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一、建设项目基本情况</w:t>
      </w:r>
    </w:p>
    <w:tbl>
      <w:tblPr>
        <w:tblStyle w:val="29"/>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80"/>
        <w:gridCol w:w="1034"/>
        <w:gridCol w:w="241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建设项目名称</w:t>
            </w:r>
          </w:p>
        </w:tc>
        <w:tc>
          <w:tcPr>
            <w:tcW w:w="7103" w:type="dxa"/>
            <w:gridSpan w:val="3"/>
            <w:vAlign w:val="center"/>
          </w:tcPr>
          <w:p>
            <w:pPr>
              <w:adjustRightInd w:val="0"/>
              <w:snapToGrid w:val="0"/>
              <w:jc w:val="center"/>
              <w:rPr>
                <w:color w:val="auto"/>
                <w:sz w:val="24"/>
                <w:szCs w:val="24"/>
                <w:highlight w:val="none"/>
              </w:rPr>
            </w:pPr>
            <w:r>
              <w:rPr>
                <w:rFonts w:hint="eastAsia"/>
                <w:color w:val="auto"/>
                <w:sz w:val="24"/>
                <w:szCs w:val="24"/>
                <w:highlight w:val="none"/>
                <w:lang w:val="en-US" w:eastAsia="zh-CN"/>
              </w:rPr>
              <w:t>鲁山县鑫泽再生资源有限公司年处理20万吨汽车废钢项目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项目代码</w:t>
            </w:r>
          </w:p>
        </w:tc>
        <w:tc>
          <w:tcPr>
            <w:tcW w:w="7103" w:type="dxa"/>
            <w:gridSpan w:val="3"/>
            <w:vAlign w:val="center"/>
          </w:tcPr>
          <w:p>
            <w:pPr>
              <w:adjustRightInd w:val="0"/>
              <w:snapToGrid w:val="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2302-410423-04-05-277327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建设单位联系人</w:t>
            </w:r>
          </w:p>
        </w:tc>
        <w:tc>
          <w:tcPr>
            <w:tcW w:w="2418" w:type="dxa"/>
            <w:vAlign w:val="center"/>
          </w:tcPr>
          <w:p>
            <w:pPr>
              <w:adjustRightInd w:val="0"/>
              <w:snapToGrid w:val="0"/>
              <w:jc w:val="center"/>
              <w:rPr>
                <w:rFonts w:hint="eastAsia"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马延彪</w:t>
            </w:r>
          </w:p>
        </w:tc>
        <w:tc>
          <w:tcPr>
            <w:tcW w:w="1710" w:type="dxa"/>
            <w:vAlign w:val="center"/>
          </w:tcPr>
          <w:p>
            <w:pPr>
              <w:adjustRightInd w:val="0"/>
              <w:snapToGrid w:val="0"/>
              <w:jc w:val="center"/>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联系方式</w:t>
            </w:r>
          </w:p>
        </w:tc>
        <w:tc>
          <w:tcPr>
            <w:tcW w:w="2975" w:type="dxa"/>
            <w:vAlign w:val="center"/>
          </w:tcPr>
          <w:p>
            <w:pPr>
              <w:adjustRightInd w:val="0"/>
              <w:snapToGrid w:val="0"/>
              <w:jc w:val="center"/>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13513750555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建设地点</w:t>
            </w:r>
          </w:p>
        </w:tc>
        <w:tc>
          <w:tcPr>
            <w:tcW w:w="7103" w:type="dxa"/>
            <w:gridSpan w:val="3"/>
            <w:vAlign w:val="center"/>
          </w:tcPr>
          <w:p>
            <w:pPr>
              <w:adjustRightInd w:val="0"/>
              <w:snapToGrid w:val="0"/>
              <w:jc w:val="center"/>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河南省平顶山市鲁山县鲁山县先进制造业开发区北区创业大道与纬三路交叉口东南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地理坐标</w:t>
            </w:r>
          </w:p>
        </w:tc>
        <w:tc>
          <w:tcPr>
            <w:tcW w:w="7103" w:type="dxa"/>
            <w:gridSpan w:val="3"/>
            <w:vAlign w:val="center"/>
          </w:tcPr>
          <w:p>
            <w:pPr>
              <w:jc w:val="center"/>
              <w:rPr>
                <w:color w:val="auto"/>
                <w:sz w:val="24"/>
                <w:szCs w:val="24"/>
                <w:highlight w:val="none"/>
              </w:rPr>
            </w:pPr>
            <w:r>
              <w:rPr>
                <w:rFonts w:hint="eastAsia"/>
                <w:color w:val="auto"/>
                <w:sz w:val="24"/>
                <w:szCs w:val="24"/>
                <w:highlight w:val="none"/>
                <w:lang w:val="en-US" w:eastAsia="zh-CN"/>
              </w:rPr>
              <w:t>E：</w:t>
            </w:r>
            <w:r>
              <w:rPr>
                <w:rFonts w:hint="eastAsia"/>
                <w:color w:val="auto"/>
                <w:sz w:val="24"/>
                <w:szCs w:val="24"/>
                <w:highlight w:val="none"/>
              </w:rPr>
              <w:t>11</w:t>
            </w:r>
            <w:r>
              <w:rPr>
                <w:rFonts w:hint="eastAsia"/>
                <w:color w:val="auto"/>
                <w:sz w:val="24"/>
                <w:szCs w:val="24"/>
                <w:highlight w:val="none"/>
                <w:lang w:val="en-US" w:eastAsia="zh-CN"/>
              </w:rPr>
              <w:t>2</w:t>
            </w:r>
            <w:r>
              <w:rPr>
                <w:rFonts w:hint="eastAsia"/>
                <w:color w:val="auto"/>
                <w:sz w:val="24"/>
                <w:szCs w:val="24"/>
                <w:highlight w:val="none"/>
              </w:rPr>
              <w:t>度</w:t>
            </w:r>
            <w:r>
              <w:rPr>
                <w:rFonts w:hint="eastAsia"/>
                <w:color w:val="auto"/>
                <w:sz w:val="24"/>
                <w:szCs w:val="24"/>
                <w:highlight w:val="none"/>
                <w:lang w:val="en-US" w:eastAsia="zh-CN"/>
              </w:rPr>
              <w:t>56</w:t>
            </w:r>
            <w:r>
              <w:rPr>
                <w:rFonts w:hint="eastAsia"/>
                <w:color w:val="auto"/>
                <w:sz w:val="24"/>
                <w:szCs w:val="24"/>
                <w:highlight w:val="none"/>
              </w:rPr>
              <w:t>分</w:t>
            </w:r>
            <w:r>
              <w:rPr>
                <w:rFonts w:hint="eastAsia"/>
                <w:color w:val="auto"/>
                <w:sz w:val="24"/>
                <w:szCs w:val="24"/>
                <w:highlight w:val="none"/>
                <w:lang w:val="en-US" w:eastAsia="zh-CN"/>
              </w:rPr>
              <w:t>36.351</w:t>
            </w:r>
            <w:r>
              <w:rPr>
                <w:rFonts w:hint="eastAsia"/>
                <w:color w:val="auto"/>
                <w:sz w:val="24"/>
                <w:szCs w:val="24"/>
                <w:highlight w:val="none"/>
              </w:rPr>
              <w:t>秒，</w:t>
            </w:r>
            <w:r>
              <w:rPr>
                <w:rFonts w:hint="eastAsia"/>
                <w:color w:val="auto"/>
                <w:sz w:val="24"/>
                <w:szCs w:val="24"/>
                <w:highlight w:val="none"/>
                <w:lang w:val="en-US" w:eastAsia="zh-CN"/>
              </w:rPr>
              <w:t>N：</w:t>
            </w:r>
            <w:r>
              <w:rPr>
                <w:rFonts w:hint="eastAsia"/>
                <w:color w:val="auto"/>
                <w:sz w:val="24"/>
                <w:szCs w:val="24"/>
                <w:highlight w:val="none"/>
              </w:rPr>
              <w:t>33度</w:t>
            </w:r>
            <w:r>
              <w:rPr>
                <w:rFonts w:hint="eastAsia"/>
                <w:color w:val="auto"/>
                <w:sz w:val="24"/>
                <w:szCs w:val="24"/>
                <w:highlight w:val="none"/>
                <w:lang w:val="en-US" w:eastAsia="zh-CN"/>
              </w:rPr>
              <w:t>47</w:t>
            </w:r>
            <w:r>
              <w:rPr>
                <w:rFonts w:hint="eastAsia"/>
                <w:color w:val="auto"/>
                <w:sz w:val="24"/>
                <w:szCs w:val="24"/>
                <w:highlight w:val="none"/>
              </w:rPr>
              <w:t>分</w:t>
            </w:r>
            <w:r>
              <w:rPr>
                <w:rFonts w:hint="eastAsia"/>
                <w:color w:val="auto"/>
                <w:sz w:val="24"/>
                <w:szCs w:val="24"/>
                <w:highlight w:val="none"/>
                <w:lang w:val="en-US" w:eastAsia="zh-CN"/>
              </w:rPr>
              <w:t>29.673</w:t>
            </w:r>
            <w:r>
              <w:rPr>
                <w:rFonts w:hint="eastAsia"/>
                <w:color w:val="auto"/>
                <w:sz w:val="24"/>
                <w:szCs w:val="24"/>
                <w:highlight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国民经济</w:t>
            </w:r>
          </w:p>
          <w:p>
            <w:pPr>
              <w:adjustRightInd w:val="0"/>
              <w:snapToGrid w:val="0"/>
              <w:jc w:val="center"/>
              <w:rPr>
                <w:color w:val="auto"/>
                <w:sz w:val="24"/>
                <w:szCs w:val="24"/>
                <w:highlight w:val="none"/>
              </w:rPr>
            </w:pPr>
            <w:r>
              <w:rPr>
                <w:color w:val="auto"/>
                <w:sz w:val="24"/>
                <w:szCs w:val="24"/>
                <w:highlight w:val="none"/>
              </w:rPr>
              <w:t>行业类别</w:t>
            </w:r>
          </w:p>
        </w:tc>
        <w:tc>
          <w:tcPr>
            <w:tcW w:w="2418" w:type="dxa"/>
            <w:vAlign w:val="center"/>
          </w:tcPr>
          <w:p>
            <w:pPr>
              <w:adjustRightInd w:val="0"/>
              <w:snapToGrid w:val="0"/>
              <w:rPr>
                <w:rFonts w:hint="eastAsia" w:eastAsia="宋体"/>
                <w:color w:val="auto"/>
                <w:sz w:val="24"/>
                <w:szCs w:val="24"/>
                <w:highlight w:val="none"/>
                <w:lang w:eastAsia="zh-CN"/>
              </w:rPr>
            </w:pPr>
            <w:r>
              <w:rPr>
                <w:rFonts w:hint="eastAsia" w:ascii="Times New Roman" w:hAnsi="Times New Roman" w:eastAsia="宋体" w:cs="Times New Roman"/>
                <w:color w:val="auto"/>
                <w:sz w:val="24"/>
                <w:szCs w:val="24"/>
                <w:highlight w:val="none"/>
                <w:lang w:eastAsia="zh-CN"/>
              </w:rPr>
              <w:t>C4210 金属废料和碎屑加工处理</w:t>
            </w:r>
          </w:p>
        </w:tc>
        <w:tc>
          <w:tcPr>
            <w:tcW w:w="1710" w:type="dxa"/>
            <w:vAlign w:val="center"/>
          </w:tcPr>
          <w:p>
            <w:pPr>
              <w:adjustRightInd w:val="0"/>
              <w:snapToGrid w:val="0"/>
              <w:jc w:val="center"/>
              <w:rPr>
                <w:color w:val="auto"/>
                <w:sz w:val="24"/>
                <w:szCs w:val="24"/>
                <w:highlight w:val="none"/>
              </w:rPr>
            </w:pPr>
            <w:bookmarkStart w:id="0" w:name="_Hlk49843745"/>
            <w:r>
              <w:rPr>
                <w:color w:val="auto"/>
                <w:sz w:val="24"/>
                <w:szCs w:val="24"/>
                <w:highlight w:val="none"/>
              </w:rPr>
              <w:t>建设项目</w:t>
            </w:r>
          </w:p>
          <w:p>
            <w:pPr>
              <w:adjustRightInd w:val="0"/>
              <w:snapToGrid w:val="0"/>
              <w:jc w:val="center"/>
              <w:rPr>
                <w:color w:val="auto"/>
                <w:sz w:val="24"/>
                <w:szCs w:val="24"/>
                <w:highlight w:val="none"/>
              </w:rPr>
            </w:pPr>
            <w:r>
              <w:rPr>
                <w:color w:val="auto"/>
                <w:sz w:val="24"/>
                <w:szCs w:val="24"/>
                <w:highlight w:val="none"/>
              </w:rPr>
              <w:t>行业类别</w:t>
            </w:r>
            <w:bookmarkEnd w:id="0"/>
          </w:p>
        </w:tc>
        <w:tc>
          <w:tcPr>
            <w:tcW w:w="2975" w:type="dxa"/>
            <w:vAlign w:val="center"/>
          </w:tcPr>
          <w:p>
            <w:pPr>
              <w:adjustRightInd w:val="0"/>
              <w:snapToGrid w:val="0"/>
              <w:rPr>
                <w:rFonts w:hint="default" w:eastAsia="宋体"/>
                <w:color w:val="auto"/>
                <w:sz w:val="24"/>
                <w:szCs w:val="24"/>
                <w:highlight w:val="none"/>
                <w:lang w:val="en-US" w:eastAsia="zh-CN"/>
              </w:rPr>
            </w:pPr>
            <w:r>
              <w:rPr>
                <w:rFonts w:hint="eastAsia"/>
                <w:color w:val="auto"/>
                <w:sz w:val="24"/>
                <w:szCs w:val="24"/>
                <w:highlight w:val="none"/>
                <w:lang w:val="en-US" w:eastAsia="zh-CN"/>
              </w:rPr>
              <w:t>三十九、废弃资源综合利用业 42 ——85：</w:t>
            </w:r>
            <w:r>
              <w:rPr>
                <w:rFonts w:hint="eastAsia" w:ascii="Times New Roman" w:hAnsi="Times New Roman" w:eastAsia="宋体" w:cs="Times New Roman"/>
                <w:color w:val="auto"/>
                <w:sz w:val="24"/>
                <w:szCs w:val="24"/>
                <w:highlight w:val="none"/>
                <w:lang w:eastAsia="zh-CN"/>
              </w:rPr>
              <w:t>金属废料和碎屑加工处</w:t>
            </w:r>
            <w:r>
              <w:rPr>
                <w:rFonts w:hint="eastAsia" w:cs="Times New Roman"/>
                <w:color w:val="auto"/>
                <w:sz w:val="24"/>
                <w:szCs w:val="24"/>
                <w:highlight w:val="none"/>
                <w:lang w:val="en-US" w:eastAsia="zh-CN"/>
              </w:rPr>
              <w:t>:421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建设性质</w:t>
            </w:r>
          </w:p>
        </w:tc>
        <w:tc>
          <w:tcPr>
            <w:tcW w:w="2418" w:type="dxa"/>
            <w:vAlign w:val="center"/>
          </w:tcPr>
          <w:p>
            <w:pPr>
              <w:jc w:val="left"/>
              <w:rPr>
                <w:color w:val="auto"/>
                <w:sz w:val="24"/>
                <w:szCs w:val="24"/>
                <w:highlight w:val="none"/>
              </w:rPr>
            </w:pPr>
            <w:r>
              <w:rPr>
                <w:color w:val="auto"/>
                <w:sz w:val="24"/>
                <w:szCs w:val="24"/>
                <w:highlight w:val="none"/>
              </w:rPr>
              <w:sym w:font="Wingdings 2" w:char="0052"/>
            </w:r>
            <w:r>
              <w:rPr>
                <w:color w:val="auto"/>
                <w:sz w:val="24"/>
                <w:szCs w:val="24"/>
                <w:highlight w:val="none"/>
              </w:rPr>
              <w:t>新建（迁建）</w:t>
            </w:r>
          </w:p>
          <w:p>
            <w:pPr>
              <w:jc w:val="left"/>
              <w:rPr>
                <w:color w:val="auto"/>
                <w:sz w:val="24"/>
                <w:szCs w:val="24"/>
                <w:highlight w:val="none"/>
              </w:rPr>
            </w:pPr>
            <w:r>
              <w:rPr>
                <w:color w:val="auto"/>
                <w:sz w:val="24"/>
                <w:szCs w:val="24"/>
                <w:highlight w:val="none"/>
              </w:rPr>
              <w:sym w:font="Wingdings 2" w:char="00A3"/>
            </w:r>
            <w:r>
              <w:rPr>
                <w:color w:val="auto"/>
                <w:sz w:val="24"/>
                <w:szCs w:val="24"/>
                <w:highlight w:val="none"/>
              </w:rPr>
              <w:t>改建</w:t>
            </w:r>
          </w:p>
          <w:p>
            <w:pPr>
              <w:jc w:val="left"/>
              <w:rPr>
                <w:color w:val="auto"/>
                <w:sz w:val="24"/>
                <w:szCs w:val="24"/>
                <w:highlight w:val="none"/>
              </w:rPr>
            </w:pPr>
            <w:r>
              <w:rPr>
                <w:color w:val="auto"/>
                <w:sz w:val="24"/>
                <w:szCs w:val="24"/>
                <w:highlight w:val="none"/>
              </w:rPr>
              <w:sym w:font="Wingdings 2" w:char="00A3"/>
            </w:r>
            <w:r>
              <w:rPr>
                <w:color w:val="auto"/>
                <w:sz w:val="24"/>
                <w:szCs w:val="24"/>
                <w:highlight w:val="none"/>
              </w:rPr>
              <w:t>扩建</w:t>
            </w:r>
          </w:p>
          <w:p>
            <w:pPr>
              <w:jc w:val="left"/>
              <w:rPr>
                <w:color w:val="auto"/>
                <w:sz w:val="24"/>
                <w:szCs w:val="24"/>
                <w:highlight w:val="none"/>
              </w:rPr>
            </w:pPr>
            <w:r>
              <w:rPr>
                <w:color w:val="auto"/>
                <w:sz w:val="24"/>
                <w:szCs w:val="24"/>
                <w:highlight w:val="none"/>
              </w:rPr>
              <w:sym w:font="Wingdings 2" w:char="00A3"/>
            </w:r>
            <w:r>
              <w:rPr>
                <w:color w:val="auto"/>
                <w:sz w:val="24"/>
                <w:szCs w:val="24"/>
                <w:highlight w:val="none"/>
              </w:rPr>
              <w:t>技术改造</w:t>
            </w:r>
          </w:p>
        </w:tc>
        <w:tc>
          <w:tcPr>
            <w:tcW w:w="1710" w:type="dxa"/>
            <w:vAlign w:val="center"/>
          </w:tcPr>
          <w:p>
            <w:pPr>
              <w:adjustRightInd w:val="0"/>
              <w:snapToGrid w:val="0"/>
              <w:jc w:val="center"/>
              <w:rPr>
                <w:color w:val="auto"/>
                <w:sz w:val="24"/>
                <w:szCs w:val="24"/>
                <w:highlight w:val="none"/>
              </w:rPr>
            </w:pPr>
            <w:r>
              <w:rPr>
                <w:color w:val="auto"/>
                <w:sz w:val="24"/>
                <w:szCs w:val="24"/>
                <w:highlight w:val="none"/>
              </w:rPr>
              <w:t>建设项目</w:t>
            </w:r>
          </w:p>
          <w:p>
            <w:pPr>
              <w:adjustRightInd w:val="0"/>
              <w:snapToGrid w:val="0"/>
              <w:jc w:val="center"/>
              <w:rPr>
                <w:color w:val="auto"/>
                <w:sz w:val="24"/>
                <w:szCs w:val="24"/>
                <w:highlight w:val="none"/>
              </w:rPr>
            </w:pPr>
            <w:r>
              <w:rPr>
                <w:color w:val="auto"/>
                <w:sz w:val="24"/>
                <w:szCs w:val="24"/>
                <w:highlight w:val="none"/>
              </w:rPr>
              <w:t>申报情形</w:t>
            </w:r>
          </w:p>
        </w:tc>
        <w:tc>
          <w:tcPr>
            <w:tcW w:w="2975" w:type="dxa"/>
            <w:vAlign w:val="center"/>
          </w:tcPr>
          <w:p>
            <w:pPr>
              <w:jc w:val="left"/>
              <w:rPr>
                <w:color w:val="auto"/>
                <w:sz w:val="24"/>
                <w:szCs w:val="24"/>
                <w:highlight w:val="none"/>
              </w:rPr>
            </w:pPr>
            <w:r>
              <w:rPr>
                <w:rFonts w:hint="eastAsia" w:ascii="MS Mincho" w:hAnsi="MS Mincho" w:eastAsia="MS Mincho" w:cs="MS Mincho"/>
                <w:color w:val="auto"/>
                <w:sz w:val="24"/>
                <w:szCs w:val="24"/>
                <w:highlight w:val="none"/>
              </w:rPr>
              <w:t>☑</w:t>
            </w:r>
            <w:r>
              <w:rPr>
                <w:color w:val="auto"/>
                <w:sz w:val="24"/>
                <w:szCs w:val="24"/>
                <w:highlight w:val="none"/>
              </w:rPr>
              <w:t xml:space="preserve">首次申报项目             </w:t>
            </w:r>
          </w:p>
          <w:p>
            <w:pPr>
              <w:jc w:val="left"/>
              <w:rPr>
                <w:color w:val="auto"/>
                <w:sz w:val="24"/>
                <w:szCs w:val="24"/>
                <w:highlight w:val="none"/>
              </w:rPr>
            </w:pPr>
            <w:r>
              <w:rPr>
                <w:color w:val="auto"/>
                <w:sz w:val="24"/>
                <w:szCs w:val="24"/>
                <w:highlight w:val="none"/>
              </w:rPr>
              <w:t>□不予批准后再次申报项目</w:t>
            </w:r>
          </w:p>
          <w:p>
            <w:pPr>
              <w:jc w:val="left"/>
              <w:rPr>
                <w:color w:val="auto"/>
                <w:sz w:val="24"/>
                <w:szCs w:val="24"/>
                <w:highlight w:val="none"/>
              </w:rPr>
            </w:pPr>
            <w:r>
              <w:rPr>
                <w:color w:val="auto"/>
                <w:sz w:val="24"/>
                <w:szCs w:val="24"/>
                <w:highlight w:val="none"/>
              </w:rPr>
              <w:t xml:space="preserve">□超五年重新审核项目     </w:t>
            </w:r>
          </w:p>
          <w:p>
            <w:pPr>
              <w:jc w:val="left"/>
              <w:rPr>
                <w:color w:val="auto"/>
                <w:sz w:val="24"/>
                <w:szCs w:val="24"/>
                <w:highlight w:val="none"/>
              </w:rPr>
            </w:pPr>
            <w:r>
              <w:rPr>
                <w:color w:val="auto"/>
                <w:sz w:val="24"/>
                <w:szCs w:val="24"/>
                <w:highlight w:val="none"/>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项目审批（核准/</w:t>
            </w:r>
          </w:p>
          <w:p>
            <w:pPr>
              <w:adjustRightInd w:val="0"/>
              <w:snapToGrid w:val="0"/>
              <w:jc w:val="center"/>
              <w:rPr>
                <w:color w:val="auto"/>
                <w:sz w:val="24"/>
                <w:szCs w:val="24"/>
                <w:highlight w:val="none"/>
              </w:rPr>
            </w:pPr>
            <w:r>
              <w:rPr>
                <w:color w:val="auto"/>
                <w:sz w:val="24"/>
                <w:szCs w:val="24"/>
                <w:highlight w:val="none"/>
              </w:rPr>
              <w:t>备案）部门（选填）</w:t>
            </w:r>
          </w:p>
        </w:tc>
        <w:tc>
          <w:tcPr>
            <w:tcW w:w="2418" w:type="dxa"/>
            <w:vAlign w:val="center"/>
          </w:tcPr>
          <w:p>
            <w:pPr>
              <w:adjustRightInd w:val="0"/>
              <w:snapToGrid w:val="0"/>
              <w:jc w:val="center"/>
              <w:rPr>
                <w:color w:val="auto"/>
                <w:sz w:val="24"/>
                <w:szCs w:val="24"/>
                <w:highlight w:val="none"/>
              </w:rPr>
            </w:pPr>
            <w:r>
              <w:rPr>
                <w:rFonts w:hint="eastAsia"/>
                <w:color w:val="auto"/>
                <w:sz w:val="24"/>
                <w:szCs w:val="24"/>
                <w:highlight w:val="none"/>
                <w:lang w:eastAsia="zh-CN"/>
              </w:rPr>
              <w:t>鲁山县先进制造业开发区管理委员会</w:t>
            </w:r>
          </w:p>
        </w:tc>
        <w:tc>
          <w:tcPr>
            <w:tcW w:w="1710" w:type="dxa"/>
            <w:vAlign w:val="center"/>
          </w:tcPr>
          <w:p>
            <w:pPr>
              <w:adjustRightInd w:val="0"/>
              <w:snapToGrid w:val="0"/>
              <w:jc w:val="center"/>
              <w:rPr>
                <w:color w:val="auto"/>
                <w:sz w:val="24"/>
                <w:szCs w:val="24"/>
                <w:highlight w:val="none"/>
              </w:rPr>
            </w:pPr>
            <w:r>
              <w:rPr>
                <w:color w:val="auto"/>
                <w:sz w:val="24"/>
                <w:szCs w:val="24"/>
                <w:highlight w:val="none"/>
              </w:rPr>
              <w:t>项目审批（核准/</w:t>
            </w:r>
          </w:p>
          <w:p>
            <w:pPr>
              <w:adjustRightInd w:val="0"/>
              <w:snapToGrid w:val="0"/>
              <w:jc w:val="center"/>
              <w:rPr>
                <w:color w:val="auto"/>
                <w:sz w:val="24"/>
                <w:szCs w:val="24"/>
                <w:highlight w:val="none"/>
              </w:rPr>
            </w:pPr>
            <w:r>
              <w:rPr>
                <w:color w:val="auto"/>
                <w:sz w:val="24"/>
                <w:szCs w:val="24"/>
                <w:highlight w:val="none"/>
              </w:rPr>
              <w:t>备案）文号（选填）</w:t>
            </w:r>
          </w:p>
        </w:tc>
        <w:tc>
          <w:tcPr>
            <w:tcW w:w="2975" w:type="dxa"/>
            <w:vAlign w:val="center"/>
          </w:tcPr>
          <w:p>
            <w:pPr>
              <w:jc w:val="center"/>
              <w:rPr>
                <w:rFonts w:hint="eastAsia"/>
                <w:color w:val="FF0000"/>
                <w:sz w:val="24"/>
                <w:szCs w:val="24"/>
                <w:highlight w:val="none"/>
                <w:lang w:val="en-US" w:eastAsia="zh-CN"/>
              </w:rPr>
            </w:pPr>
            <w:r>
              <w:rPr>
                <w:rFonts w:hint="eastAsia"/>
                <w:color w:val="auto"/>
                <w:sz w:val="24"/>
                <w:szCs w:val="24"/>
                <w:highlight w:val="none"/>
                <w:lang w:val="en-US" w:eastAsia="zh-CN"/>
              </w:rPr>
              <w:t>2302-410423-04-05-277327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总投资（万元）</w:t>
            </w:r>
          </w:p>
        </w:tc>
        <w:tc>
          <w:tcPr>
            <w:tcW w:w="2418" w:type="dxa"/>
            <w:vAlign w:val="center"/>
          </w:tcPr>
          <w:p>
            <w:pPr>
              <w:adjustRightInd w:val="0"/>
              <w:snapToGrid w:val="0"/>
              <w:jc w:val="center"/>
              <w:rPr>
                <w:rFonts w:hint="default"/>
                <w:color w:val="auto"/>
                <w:sz w:val="24"/>
                <w:szCs w:val="24"/>
                <w:highlight w:val="none"/>
                <w:lang w:val="en-US"/>
              </w:rPr>
            </w:pPr>
            <w:r>
              <w:rPr>
                <w:rFonts w:hint="eastAsia"/>
                <w:color w:val="auto"/>
                <w:sz w:val="24"/>
                <w:szCs w:val="24"/>
                <w:highlight w:val="none"/>
                <w:lang w:val="en-US" w:eastAsia="zh-CN"/>
              </w:rPr>
              <w:t>15000</w:t>
            </w:r>
          </w:p>
        </w:tc>
        <w:tc>
          <w:tcPr>
            <w:tcW w:w="1710" w:type="dxa"/>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环保投资（万元）</w:t>
            </w:r>
          </w:p>
        </w:tc>
        <w:tc>
          <w:tcPr>
            <w:tcW w:w="2975" w:type="dxa"/>
            <w:vAlign w:val="center"/>
          </w:tcPr>
          <w:p>
            <w:pPr>
              <w:adjustRightInd w:val="0"/>
              <w:snapToGrid w:val="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183.5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环保投资占比（%）</w:t>
            </w:r>
          </w:p>
        </w:tc>
        <w:tc>
          <w:tcPr>
            <w:tcW w:w="2418" w:type="dxa"/>
            <w:vAlign w:val="center"/>
          </w:tcPr>
          <w:p>
            <w:pPr>
              <w:adjustRightInd w:val="0"/>
              <w:snapToGrid w:val="0"/>
              <w:jc w:val="center"/>
              <w:rPr>
                <w:rFonts w:hint="default"/>
                <w:color w:val="auto"/>
                <w:sz w:val="24"/>
                <w:szCs w:val="24"/>
                <w:highlight w:val="none"/>
                <w:lang w:val="en-US"/>
              </w:rPr>
            </w:pPr>
            <w:r>
              <w:rPr>
                <w:rFonts w:hint="eastAsia"/>
                <w:color w:val="auto"/>
                <w:sz w:val="24"/>
                <w:szCs w:val="24"/>
                <w:highlight w:val="none"/>
                <w:lang w:val="en-US" w:eastAsia="zh-CN"/>
              </w:rPr>
              <w:t>1.22</w:t>
            </w:r>
          </w:p>
        </w:tc>
        <w:tc>
          <w:tcPr>
            <w:tcW w:w="1710" w:type="dxa"/>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施工工期</w:t>
            </w:r>
          </w:p>
        </w:tc>
        <w:tc>
          <w:tcPr>
            <w:tcW w:w="2975" w:type="dxa"/>
            <w:vAlign w:val="center"/>
          </w:tcPr>
          <w:p>
            <w:pPr>
              <w:adjustRightInd w:val="0"/>
              <w:snapToGrid w:val="0"/>
              <w:jc w:val="center"/>
              <w:rPr>
                <w:color w:val="auto"/>
                <w:sz w:val="24"/>
                <w:szCs w:val="24"/>
                <w:highlight w:val="none"/>
              </w:rPr>
            </w:pPr>
            <w:r>
              <w:rPr>
                <w:rFonts w:hint="eastAsia"/>
                <w:color w:val="auto"/>
                <w:sz w:val="24"/>
                <w:szCs w:val="24"/>
                <w:highlight w:val="none"/>
                <w:lang w:val="en-US" w:eastAsia="zh-CN"/>
              </w:rPr>
              <w:t>5</w:t>
            </w:r>
            <w:r>
              <w:rPr>
                <w:rFonts w:hint="eastAsia"/>
                <w:color w:val="auto"/>
                <w:sz w:val="24"/>
                <w:szCs w:val="24"/>
                <w:highlight w:val="none"/>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是否开工建设</w:t>
            </w:r>
          </w:p>
        </w:tc>
        <w:tc>
          <w:tcPr>
            <w:tcW w:w="2418" w:type="dxa"/>
            <w:vAlign w:val="center"/>
          </w:tcPr>
          <w:p>
            <w:pPr>
              <w:adjustRightInd w:val="0"/>
              <w:snapToGrid w:val="0"/>
              <w:rPr>
                <w:color w:val="auto"/>
                <w:sz w:val="24"/>
                <w:szCs w:val="24"/>
                <w:highlight w:val="none"/>
              </w:rPr>
            </w:pPr>
            <w:r>
              <w:rPr>
                <w:rFonts w:hint="eastAsia" w:ascii="MS Mincho" w:hAnsi="MS Mincho" w:eastAsia="MS Mincho" w:cs="MS Mincho"/>
                <w:color w:val="auto"/>
                <w:sz w:val="24"/>
                <w:szCs w:val="24"/>
                <w:highlight w:val="none"/>
              </w:rPr>
              <w:t>☑</w:t>
            </w:r>
            <w:r>
              <w:rPr>
                <w:color w:val="auto"/>
                <w:sz w:val="24"/>
                <w:szCs w:val="24"/>
                <w:highlight w:val="none"/>
              </w:rPr>
              <w:t>否</w:t>
            </w:r>
          </w:p>
          <w:p>
            <w:pPr>
              <w:adjustRightInd w:val="0"/>
              <w:snapToGrid w:val="0"/>
              <w:rPr>
                <w:color w:val="auto"/>
                <w:sz w:val="24"/>
                <w:szCs w:val="24"/>
                <w:highlight w:val="none"/>
              </w:rPr>
            </w:pPr>
            <w:r>
              <w:rPr>
                <w:color w:val="auto"/>
                <w:sz w:val="24"/>
                <w:szCs w:val="24"/>
                <w:highlight w:val="none"/>
              </w:rPr>
              <w:sym w:font="Wingdings 2" w:char="00A3"/>
            </w:r>
            <w:r>
              <w:rPr>
                <w:color w:val="auto"/>
                <w:sz w:val="24"/>
                <w:szCs w:val="24"/>
                <w:highlight w:val="none"/>
              </w:rPr>
              <w:t>是：</w:t>
            </w:r>
            <w:r>
              <w:rPr>
                <w:color w:val="auto"/>
                <w:sz w:val="24"/>
                <w:szCs w:val="24"/>
                <w:highlight w:val="none"/>
                <w:u w:val="single"/>
              </w:rPr>
              <w:t xml:space="preserve"> </w:t>
            </w:r>
            <w:r>
              <w:rPr>
                <w:rFonts w:hint="eastAsia"/>
                <w:color w:val="auto"/>
                <w:sz w:val="24"/>
                <w:szCs w:val="24"/>
                <w:highlight w:val="none"/>
                <w:u w:val="single"/>
              </w:rPr>
              <w:t xml:space="preserve"> </w:t>
            </w:r>
            <w:r>
              <w:rPr>
                <w:color w:val="auto"/>
                <w:sz w:val="24"/>
                <w:szCs w:val="24"/>
                <w:highlight w:val="none"/>
                <w:u w:val="single"/>
              </w:rPr>
              <w:t xml:space="preserve">              </w:t>
            </w:r>
          </w:p>
        </w:tc>
        <w:tc>
          <w:tcPr>
            <w:tcW w:w="1710" w:type="dxa"/>
            <w:tcMar>
              <w:top w:w="16" w:type="dxa"/>
              <w:left w:w="16" w:type="dxa"/>
              <w:right w:w="16" w:type="dxa"/>
            </w:tcMar>
            <w:vAlign w:val="center"/>
          </w:tcPr>
          <w:p>
            <w:pPr>
              <w:adjustRightInd w:val="0"/>
              <w:snapToGrid w:val="0"/>
              <w:jc w:val="center"/>
              <w:rPr>
                <w:color w:val="auto"/>
                <w:spacing w:val="-6"/>
                <w:sz w:val="24"/>
                <w:szCs w:val="24"/>
                <w:highlight w:val="none"/>
              </w:rPr>
            </w:pPr>
            <w:r>
              <w:rPr>
                <w:color w:val="auto"/>
                <w:spacing w:val="-6"/>
                <w:sz w:val="24"/>
                <w:szCs w:val="24"/>
                <w:highlight w:val="none"/>
              </w:rPr>
              <w:t>用地（用海）</w:t>
            </w:r>
          </w:p>
          <w:p>
            <w:pPr>
              <w:adjustRightInd w:val="0"/>
              <w:snapToGrid w:val="0"/>
              <w:jc w:val="center"/>
              <w:rPr>
                <w:color w:val="auto"/>
                <w:sz w:val="24"/>
                <w:szCs w:val="24"/>
                <w:highlight w:val="none"/>
              </w:rPr>
            </w:pPr>
            <w:r>
              <w:rPr>
                <w:color w:val="auto"/>
                <w:spacing w:val="-6"/>
                <w:sz w:val="24"/>
                <w:szCs w:val="24"/>
                <w:highlight w:val="none"/>
              </w:rPr>
              <w:t>面积（m</w:t>
            </w:r>
            <w:r>
              <w:rPr>
                <w:color w:val="auto"/>
                <w:spacing w:val="-6"/>
                <w:sz w:val="24"/>
                <w:szCs w:val="24"/>
                <w:highlight w:val="none"/>
                <w:vertAlign w:val="superscript"/>
              </w:rPr>
              <w:t>2</w:t>
            </w:r>
            <w:r>
              <w:rPr>
                <w:color w:val="auto"/>
                <w:spacing w:val="-6"/>
                <w:sz w:val="24"/>
                <w:szCs w:val="24"/>
                <w:highlight w:val="none"/>
              </w:rPr>
              <w:t>）</w:t>
            </w:r>
          </w:p>
        </w:tc>
        <w:tc>
          <w:tcPr>
            <w:tcW w:w="2975" w:type="dxa"/>
            <w:vAlign w:val="center"/>
          </w:tcPr>
          <w:p>
            <w:pPr>
              <w:adjustRightInd w:val="0"/>
              <w:snapToGrid w:val="0"/>
              <w:jc w:val="center"/>
              <w:rPr>
                <w:rFonts w:hint="default"/>
                <w:color w:val="auto"/>
                <w:sz w:val="24"/>
                <w:szCs w:val="24"/>
                <w:highlight w:val="none"/>
                <w:vertAlign w:val="superscript"/>
                <w:lang w:val="en-US"/>
              </w:rPr>
            </w:pPr>
            <w:r>
              <w:rPr>
                <w:rFonts w:hint="eastAsia"/>
                <w:color w:val="auto"/>
                <w:sz w:val="24"/>
                <w:szCs w:val="24"/>
                <w:highlight w:val="none"/>
                <w:lang w:val="en-US" w:eastAsia="zh-CN"/>
              </w:rPr>
              <w:t>60000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color w:val="auto"/>
                <w:kern w:val="0"/>
                <w:sz w:val="24"/>
                <w:szCs w:val="24"/>
                <w:highlight w:val="none"/>
              </w:rPr>
            </w:pPr>
            <w:r>
              <w:rPr>
                <w:color w:val="auto"/>
                <w:kern w:val="0"/>
                <w:sz w:val="24"/>
                <w:szCs w:val="24"/>
                <w:highlight w:val="none"/>
              </w:rPr>
              <w:t>专项评价设置情况</w:t>
            </w:r>
          </w:p>
        </w:tc>
        <w:tc>
          <w:tcPr>
            <w:tcW w:w="7103" w:type="dxa"/>
            <w:gridSpan w:val="3"/>
            <w:vAlign w:val="center"/>
          </w:tcPr>
          <w:p>
            <w:pPr>
              <w:autoSpaceDE w:val="0"/>
              <w:autoSpaceDN w:val="0"/>
              <w:adjustRightInd w:val="0"/>
              <w:snapToGrid w:val="0"/>
              <w:jc w:val="center"/>
              <w:rPr>
                <w:rFonts w:hint="eastAsia"/>
                <w:color w:val="auto"/>
                <w:kern w:val="0"/>
                <w:sz w:val="24"/>
                <w:szCs w:val="24"/>
                <w:highlight w:val="none"/>
              </w:rPr>
            </w:pPr>
            <w:r>
              <w:rPr>
                <w:rFonts w:hint="eastAsia"/>
                <w:color w:val="auto"/>
                <w:kern w:val="0"/>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680" w:type="dxa"/>
            <w:vAlign w:val="center"/>
          </w:tcPr>
          <w:p>
            <w:pPr>
              <w:autoSpaceDE w:val="0"/>
              <w:autoSpaceDN w:val="0"/>
              <w:adjustRightInd w:val="0"/>
              <w:snapToGrid w:val="0"/>
              <w:jc w:val="center"/>
              <w:rPr>
                <w:color w:val="auto"/>
                <w:kern w:val="0"/>
                <w:sz w:val="24"/>
                <w:szCs w:val="24"/>
                <w:highlight w:val="none"/>
              </w:rPr>
            </w:pPr>
            <w:r>
              <w:rPr>
                <w:color w:val="auto"/>
                <w:sz w:val="24"/>
                <w:szCs w:val="24"/>
                <w:highlight w:val="none"/>
              </w:rPr>
              <w:t>规划情况</w:t>
            </w:r>
          </w:p>
        </w:tc>
        <w:tc>
          <w:tcPr>
            <w:tcW w:w="8137" w:type="dxa"/>
            <w:gridSpan w:val="4"/>
            <w:vAlign w:val="center"/>
          </w:tcPr>
          <w:p>
            <w:pPr>
              <w:autoSpaceDE w:val="0"/>
              <w:autoSpaceDN w:val="0"/>
              <w:adjustRightInd w:val="0"/>
              <w:snapToGrid w:val="0"/>
              <w:jc w:val="both"/>
              <w:rPr>
                <w:color w:val="auto"/>
                <w:kern w:val="0"/>
                <w:sz w:val="24"/>
                <w:szCs w:val="24"/>
                <w:highlight w:val="none"/>
              </w:rPr>
            </w:pPr>
            <w:r>
              <w:rPr>
                <w:rFonts w:hint="eastAsia" w:ascii="Times New Roman" w:hAnsi="Times New Roman" w:eastAsia="宋体" w:cs="Times New Roman"/>
                <w:color w:val="auto"/>
                <w:kern w:val="0"/>
                <w:sz w:val="24"/>
                <w:szCs w:val="24"/>
                <w:highlight w:val="none"/>
                <w:lang w:eastAsia="zh-CN"/>
              </w:rPr>
              <w:t>2014年《鲁山县产业集聚区空间规划（2014-2020）》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80" w:type="dxa"/>
            <w:vAlign w:val="center"/>
          </w:tcPr>
          <w:p>
            <w:pPr>
              <w:adjustRightInd w:val="0"/>
              <w:snapToGrid w:val="0"/>
              <w:jc w:val="center"/>
              <w:rPr>
                <w:color w:val="auto"/>
                <w:sz w:val="24"/>
                <w:szCs w:val="24"/>
                <w:highlight w:val="none"/>
              </w:rPr>
            </w:pPr>
            <w:r>
              <w:rPr>
                <w:color w:val="auto"/>
                <w:sz w:val="24"/>
                <w:szCs w:val="24"/>
                <w:highlight w:val="none"/>
              </w:rPr>
              <w:t>规划环境影响</w:t>
            </w:r>
          </w:p>
          <w:p>
            <w:pPr>
              <w:adjustRightInd w:val="0"/>
              <w:snapToGrid w:val="0"/>
              <w:jc w:val="center"/>
              <w:rPr>
                <w:color w:val="auto"/>
                <w:kern w:val="0"/>
                <w:sz w:val="24"/>
                <w:szCs w:val="24"/>
                <w:highlight w:val="none"/>
              </w:rPr>
            </w:pPr>
            <w:r>
              <w:rPr>
                <w:color w:val="auto"/>
                <w:sz w:val="24"/>
                <w:szCs w:val="24"/>
                <w:highlight w:val="none"/>
              </w:rPr>
              <w:t>评价情况</w:t>
            </w:r>
          </w:p>
        </w:tc>
        <w:tc>
          <w:tcPr>
            <w:tcW w:w="8137"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Times New Roman" w:hAnsi="Times New Roman" w:eastAsia="宋体" w:cs="Times New Roman"/>
                <w:color w:val="auto"/>
                <w:kern w:val="0"/>
                <w:sz w:val="24"/>
                <w:szCs w:val="24"/>
                <w:highlight w:val="none"/>
                <w:lang w:eastAsia="zh-CN"/>
              </w:rPr>
            </w:pPr>
            <w:r>
              <w:rPr>
                <w:rFonts w:hint="eastAsia" w:ascii="Times New Roman" w:hAnsi="Times New Roman" w:eastAsia="宋体" w:cs="Times New Roman"/>
                <w:color w:val="auto"/>
                <w:kern w:val="0"/>
                <w:sz w:val="24"/>
                <w:szCs w:val="24"/>
                <w:highlight w:val="none"/>
                <w:lang w:eastAsia="zh-CN"/>
              </w:rPr>
              <w:t>名称：《鲁山县产业集聚区空间规划（2014-2020）环境影响报告书》</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Times New Roman" w:hAnsi="Times New Roman" w:eastAsia="宋体" w:cs="Times New Roman"/>
                <w:color w:val="auto"/>
                <w:kern w:val="0"/>
                <w:sz w:val="24"/>
                <w:szCs w:val="24"/>
                <w:highlight w:val="none"/>
                <w:lang w:eastAsia="zh-CN"/>
              </w:rPr>
            </w:pPr>
            <w:r>
              <w:rPr>
                <w:rFonts w:hint="eastAsia" w:ascii="Times New Roman" w:hAnsi="Times New Roman" w:eastAsia="宋体" w:cs="Times New Roman"/>
                <w:color w:val="auto"/>
                <w:kern w:val="0"/>
                <w:sz w:val="24"/>
                <w:szCs w:val="24"/>
                <w:highlight w:val="none"/>
                <w:lang w:eastAsia="zh-CN"/>
              </w:rPr>
              <w:t>编制单位：南京国环环境科技发展股份有限公司</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Times New Roman" w:hAnsi="Times New Roman" w:eastAsia="宋体" w:cs="Times New Roman"/>
                <w:color w:val="auto"/>
                <w:kern w:val="0"/>
                <w:sz w:val="24"/>
                <w:szCs w:val="24"/>
                <w:highlight w:val="none"/>
                <w:lang w:eastAsia="zh-CN"/>
              </w:rPr>
            </w:pPr>
            <w:r>
              <w:rPr>
                <w:rFonts w:hint="eastAsia" w:ascii="Times New Roman" w:hAnsi="Times New Roman" w:eastAsia="宋体" w:cs="Times New Roman"/>
                <w:color w:val="auto"/>
                <w:kern w:val="0"/>
                <w:sz w:val="24"/>
                <w:szCs w:val="24"/>
                <w:highlight w:val="none"/>
                <w:lang w:eastAsia="zh-CN"/>
              </w:rPr>
              <w:t>审批文号：平环</w:t>
            </w:r>
            <w:r>
              <w:rPr>
                <w:rFonts w:hint="eastAsia" w:cs="Times New Roman"/>
                <w:color w:val="auto"/>
                <w:kern w:val="0"/>
                <w:sz w:val="24"/>
                <w:szCs w:val="24"/>
                <w:highlight w:val="none"/>
                <w:lang w:eastAsia="zh-CN"/>
              </w:rPr>
              <w:t>审</w:t>
            </w:r>
            <w:r>
              <w:rPr>
                <w:rFonts w:hint="eastAsia" w:ascii="Times New Roman" w:hAnsi="Times New Roman" w:eastAsia="宋体" w:cs="Times New Roman"/>
                <w:color w:val="auto"/>
                <w:kern w:val="0"/>
                <w:sz w:val="24"/>
                <w:szCs w:val="24"/>
                <w:highlight w:val="none"/>
                <w:lang w:eastAsia="zh-CN"/>
              </w:rPr>
              <w:t>【2016】20号</w:t>
            </w:r>
          </w:p>
          <w:p>
            <w:pPr>
              <w:autoSpaceDE w:val="0"/>
              <w:autoSpaceDN w:val="0"/>
              <w:adjustRightInd w:val="0"/>
              <w:snapToGrid w:val="0"/>
              <w:jc w:val="left"/>
              <w:rPr>
                <w:color w:val="auto"/>
                <w:kern w:val="0"/>
                <w:sz w:val="24"/>
                <w:szCs w:val="24"/>
                <w:highlight w:val="none"/>
              </w:rPr>
            </w:pPr>
            <w:r>
              <w:rPr>
                <w:rFonts w:hint="eastAsia" w:ascii="Times New Roman" w:hAnsi="Times New Roman" w:eastAsia="宋体" w:cs="Times New Roman"/>
                <w:color w:val="auto"/>
                <w:kern w:val="0"/>
                <w:sz w:val="24"/>
                <w:szCs w:val="24"/>
                <w:highlight w:val="none"/>
                <w:lang w:eastAsia="zh-CN"/>
              </w:rPr>
              <w:t>审批机关：平顶山市生态环境局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80" w:type="dxa"/>
            <w:vAlign w:val="center"/>
          </w:tcPr>
          <w:p>
            <w:pPr>
              <w:autoSpaceDE w:val="0"/>
              <w:autoSpaceDN w:val="0"/>
              <w:spacing w:line="360" w:lineRule="auto"/>
              <w:jc w:val="center"/>
              <w:rPr>
                <w:color w:val="auto"/>
                <w:sz w:val="24"/>
                <w:szCs w:val="24"/>
                <w:highlight w:val="none"/>
              </w:rPr>
            </w:pPr>
            <w:r>
              <w:rPr>
                <w:color w:val="auto"/>
                <w:kern w:val="0"/>
                <w:sz w:val="24"/>
                <w:szCs w:val="24"/>
                <w:highlight w:val="none"/>
              </w:rPr>
              <w:t>规划及规划环境影响评价符合性分析</w:t>
            </w:r>
          </w:p>
        </w:tc>
        <w:tc>
          <w:tcPr>
            <w:tcW w:w="8137" w:type="dxa"/>
            <w:gridSpan w:val="4"/>
            <w:vAlign w:val="center"/>
          </w:tcPr>
          <w:p>
            <w:pPr>
              <w:pStyle w:val="25"/>
              <w:widowControl w:val="0"/>
              <w:spacing w:before="0" w:beforeAutospacing="0" w:after="0" w:afterAutospacing="0" w:line="500" w:lineRule="exact"/>
              <w:ind w:firstLine="482" w:firstLineChars="200"/>
              <w:jc w:val="both"/>
              <w:rPr>
                <w:rFonts w:hint="eastAsia" w:eastAsia="微软雅黑" w:cs="Times New Roman"/>
                <w:b/>
                <w:color w:val="auto"/>
                <w:sz w:val="24"/>
                <w:highlight w:val="yellow"/>
                <w:lang w:val="en-US" w:eastAsia="zh-CN"/>
              </w:rPr>
            </w:pPr>
            <w:r>
              <w:rPr>
                <w:rFonts w:hint="default" w:ascii="Times New Roman" w:hAnsi="Times New Roman" w:eastAsia="宋体" w:cs="Times New Roman"/>
                <w:b/>
                <w:color w:val="auto"/>
                <w:sz w:val="24"/>
                <w:highlight w:val="none"/>
                <w:lang w:val="en-US" w:eastAsia="zh-CN"/>
              </w:rPr>
              <w:t>鲁</w:t>
            </w:r>
            <w:r>
              <w:rPr>
                <w:rFonts w:hint="default" w:ascii="Times New Roman" w:hAnsi="Times New Roman" w:eastAsia="宋体" w:cs="Times New Roman"/>
                <w:b/>
                <w:bCs/>
                <w:color w:val="auto"/>
                <w:kern w:val="2"/>
                <w:sz w:val="24"/>
                <w:szCs w:val="24"/>
                <w:highlight w:val="none"/>
                <w:lang w:val="en-US" w:eastAsia="zh-CN" w:bidi="ar-SA"/>
              </w:rPr>
              <w:t>山县产业集聚区</w:t>
            </w:r>
            <w:r>
              <w:rPr>
                <w:rFonts w:hint="eastAsia" w:ascii="Times New Roman" w:hAnsi="Times New Roman" w:cs="Times New Roman"/>
                <w:b/>
                <w:bCs/>
                <w:color w:val="auto"/>
                <w:kern w:val="2"/>
                <w:sz w:val="24"/>
                <w:szCs w:val="24"/>
                <w:highlight w:val="none"/>
                <w:lang w:val="en-US" w:eastAsia="zh-CN" w:bidi="ar-SA"/>
              </w:rPr>
              <w:t>现已更</w:t>
            </w:r>
            <w:r>
              <w:rPr>
                <w:rFonts w:hint="eastAsia" w:ascii="Times New Roman" w:hAnsi="Times New Roman" w:eastAsia="宋体" w:cs="Times New Roman"/>
                <w:b/>
                <w:color w:val="auto"/>
                <w:sz w:val="24"/>
                <w:highlight w:val="none"/>
                <w:lang w:val="en-US" w:eastAsia="zh-CN"/>
              </w:rPr>
              <w:t>名为鲁山县先进制造业开发区</w:t>
            </w:r>
            <w:r>
              <w:rPr>
                <w:rFonts w:hint="eastAsia" w:ascii="Times New Roman" w:hAnsi="Times New Roman" w:cs="Times New Roman"/>
                <w:b/>
                <w:color w:val="auto"/>
                <w:sz w:val="24"/>
                <w:highlight w:val="none"/>
                <w:lang w:val="en-US" w:eastAsia="zh-CN"/>
              </w:rPr>
              <w:t>，该开发区主要由鲁山</w:t>
            </w:r>
            <w:r>
              <w:rPr>
                <w:rFonts w:hint="eastAsia" w:ascii="Times New Roman" w:hAnsi="Times New Roman" w:eastAsia="宋体" w:cs="Times New Roman"/>
                <w:b/>
                <w:color w:val="auto"/>
                <w:sz w:val="24"/>
                <w:highlight w:val="none"/>
                <w:lang w:val="en-US" w:eastAsia="zh-CN"/>
              </w:rPr>
              <w:t>县</w:t>
            </w:r>
            <w:r>
              <w:rPr>
                <w:rFonts w:hint="default" w:ascii="Times New Roman" w:hAnsi="Times New Roman" w:eastAsia="宋体" w:cs="Times New Roman"/>
                <w:b/>
                <w:color w:val="auto"/>
                <w:sz w:val="24"/>
                <w:highlight w:val="none"/>
                <w:lang w:val="en-US" w:eastAsia="zh-CN"/>
              </w:rPr>
              <w:t>产业集聚区</w:t>
            </w:r>
            <w:r>
              <w:rPr>
                <w:rFonts w:hint="eastAsia" w:ascii="Times New Roman" w:hAnsi="Times New Roman" w:eastAsia="宋体" w:cs="Times New Roman"/>
                <w:b/>
                <w:color w:val="auto"/>
                <w:sz w:val="24"/>
                <w:highlight w:val="none"/>
                <w:lang w:val="en-US" w:eastAsia="zh-CN"/>
              </w:rPr>
              <w:t>（南区、北区）</w:t>
            </w:r>
            <w:r>
              <w:rPr>
                <w:rFonts w:hint="default" w:ascii="Times New Roman" w:hAnsi="Times New Roman" w:eastAsia="宋体" w:cs="Times New Roman"/>
                <w:b/>
                <w:color w:val="auto"/>
                <w:sz w:val="24"/>
                <w:highlight w:val="none"/>
                <w:lang w:val="en-US" w:eastAsia="zh-CN"/>
              </w:rPr>
              <w:t>和豫西建业物流园</w:t>
            </w:r>
            <w:r>
              <w:rPr>
                <w:rFonts w:hint="eastAsia" w:ascii="Times New Roman" w:hAnsi="Times New Roman" w:eastAsia="宋体" w:cs="Times New Roman"/>
                <w:b/>
                <w:color w:val="auto"/>
                <w:sz w:val="24"/>
                <w:highlight w:val="none"/>
                <w:lang w:val="en-US" w:eastAsia="zh-CN"/>
              </w:rPr>
              <w:t>整合成立。</w:t>
            </w:r>
          </w:p>
          <w:p>
            <w:pPr>
              <w:pStyle w:val="25"/>
              <w:widowControl w:val="0"/>
              <w:spacing w:before="0" w:beforeAutospacing="0" w:after="0" w:afterAutospacing="0" w:line="500" w:lineRule="exact"/>
              <w:ind w:firstLine="482" w:firstLineChars="200"/>
              <w:jc w:val="both"/>
              <w:rPr>
                <w:rFonts w:hint="default" w:ascii="Times New Roman" w:hAnsi="Times New Roman" w:eastAsia="宋体" w:cs="Times New Roman"/>
                <w:b/>
                <w:bCs/>
                <w:color w:val="auto"/>
                <w:kern w:val="2"/>
                <w:sz w:val="24"/>
                <w:szCs w:val="24"/>
                <w:highlight w:val="none"/>
                <w:lang w:val="en-US" w:eastAsia="zh-CN" w:bidi="ar-SA"/>
              </w:rPr>
            </w:pPr>
            <w:r>
              <w:rPr>
                <w:rFonts w:hint="eastAsia" w:eastAsia="宋体" w:cs="Times New Roman"/>
                <w:b/>
                <w:color w:val="auto"/>
                <w:sz w:val="24"/>
                <w:highlight w:val="none"/>
                <w:lang w:val="en-US" w:eastAsia="zh-CN"/>
              </w:rPr>
              <w:t>1</w:t>
            </w:r>
            <w:r>
              <w:rPr>
                <w:rFonts w:hint="default" w:ascii="Times New Roman" w:hAnsi="Times New Roman" w:eastAsia="宋体" w:cs="Times New Roman"/>
                <w:b/>
                <w:color w:val="auto"/>
                <w:sz w:val="24"/>
                <w:highlight w:val="none"/>
                <w:lang w:val="en-US" w:eastAsia="zh-CN"/>
              </w:rPr>
              <w:t>、与鲁</w:t>
            </w:r>
            <w:r>
              <w:rPr>
                <w:rFonts w:hint="default" w:ascii="Times New Roman" w:hAnsi="Times New Roman" w:eastAsia="宋体" w:cs="Times New Roman"/>
                <w:b/>
                <w:bCs/>
                <w:color w:val="auto"/>
                <w:kern w:val="2"/>
                <w:sz w:val="24"/>
                <w:szCs w:val="24"/>
                <w:highlight w:val="none"/>
                <w:lang w:val="en-US" w:eastAsia="zh-CN" w:bidi="ar-SA"/>
              </w:rPr>
              <w:t>山县产业集聚区空间规划的符合性分析</w:t>
            </w:r>
          </w:p>
          <w:p>
            <w:pPr>
              <w:spacing w:line="500" w:lineRule="exact"/>
              <w:ind w:firstLine="482" w:firstLineChars="200"/>
              <w:rPr>
                <w:rFonts w:hint="default" w:ascii="Times New Roman" w:hAnsi="Times New Roman" w:eastAsia="宋体" w:cs="Times New Roman"/>
                <w:b/>
                <w:bCs/>
                <w:sz w:val="24"/>
                <w:szCs w:val="24"/>
                <w:highlight w:val="none"/>
                <w:u w:val="none"/>
                <w:lang w:val="en-US" w:eastAsia="zh-CN"/>
              </w:rPr>
            </w:pPr>
            <w:r>
              <w:rPr>
                <w:rFonts w:hint="default" w:ascii="Times New Roman" w:hAnsi="Times New Roman" w:eastAsia="宋体" w:cs="Times New Roman"/>
                <w:b/>
                <w:bCs/>
                <w:color w:val="auto"/>
                <w:kern w:val="2"/>
                <w:sz w:val="24"/>
                <w:szCs w:val="24"/>
                <w:highlight w:val="none"/>
                <w:lang w:val="en-US" w:eastAsia="zh-CN" w:bidi="ar-SA"/>
              </w:rPr>
              <w:t>1.1、规划简</w:t>
            </w:r>
            <w:r>
              <w:rPr>
                <w:rFonts w:hint="default" w:ascii="Times New Roman" w:hAnsi="Times New Roman" w:eastAsia="宋体" w:cs="Times New Roman"/>
                <w:b/>
                <w:bCs/>
                <w:sz w:val="24"/>
                <w:szCs w:val="24"/>
                <w:highlight w:val="none"/>
                <w:u w:val="none"/>
                <w:lang w:val="en-US" w:eastAsia="zh-CN"/>
              </w:rPr>
              <w:t>述</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鲁山产业集聚区总体上位于鲁山城区的东北，由郑尧高速和昭平台北干渠分割为南北两个组团，其中南部片区和鲁山主城区紧密相连，北部片区位于郑尧高速公路以北，距主城区约两公里。</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1.1.1规划范围</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本次规划范围包括北部片区和南部片区两个组团，总规划面积为1633公顷。</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北部片区：分成两个片区，分别位于县城东北部和西北部。北片区一西至青年路，南至同盟路，北至福海路，东至福海东路；北片区二西至梁张路，南至同盟路，北至建工路，东至建设路。北片区规划面积为853.24公顷。</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南部片区：位于鲁山县城东部，北临人民路，东至牛郎路，西至鲁兴路，南至鲁平大道，规划面积779.76公顷。</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1.1.2 规划年限</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本次规划期限为2014-2020年；其中，近期为2014-2017年，远期为2018-2020年。</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1.1.3发展定位</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以电子信息产业（智能终端产品为主）、非金属矿物制品（耐火材料、天然石材制品为主）、轻纺产业（加工组装类终端产品为主）为主导产业。建设成为洛-平-漯产业发展带上的新兴增长点，河南省有一定影响力的非金属矿物产品制造基地，河南中部重要的轻工产业基地。</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1.1.4工业用地规划</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规划一类工业用地227.64公顷，占总规划用地面积的14.17%，主要位于大浪河的东侧；二类工业用地485.78公顷，占总规划用地面积的30.24%，主要位于大浪河西侧与主城区之间以及兴工路以南的区域；三类工业用地297.39公顷，占总规划用地面积的18.51%，主要位于北部片区兴工路以北、瞿店河以东的区域以及西北片区的石材城产业区。</w:t>
            </w:r>
          </w:p>
          <w:p>
            <w:pPr>
              <w:spacing w:line="500" w:lineRule="exact"/>
              <w:ind w:firstLine="480" w:firstLineChars="200"/>
              <w:rPr>
                <w:rFonts w:hint="default" w:ascii="Times New Roman" w:hAnsi="Times New Roman" w:eastAsia="宋体" w:cs="Times New Roman"/>
                <w:sz w:val="24"/>
                <w:szCs w:val="24"/>
                <w:highlight w:val="none"/>
                <w:lang w:val="en-US" w:eastAsia="zh-CN"/>
              </w:rPr>
            </w:pPr>
            <w:bookmarkStart w:id="1" w:name="_Toc251354996"/>
            <w:r>
              <w:rPr>
                <w:rFonts w:hint="default" w:ascii="Times New Roman" w:hAnsi="Times New Roman" w:eastAsia="宋体" w:cs="Times New Roman"/>
                <w:sz w:val="24"/>
                <w:szCs w:val="24"/>
                <w:highlight w:val="none"/>
                <w:lang w:val="en-US" w:eastAsia="zh-CN"/>
              </w:rPr>
              <w:t>规划工业用地1010.82公顷，占规划建设用地的62.93%。</w:t>
            </w:r>
          </w:p>
          <w:bookmarkEnd w:id="1"/>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1.1.5空间布局</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1.1.5.1主导产业选择</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根据鲁山县产业集聚区产业资源状况、发展基础及产业发展潜力，电子信息产业（智能终端产品为主）、非金属矿物制品（耐火材料、天然石材制品为主）、轻纺产业（加工组装类终端产品为主）作为鲁山县产业集聚区的主导产业。</w:t>
            </w:r>
          </w:p>
          <w:p>
            <w:pPr>
              <w:spacing w:line="500" w:lineRule="exact"/>
              <w:ind w:firstLine="480" w:firstLineChars="200"/>
              <w:rPr>
                <w:rFonts w:hint="default" w:ascii="Times New Roman" w:hAnsi="Times New Roman" w:eastAsia="宋体" w:cs="Times New Roman"/>
                <w:sz w:val="24"/>
                <w:szCs w:val="24"/>
                <w:highlight w:val="none"/>
                <w:lang w:val="en-US" w:eastAsia="zh-CN"/>
              </w:rPr>
            </w:pPr>
            <w:bookmarkStart w:id="2" w:name="_Toc413681865"/>
            <w:r>
              <w:rPr>
                <w:rFonts w:hint="default" w:ascii="Times New Roman" w:hAnsi="Times New Roman" w:eastAsia="宋体" w:cs="Times New Roman"/>
                <w:sz w:val="24"/>
                <w:szCs w:val="24"/>
                <w:highlight w:val="none"/>
                <w:lang w:val="en-US" w:eastAsia="zh-CN"/>
              </w:rPr>
              <w:t>1.1.5.2 产业空间布局</w:t>
            </w:r>
            <w:bookmarkEnd w:id="2"/>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将鲁山县产业集聚区划分为五个产业园：非金属矿物制品产业区、标准化厂房区、轻纺产业区、电子信息产业区、配套生活区。</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非金属矿物制品产业区：人民路以北区域，规划面积为8.3平方公里。重点发展新型墙体材料行业、耐火建材产业、矿物质深加工等。</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纺织产业亚园区：鲁兴路以东、织女路和新兴路以西、泰山路以北规划为轻纺产业区，规划面积为2.14平方公里。重点发展纺织服装工业、旅游产品等产业。</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电子信息产业亚园区：新兴路以东、泰山路以北、牛郎路以西、光明路以南区域以及迎宾大道以东、人民路以南、泰山路以北、牛郎路以西区域规划为电子信息产业亚园区，规划面积为3.74平方公里。重点发展智能终端产品。</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标准化厂房区：兴工路与纬三路区域规划为标准化厂房区，规划面积为0.28平方公里。</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配套生活区：兴国路与同盟路之间、中州路与人民路之间、鲁兴路与鲁平大道之间以及创业大道与人民路之间区域规划为配套生活区，规划面积为1.84平方公里。</w:t>
            </w:r>
          </w:p>
          <w:p>
            <w:pPr>
              <w:autoSpaceDE w:val="0"/>
              <w:autoSpaceDN w:val="0"/>
              <w:adjustRightInd w:val="0"/>
              <w:snapToGrid w:val="0"/>
              <w:spacing w:line="500" w:lineRule="exact"/>
              <w:ind w:firstLine="482" w:firstLineChars="200"/>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color w:val="auto"/>
                <w:kern w:val="2"/>
                <w:sz w:val="24"/>
                <w:szCs w:val="24"/>
                <w:highlight w:val="none"/>
                <w:lang w:val="en-US" w:eastAsia="zh-CN" w:bidi="ar-SA"/>
              </w:rPr>
              <w:t>1.2  本项目规划</w:t>
            </w:r>
            <w:r>
              <w:rPr>
                <w:rFonts w:hint="default" w:ascii="Times New Roman" w:hAnsi="Times New Roman" w:eastAsia="宋体" w:cs="Times New Roman"/>
                <w:b/>
                <w:bCs/>
                <w:kern w:val="2"/>
                <w:sz w:val="24"/>
                <w:szCs w:val="24"/>
                <w:highlight w:val="none"/>
                <w:lang w:val="en-US" w:eastAsia="zh-CN" w:bidi="ar-SA"/>
              </w:rPr>
              <w:t>符合性分析</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1.2.1 本项目</w:t>
            </w:r>
            <w:r>
              <w:rPr>
                <w:rFonts w:hint="eastAsia" w:ascii="Times New Roman" w:hAnsi="Times New Roman" w:eastAsia="宋体" w:cs="Times New Roman"/>
                <w:sz w:val="24"/>
                <w:szCs w:val="24"/>
                <w:highlight w:val="none"/>
                <w:lang w:val="en-US" w:eastAsia="zh-CN"/>
              </w:rPr>
              <w:t>与</w:t>
            </w:r>
            <w:r>
              <w:rPr>
                <w:rFonts w:hint="default" w:ascii="Times New Roman" w:hAnsi="Times New Roman" w:eastAsia="宋体" w:cs="Times New Roman"/>
                <w:sz w:val="24"/>
                <w:szCs w:val="24"/>
                <w:highlight w:val="none"/>
                <w:lang w:val="en-US" w:eastAsia="zh-CN"/>
              </w:rPr>
              <w:t>鲁山县产业集聚区</w:t>
            </w:r>
            <w:r>
              <w:rPr>
                <w:rFonts w:hint="eastAsia" w:cs="Times New Roman"/>
                <w:sz w:val="24"/>
                <w:szCs w:val="24"/>
                <w:highlight w:val="none"/>
                <w:lang w:val="en-US" w:eastAsia="zh-CN"/>
              </w:rPr>
              <w:t>（鲁山县先进制造业开发区）</w:t>
            </w:r>
            <w:r>
              <w:rPr>
                <w:rFonts w:hint="default" w:ascii="Times New Roman" w:hAnsi="Times New Roman" w:eastAsia="宋体" w:cs="Times New Roman"/>
                <w:sz w:val="24"/>
                <w:szCs w:val="24"/>
                <w:highlight w:val="none"/>
                <w:lang w:val="en-US" w:eastAsia="zh-CN"/>
              </w:rPr>
              <w:t>空间规划符合集聚区发展定位</w:t>
            </w:r>
          </w:p>
          <w:p>
            <w:pPr>
              <w:spacing w:line="500" w:lineRule="exact"/>
              <w:ind w:firstLine="480" w:firstLineChars="200"/>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本项目位于</w:t>
            </w:r>
            <w:r>
              <w:rPr>
                <w:rFonts w:hint="eastAsia" w:ascii="Times New Roman" w:hAnsi="Times New Roman" w:eastAsia="宋体" w:cs="Times New Roman"/>
                <w:color w:val="auto"/>
                <w:sz w:val="24"/>
                <w:szCs w:val="24"/>
                <w:highlight w:val="none"/>
                <w:lang w:val="en-US" w:eastAsia="zh-CN"/>
              </w:rPr>
              <w:t>鲁山县先进制造业开发区北区创业大道与纬三路交叉口东南</w:t>
            </w:r>
          </w:p>
          <w:p>
            <w:pPr>
              <w:spacing w:line="500" w:lineRule="exac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建设年处理20万吨汽车废钢项目</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主要对汽车拆解产生的废钢材进行检测、分选、加工等活动，不属于鲁山县先进制造业开发区禁止入驻项目，同时该项目已取得鲁山县先进制造业开发区管理委员会关于本项目的备案证明（附件2），为允许入驻的项目</w:t>
            </w:r>
            <w:r>
              <w:rPr>
                <w:rFonts w:hint="default" w:ascii="Times New Roman" w:hAnsi="Times New Roman" w:eastAsia="宋体" w:cs="Times New Roman"/>
                <w:color w:val="auto"/>
                <w:sz w:val="24"/>
                <w:szCs w:val="24"/>
                <w:highlight w:val="none"/>
                <w:lang w:val="en-US" w:eastAsia="zh-CN"/>
              </w:rPr>
              <w:t>。</w:t>
            </w:r>
          </w:p>
          <w:p>
            <w:pPr>
              <w:spacing w:line="5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1.2.2 本项目用地符合集聚区规划</w:t>
            </w:r>
          </w:p>
          <w:p>
            <w:pPr>
              <w:spacing w:line="5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本项目用地位于</w:t>
            </w:r>
            <w:r>
              <w:rPr>
                <w:rFonts w:hint="eastAsia" w:ascii="Times New Roman" w:hAnsi="Times New Roman" w:eastAsia="宋体" w:cs="Times New Roman"/>
                <w:color w:val="auto"/>
                <w:sz w:val="24"/>
                <w:szCs w:val="24"/>
                <w:highlight w:val="none"/>
                <w:lang w:eastAsia="zh-CN"/>
              </w:rPr>
              <w:t>鲁山县</w:t>
            </w:r>
            <w:r>
              <w:rPr>
                <w:rFonts w:hint="eastAsia" w:ascii="Times New Roman" w:hAnsi="Times New Roman" w:eastAsia="宋体" w:cs="Times New Roman"/>
                <w:color w:val="auto"/>
                <w:sz w:val="24"/>
                <w:szCs w:val="24"/>
                <w:highlight w:val="none"/>
                <w:lang w:val="en-US" w:eastAsia="zh-CN"/>
              </w:rPr>
              <w:t>先进制造业开发区北区创业大道与纬三路交叉口东南</w:t>
            </w:r>
            <w:r>
              <w:rPr>
                <w:rFonts w:hint="default" w:ascii="Times New Roman" w:hAnsi="Times New Roman" w:eastAsia="宋体" w:cs="Times New Roman"/>
                <w:color w:val="auto"/>
                <w:sz w:val="24"/>
                <w:szCs w:val="24"/>
                <w:highlight w:val="none"/>
                <w:lang w:val="en-US" w:eastAsia="zh-CN"/>
              </w:rPr>
              <w:t>，该</w:t>
            </w:r>
            <w:r>
              <w:rPr>
                <w:rFonts w:hint="eastAsia" w:ascii="Times New Roman" w:hAnsi="Times New Roman" w:eastAsia="宋体" w:cs="Times New Roman"/>
                <w:color w:val="auto"/>
                <w:sz w:val="24"/>
                <w:szCs w:val="24"/>
                <w:highlight w:val="none"/>
                <w:lang w:val="en-US" w:eastAsia="zh-CN"/>
              </w:rPr>
              <w:t>用地</w:t>
            </w:r>
            <w:r>
              <w:rPr>
                <w:rFonts w:hint="default" w:ascii="Times New Roman" w:hAnsi="Times New Roman" w:eastAsia="宋体" w:cs="Times New Roman"/>
                <w:color w:val="auto"/>
                <w:sz w:val="24"/>
                <w:szCs w:val="24"/>
                <w:highlight w:val="none"/>
                <w:lang w:val="en-US" w:eastAsia="zh-CN"/>
              </w:rPr>
              <w:t>为鲁山县产业集聚区规划的工业用地，本项目</w:t>
            </w:r>
            <w:r>
              <w:rPr>
                <w:rFonts w:hint="eastAsia" w:ascii="Times New Roman" w:hAnsi="Times New Roman" w:eastAsia="宋体" w:cs="Times New Roman"/>
                <w:color w:val="auto"/>
                <w:sz w:val="24"/>
                <w:szCs w:val="24"/>
                <w:highlight w:val="none"/>
                <w:lang w:val="en-US" w:eastAsia="zh-CN"/>
              </w:rPr>
              <w:t>用地</w:t>
            </w:r>
            <w:r>
              <w:rPr>
                <w:rFonts w:hint="default" w:ascii="Times New Roman" w:hAnsi="Times New Roman" w:eastAsia="宋体" w:cs="Times New Roman"/>
                <w:color w:val="auto"/>
                <w:sz w:val="24"/>
                <w:szCs w:val="24"/>
                <w:highlight w:val="none"/>
                <w:lang w:val="en-US" w:eastAsia="zh-CN"/>
              </w:rPr>
              <w:t>符合集聚区用地规划（附图</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w:t>
            </w:r>
          </w:p>
          <w:p>
            <w:pPr>
              <w:spacing w:line="500" w:lineRule="exact"/>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综上所述，本项目建设符合鲁山县产业集聚区空间规划的要求。</w:t>
            </w:r>
          </w:p>
          <w:p>
            <w:pPr>
              <w:spacing w:line="500" w:lineRule="exact"/>
              <w:ind w:firstLine="482" w:firstLineChars="200"/>
              <w:rPr>
                <w:rFonts w:hint="default" w:eastAsia="宋体" w:cs="Times New Roman"/>
                <w:b/>
                <w:color w:val="auto"/>
                <w:sz w:val="24"/>
                <w:highlight w:val="none"/>
                <w:lang w:val="en-US" w:eastAsia="zh-CN"/>
              </w:rPr>
            </w:pPr>
            <w:r>
              <w:rPr>
                <w:rFonts w:hint="eastAsia" w:eastAsia="宋体" w:cs="Times New Roman"/>
                <w:b/>
                <w:color w:val="auto"/>
                <w:sz w:val="24"/>
                <w:highlight w:val="none"/>
                <w:lang w:val="en-US" w:eastAsia="zh-CN"/>
              </w:rPr>
              <w:t>2、</w:t>
            </w:r>
            <w:r>
              <w:rPr>
                <w:rFonts w:hint="default" w:eastAsia="宋体" w:cs="Times New Roman"/>
                <w:b/>
                <w:color w:val="auto"/>
                <w:sz w:val="24"/>
                <w:highlight w:val="none"/>
                <w:lang w:val="en-US" w:eastAsia="zh-CN"/>
              </w:rPr>
              <w:t>与鲁山县产业集聚区空间规划（2014-2020）环境影响评价的符合性分析</w:t>
            </w:r>
          </w:p>
          <w:p>
            <w:pPr>
              <w:spacing w:line="50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鲁山县产业集聚区空间规划（2014-2020）环境影响报告书集聚区企业准入条件，本项目</w:t>
            </w:r>
            <w:r>
              <w:rPr>
                <w:rFonts w:hint="eastAsia" w:ascii="Times New Roman" w:hAnsi="Times New Roman" w:eastAsia="宋体" w:cs="Times New Roman"/>
                <w:sz w:val="24"/>
                <w:szCs w:val="24"/>
                <w:highlight w:val="none"/>
                <w:lang w:val="en-US" w:eastAsia="zh-CN"/>
              </w:rPr>
              <w:t>选址位于非金属矿物制品业区内，</w:t>
            </w:r>
            <w:r>
              <w:rPr>
                <w:rFonts w:hint="default" w:ascii="Times New Roman" w:hAnsi="Times New Roman" w:eastAsia="宋体" w:cs="Times New Roman"/>
                <w:sz w:val="24"/>
                <w:szCs w:val="24"/>
                <w:highlight w:val="none"/>
                <w:lang w:val="en-US" w:eastAsia="zh-CN"/>
              </w:rPr>
              <w:t>本项目</w:t>
            </w:r>
            <w:r>
              <w:rPr>
                <w:rFonts w:hint="eastAsia" w:ascii="Times New Roman" w:hAnsi="Times New Roman" w:eastAsia="宋体" w:cs="Times New Roman"/>
                <w:sz w:val="24"/>
                <w:szCs w:val="24"/>
                <w:highlight w:val="none"/>
                <w:lang w:val="en-US" w:eastAsia="zh-CN"/>
              </w:rPr>
              <w:t>与</w:t>
            </w:r>
            <w:r>
              <w:rPr>
                <w:rFonts w:hint="default" w:ascii="Times New Roman" w:hAnsi="Times New Roman" w:eastAsia="宋体" w:cs="Times New Roman"/>
                <w:sz w:val="24"/>
                <w:szCs w:val="24"/>
                <w:highlight w:val="none"/>
                <w:lang w:val="en-US" w:eastAsia="zh-CN"/>
              </w:rPr>
              <w:t>企业准入条件的对比分析见下表。</w:t>
            </w:r>
          </w:p>
          <w:p>
            <w:pPr>
              <w:spacing w:line="500" w:lineRule="exact"/>
              <w:ind w:firstLine="480" w:firstLineChars="200"/>
              <w:jc w:val="both"/>
              <w:rPr>
                <w:rFonts w:hint="default" w:ascii="Times New Roman" w:hAnsi="Times New Roman" w:eastAsia="黑体" w:cs="Times New Roman"/>
                <w:b w:val="0"/>
                <w:bCs w:val="0"/>
                <w:color w:val="auto"/>
                <w:sz w:val="24"/>
                <w:highlight w:val="none"/>
                <w:u w:val="none"/>
                <w:lang w:val="en-US" w:eastAsia="zh-CN"/>
              </w:rPr>
            </w:pPr>
            <w:r>
              <w:rPr>
                <w:rFonts w:hint="default" w:ascii="Times New Roman" w:hAnsi="Times New Roman" w:eastAsia="黑体" w:cs="Times New Roman"/>
                <w:b w:val="0"/>
                <w:bCs w:val="0"/>
                <w:color w:val="auto"/>
                <w:sz w:val="24"/>
                <w:highlight w:val="none"/>
                <w:u w:val="none"/>
                <w:lang w:val="en-US" w:eastAsia="zh-CN"/>
              </w:rPr>
              <w:t>表1</w:t>
            </w:r>
            <w:r>
              <w:rPr>
                <w:rFonts w:hint="eastAsia" w:ascii="Times New Roman" w:hAnsi="Times New Roman" w:eastAsia="黑体" w:cs="Times New Roman"/>
                <w:b w:val="0"/>
                <w:bCs w:val="0"/>
                <w:color w:val="auto"/>
                <w:sz w:val="24"/>
                <w:highlight w:val="none"/>
                <w:u w:val="none"/>
                <w:lang w:val="en-US" w:eastAsia="zh-CN"/>
              </w:rPr>
              <w:t>-1</w:t>
            </w:r>
            <w:r>
              <w:rPr>
                <w:rFonts w:hint="default" w:ascii="Times New Roman" w:hAnsi="Times New Roman" w:eastAsia="黑体" w:cs="Times New Roman"/>
                <w:b w:val="0"/>
                <w:bCs w:val="0"/>
                <w:color w:val="auto"/>
                <w:sz w:val="24"/>
                <w:highlight w:val="none"/>
                <w:u w:val="none"/>
                <w:lang w:val="en-US" w:eastAsia="zh-CN"/>
              </w:rPr>
              <w:t xml:space="preserve">  </w:t>
            </w:r>
            <w:r>
              <w:rPr>
                <w:rFonts w:hint="eastAsia" w:eastAsia="黑体" w:cs="Times New Roman"/>
                <w:b w:val="0"/>
                <w:bCs w:val="0"/>
                <w:color w:val="auto"/>
                <w:sz w:val="24"/>
                <w:highlight w:val="none"/>
                <w:u w:val="none"/>
                <w:lang w:val="en-US" w:eastAsia="zh-CN"/>
              </w:rPr>
              <w:t xml:space="preserve">  </w:t>
            </w:r>
            <w:r>
              <w:rPr>
                <w:rFonts w:hint="default" w:ascii="Times New Roman" w:hAnsi="Times New Roman" w:eastAsia="黑体" w:cs="Times New Roman"/>
                <w:b w:val="0"/>
                <w:bCs w:val="0"/>
                <w:color w:val="auto"/>
                <w:sz w:val="24"/>
                <w:highlight w:val="none"/>
                <w:u w:val="none"/>
                <w:lang w:val="en-US" w:eastAsia="zh-CN"/>
              </w:rPr>
              <w:t xml:space="preserve"> 本项目与鲁山县产业集聚区企业准入条件的对比表</w:t>
            </w:r>
          </w:p>
          <w:tbl>
            <w:tblPr>
              <w:tblStyle w:val="29"/>
              <w:tblW w:w="8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020"/>
              <w:gridCol w:w="1339"/>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Merge w:val="restart"/>
                  <w:noWrap w:val="0"/>
                  <w:vAlign w:val="center"/>
                </w:tcPr>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行业</w:t>
                  </w:r>
                </w:p>
              </w:tc>
              <w:tc>
                <w:tcPr>
                  <w:tcW w:w="3341" w:type="pct"/>
                  <w:gridSpan w:val="2"/>
                  <w:noWrap w:val="0"/>
                  <w:vAlign w:val="center"/>
                </w:tcPr>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规划环评要求</w:t>
                  </w:r>
                </w:p>
              </w:tc>
              <w:tc>
                <w:tcPr>
                  <w:tcW w:w="1393"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color w:val="auto"/>
                      <w:kern w:val="2"/>
                      <w:sz w:val="21"/>
                      <w:szCs w:val="21"/>
                      <w:highlight w:val="none"/>
                      <w:lang w:val="en-US" w:eastAsia="zh-CN" w:bidi="ar-SA"/>
                    </w:rPr>
                  </w:pPr>
                  <w:r>
                    <w:rPr>
                      <w:rFonts w:hint="eastAsia" w:eastAsia="宋体"/>
                      <w:b w:val="0"/>
                      <w:bCs/>
                      <w:color w:val="auto"/>
                      <w:sz w:val="21"/>
                      <w:szCs w:val="21"/>
                      <w:highlight w:val="none"/>
                    </w:rPr>
                    <w:t>本项目情况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Merge w:val="continue"/>
                  <w:noWrap w:val="0"/>
                  <w:vAlign w:val="center"/>
                </w:tcPr>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p>
              </w:tc>
              <w:tc>
                <w:tcPr>
                  <w:tcW w:w="2506" w:type="pct"/>
                  <w:noWrap w:val="0"/>
                  <w:vAlign w:val="center"/>
                </w:tcPr>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优先引入类别</w:t>
                  </w:r>
                </w:p>
              </w:tc>
              <w:tc>
                <w:tcPr>
                  <w:tcW w:w="834" w:type="pct"/>
                  <w:noWrap w:val="0"/>
                  <w:vAlign w:val="center"/>
                </w:tcPr>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禁止引入类别</w:t>
                  </w:r>
                </w:p>
              </w:tc>
              <w:tc>
                <w:tcPr>
                  <w:tcW w:w="1393" w:type="pct"/>
                  <w:vMerge w:val="continue"/>
                  <w:noWrap w:val="0"/>
                  <w:vAlign w:val="center"/>
                </w:tcPr>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noWrap w:val="0"/>
                  <w:vAlign w:val="center"/>
                </w:tcPr>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非金属矿物制品业</w:t>
                  </w:r>
                </w:p>
              </w:tc>
              <w:tc>
                <w:tcPr>
                  <w:tcW w:w="2506" w:type="pct"/>
                  <w:noWrap w:val="0"/>
                  <w:vAlign w:val="center"/>
                </w:tcPr>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1、新型墙体和屋面材料、绝热隔音材料、建筑防水和密封等材料的开发与生产；</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2、150万平方米/年及以上、厚度小于6毫米的陶瓷板生产线和工艺装备技术开发与应用；</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3、5万吨/年及以上无碱玻璃纤维池窑拉丝技术和高性能玻璃纤维及制品技术开发与生产</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4、使用合成矿物纤维、芳纶纤维等作为增强材料的无石棉摩擦、密封材料新工艺、新产品开发与生产</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5、信息、新能源、国防、航天航空等领域用高品质人工晶体材料、制品和器件生产装备技术开发；高纯石英原料、石英玻璃材料及其制品制造技术开发与生产；航天航空等领域所需的特种玻璃制造技术开发与生产</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6、高新技术领域需求的高纯、超细、改性等精细加工的高岭土、石墨、硅藻土等非金属矿深加工材料生产及其技术装备开发与制造</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7、30万平方米/年以上超薄复合石材生产；机械化石材矿山开采；矿石碎料和板材边角料综合利用生产及工艺装备开发</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8、废矿石、尾矿和建筑废弃物的综合利用</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9、农用田间建设材料技术开发与生产</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10、利用工业副产石膏生产新型墙体材料及技术装备开发与制造</w:t>
                  </w:r>
                </w:p>
                <w:p>
                  <w:pPr>
                    <w:pStyle w:val="28"/>
                    <w:spacing w:after="0"/>
                    <w:ind w:left="0" w:leftChars="0" w:firstLine="0" w:firstLineChars="0"/>
                    <w:jc w:val="left"/>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11、应用于工业、医学、电子、航空航天等领域的特种陶瓷生产及技术、装备开发</w:t>
                  </w:r>
                </w:p>
              </w:tc>
              <w:tc>
                <w:tcPr>
                  <w:tcW w:w="834" w:type="pct"/>
                  <w:noWrap w:val="0"/>
                  <w:vAlign w:val="center"/>
                </w:tcPr>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1、水泥、玻璃行业等废气严重污染环境的项目；</w:t>
                  </w:r>
                </w:p>
                <w:p>
                  <w:pPr>
                    <w:pStyle w:val="28"/>
                    <w:spacing w:after="0"/>
                    <w:ind w:left="0" w:leftChars="0" w:firstLine="0" w:firstLineChars="0"/>
                    <w:jc w:val="center"/>
                    <w:rPr>
                      <w:rFonts w:hint="default" w:eastAsia="宋体" w:cs="Times New Roman"/>
                      <w:color w:val="auto"/>
                      <w:kern w:val="2"/>
                      <w:sz w:val="21"/>
                      <w:szCs w:val="21"/>
                      <w:highlight w:val="none"/>
                      <w:lang w:val="en-US" w:eastAsia="zh-CN"/>
                    </w:rPr>
                  </w:pPr>
                  <w:r>
                    <w:rPr>
                      <w:rFonts w:hint="default" w:eastAsia="宋体" w:cs="Times New Roman"/>
                      <w:color w:val="auto"/>
                      <w:kern w:val="2"/>
                      <w:sz w:val="21"/>
                      <w:szCs w:val="21"/>
                      <w:highlight w:val="none"/>
                      <w:lang w:val="en-US" w:eastAsia="zh-CN"/>
                    </w:rPr>
                    <w:t>2、列入《产业结构调整指导目录（2019年本）》中限制类和禁止类的项目。</w:t>
                  </w:r>
                </w:p>
              </w:tc>
              <w:tc>
                <w:tcPr>
                  <w:tcW w:w="1393" w:type="pct"/>
                  <w:noWrap w:val="0"/>
                  <w:vAlign w:val="center"/>
                </w:tcPr>
                <w:p>
                  <w:pPr>
                    <w:pStyle w:val="28"/>
                    <w:spacing w:after="0"/>
                    <w:ind w:left="0" w:leftChars="0" w:firstLine="0" w:firstLineChars="0"/>
                    <w:jc w:val="left"/>
                    <w:rPr>
                      <w:rFonts w:hint="eastAsia" w:eastAsia="宋体" w:cs="Times New Roman"/>
                      <w:color w:val="000000" w:themeColor="text1"/>
                      <w:kern w:val="2"/>
                      <w:sz w:val="21"/>
                      <w:szCs w:val="21"/>
                      <w:highlight w:val="none"/>
                      <w:lang w:val="en-US" w:eastAsia="zh-CN"/>
                      <w14:textFill>
                        <w14:solidFill>
                          <w14:schemeClr w14:val="tx1"/>
                        </w14:solidFill>
                      </w14:textFill>
                    </w:rPr>
                  </w:pPr>
                  <w:r>
                    <w:rPr>
                      <w:rFonts w:hint="eastAsia" w:cs="Times New Roman"/>
                      <w:color w:val="auto"/>
                      <w:kern w:val="2"/>
                      <w:sz w:val="21"/>
                      <w:szCs w:val="21"/>
                      <w:highlight w:val="none"/>
                      <w:lang w:val="en-US" w:eastAsia="zh-CN"/>
                    </w:rPr>
                    <w:t>1、</w:t>
                  </w:r>
                  <w:r>
                    <w:rPr>
                      <w:rFonts w:hint="eastAsia" w:eastAsia="宋体" w:cs="Times New Roman"/>
                      <w:color w:val="auto"/>
                      <w:kern w:val="2"/>
                      <w:sz w:val="21"/>
                      <w:szCs w:val="21"/>
                      <w:highlight w:val="none"/>
                      <w:lang w:val="en-US" w:eastAsia="zh-CN"/>
                    </w:rPr>
                    <w:t>本项目外购</w:t>
                  </w:r>
                  <w:r>
                    <w:rPr>
                      <w:rFonts w:hint="eastAsia" w:cs="Times New Roman"/>
                      <w:color w:val="auto"/>
                      <w:kern w:val="2"/>
                      <w:sz w:val="21"/>
                      <w:szCs w:val="21"/>
                      <w:highlight w:val="none"/>
                      <w:lang w:val="en-US" w:eastAsia="zh-CN"/>
                    </w:rPr>
                    <w:t>废旧的汽车钢材进行</w:t>
                  </w:r>
                  <w:r>
                    <w:rPr>
                      <w:rFonts w:hint="eastAsia" w:eastAsia="宋体" w:cs="Times New Roman"/>
                      <w:color w:val="auto"/>
                      <w:kern w:val="2"/>
                      <w:sz w:val="21"/>
                      <w:szCs w:val="21"/>
                      <w:highlight w:val="none"/>
                      <w:lang w:val="en-US" w:eastAsia="zh-CN"/>
                    </w:rPr>
                    <w:t>生产</w:t>
                  </w:r>
                  <w:r>
                    <w:rPr>
                      <w:rFonts w:hint="eastAsia" w:cs="Times New Roman"/>
                      <w:color w:val="auto"/>
                      <w:kern w:val="2"/>
                      <w:sz w:val="21"/>
                      <w:szCs w:val="21"/>
                      <w:highlight w:val="none"/>
                      <w:lang w:val="en-US" w:eastAsia="zh-CN"/>
                    </w:rPr>
                    <w:t>加工，属于废旧资源综合利用业，</w:t>
                  </w:r>
                  <w:r>
                    <w:rPr>
                      <w:rFonts w:hint="eastAsia" w:cs="Times New Roman"/>
                      <w:color w:val="000000" w:themeColor="text1"/>
                      <w:kern w:val="2"/>
                      <w:sz w:val="21"/>
                      <w:szCs w:val="21"/>
                      <w:highlight w:val="none"/>
                      <w:lang w:val="en-US" w:eastAsia="zh-CN"/>
                      <w14:textFill>
                        <w14:solidFill>
                          <w14:schemeClr w14:val="tx1"/>
                        </w14:solidFill>
                      </w14:textFill>
                    </w:rPr>
                    <w:t>不属于水泥、玻璃行业等废气严重污染环境的项目</w:t>
                  </w:r>
                  <w:r>
                    <w:rPr>
                      <w:rFonts w:hint="eastAsia" w:eastAsia="宋体" w:cs="Times New Roman"/>
                      <w:color w:val="000000" w:themeColor="text1"/>
                      <w:kern w:val="2"/>
                      <w:sz w:val="21"/>
                      <w:szCs w:val="21"/>
                      <w:highlight w:val="none"/>
                      <w:lang w:val="en-US" w:eastAsia="zh-CN"/>
                      <w14:textFill>
                        <w14:solidFill>
                          <w14:schemeClr w14:val="tx1"/>
                        </w14:solidFill>
                      </w14:textFill>
                    </w:rPr>
                    <w:t>。</w:t>
                  </w:r>
                </w:p>
                <w:p>
                  <w:pPr>
                    <w:pStyle w:val="28"/>
                    <w:spacing w:after="0"/>
                    <w:ind w:left="0" w:leftChars="0" w:firstLine="0" w:firstLineChars="0"/>
                    <w:jc w:val="left"/>
                    <w:rPr>
                      <w:rFonts w:hint="default"/>
                      <w:highlight w:val="none"/>
                      <w:lang w:val="en-US" w:eastAsia="zh-CN"/>
                    </w:rPr>
                  </w:pPr>
                  <w:r>
                    <w:rPr>
                      <w:rFonts w:hint="eastAsia" w:cs="Times New Roman"/>
                      <w:color w:val="auto"/>
                      <w:kern w:val="2"/>
                      <w:sz w:val="21"/>
                      <w:szCs w:val="21"/>
                      <w:highlight w:val="none"/>
                      <w:lang w:val="en-US" w:eastAsia="zh-CN"/>
                    </w:rPr>
                    <w:t>2、</w:t>
                  </w:r>
                  <w:r>
                    <w:rPr>
                      <w:rFonts w:hint="eastAsia" w:eastAsia="宋体" w:cs="Times New Roman"/>
                      <w:color w:val="auto"/>
                      <w:kern w:val="2"/>
                      <w:sz w:val="21"/>
                      <w:szCs w:val="21"/>
                      <w:highlight w:val="none"/>
                      <w:lang w:val="en-US" w:eastAsia="zh-CN"/>
                    </w:rPr>
                    <w:t>本项目属于鼓励类中“四十三、环境保护与资源节约综合利用”第5款“5、区域性废旧汽车、废旧电器电子产品、废旧船舶、废钢铁、废旧木材、废旧橡胶等资源循环利用基地建设 ”项目</w:t>
                  </w:r>
                  <w:r>
                    <w:rPr>
                      <w:rFonts w:hint="eastAsia" w:cs="Times New Roman"/>
                      <w:color w:val="auto"/>
                      <w:kern w:val="2"/>
                      <w:sz w:val="21"/>
                      <w:szCs w:val="21"/>
                      <w:highlight w:val="none"/>
                      <w:lang w:val="en-US" w:eastAsia="zh-CN"/>
                    </w:rPr>
                    <w:t>。</w:t>
                  </w:r>
                </w:p>
              </w:tc>
            </w:tr>
          </w:tbl>
          <w:p>
            <w:pPr>
              <w:spacing w:line="520" w:lineRule="exact"/>
              <w:ind w:firstLine="360" w:firstLineChars="150"/>
              <w:rPr>
                <w:rFonts w:hint="eastAsia"/>
                <w:color w:val="auto"/>
                <w:sz w:val="24"/>
                <w:szCs w:val="24"/>
                <w:highlight w:val="none"/>
              </w:rPr>
            </w:pPr>
            <w:r>
              <w:rPr>
                <w:rFonts w:hint="eastAsia" w:ascii="Times New Roman" w:hAnsi="Times New Roman" w:eastAsia="宋体" w:cs="Times New Roman"/>
                <w:b w:val="0"/>
                <w:bCs w:val="0"/>
                <w:sz w:val="24"/>
                <w:szCs w:val="24"/>
                <w:highlight w:val="none"/>
                <w:u w:val="none"/>
                <w:lang w:val="en-US" w:eastAsia="zh-CN"/>
              </w:rPr>
              <w:t>由上表可知，本项目外购</w:t>
            </w:r>
            <w:r>
              <w:rPr>
                <w:rFonts w:hint="eastAsia" w:cs="Times New Roman"/>
                <w:b w:val="0"/>
                <w:bCs w:val="0"/>
                <w:sz w:val="24"/>
                <w:szCs w:val="24"/>
                <w:highlight w:val="none"/>
                <w:u w:val="none"/>
                <w:lang w:val="en-US" w:eastAsia="zh-CN"/>
              </w:rPr>
              <w:t>废旧汽车钢材进行生产</w:t>
            </w:r>
            <w:r>
              <w:rPr>
                <w:rFonts w:hint="eastAsia" w:ascii="Times New Roman" w:hAnsi="Times New Roman" w:eastAsia="宋体" w:cs="Times New Roman"/>
                <w:b w:val="0"/>
                <w:bCs w:val="0"/>
                <w:sz w:val="24"/>
                <w:szCs w:val="24"/>
                <w:highlight w:val="none"/>
                <w:u w:val="none"/>
                <w:lang w:val="en-US" w:eastAsia="zh-CN"/>
              </w:rPr>
              <w:t>，不属于优先引入的类别，也不属于禁止引入的类别，属于允许引入的建设项目。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80" w:type="dxa"/>
            <w:vAlign w:val="center"/>
          </w:tcPr>
          <w:p>
            <w:pPr>
              <w:autoSpaceDE w:val="0"/>
              <w:autoSpaceDN w:val="0"/>
              <w:adjustRightInd w:val="0"/>
              <w:snapToGrid w:val="0"/>
              <w:jc w:val="center"/>
              <w:rPr>
                <w:color w:val="auto"/>
                <w:kern w:val="0"/>
                <w:szCs w:val="21"/>
                <w:highlight w:val="none"/>
              </w:rPr>
            </w:pPr>
            <w:r>
              <w:rPr>
                <w:color w:val="auto"/>
                <w:kern w:val="0"/>
                <w:sz w:val="24"/>
                <w:szCs w:val="24"/>
                <w:highlight w:val="none"/>
              </w:rPr>
              <w:t>其他符合性分析</w:t>
            </w:r>
          </w:p>
        </w:tc>
        <w:tc>
          <w:tcPr>
            <w:tcW w:w="8137" w:type="dxa"/>
            <w:gridSpan w:val="4"/>
            <w:vAlign w:val="center"/>
          </w:tcPr>
          <w:p>
            <w:pPr>
              <w:spacing w:line="500" w:lineRule="exact"/>
              <w:ind w:firstLine="482" w:firstLineChars="200"/>
              <w:jc w:val="left"/>
              <w:rPr>
                <w:rFonts w:hint="eastAsia" w:ascii="Times New Roman" w:hAnsi="Times New Roman" w:cs="Times New Roman"/>
                <w:sz w:val="24"/>
                <w:szCs w:val="24"/>
                <w:highlight w:val="none"/>
                <w:lang w:val="en-US" w:eastAsia="zh-CN"/>
              </w:rPr>
            </w:pPr>
            <w:r>
              <w:rPr>
                <w:rFonts w:hint="eastAsia" w:ascii="Times New Roman" w:hAnsi="Times New Roman" w:eastAsia="宋体" w:cs="Times New Roman"/>
                <w:b/>
                <w:color w:val="auto"/>
                <w:sz w:val="24"/>
                <w:highlight w:val="none"/>
                <w:lang w:val="en-US" w:eastAsia="zh-CN"/>
              </w:rPr>
              <w:t>1、产业政策相符性分析</w:t>
            </w:r>
          </w:p>
          <w:p>
            <w:pPr>
              <w:spacing w:line="500" w:lineRule="exact"/>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经查国家发展和改革委员会第29号令《产业结构调整指导目录（2019年本）》，本项目属于鼓励类</w:t>
            </w:r>
            <w:r>
              <w:rPr>
                <w:rFonts w:hint="eastAsia" w:cs="Times New Roman"/>
                <w:sz w:val="24"/>
                <w:szCs w:val="24"/>
                <w:highlight w:val="none"/>
                <w:lang w:val="en-US" w:eastAsia="zh-CN"/>
              </w:rPr>
              <w:t>中</w:t>
            </w:r>
            <w:r>
              <w:rPr>
                <w:rFonts w:hint="eastAsia" w:ascii="Times New Roman" w:hAnsi="Times New Roman" w:cs="Times New Roman"/>
                <w:sz w:val="24"/>
                <w:szCs w:val="24"/>
                <w:highlight w:val="none"/>
                <w:lang w:val="en-US" w:eastAsia="zh-CN"/>
              </w:rPr>
              <w:t>“四十三、环境保护与资源节约综合利用”第5款“5、区域性废旧汽车、废旧电器电子产品、废旧船舶、废钢铁、废旧木材、废旧橡胶等资源循环利用基地建设 ”</w:t>
            </w:r>
            <w:r>
              <w:rPr>
                <w:rFonts w:hint="eastAsia" w:cs="Times New Roman"/>
                <w:sz w:val="24"/>
                <w:szCs w:val="24"/>
                <w:highlight w:val="none"/>
                <w:lang w:val="en-US" w:eastAsia="zh-CN"/>
              </w:rPr>
              <w:t>项目</w:t>
            </w:r>
            <w:r>
              <w:rPr>
                <w:rFonts w:hint="eastAsia" w:ascii="Times New Roman" w:hAnsi="Times New Roman" w:cs="Times New Roman"/>
                <w:color w:val="auto"/>
                <w:sz w:val="24"/>
                <w:szCs w:val="24"/>
                <w:highlight w:val="none"/>
                <w:lang w:val="en-US" w:eastAsia="zh-CN"/>
              </w:rPr>
              <w:t>。本项目已在鲁山县</w:t>
            </w:r>
            <w:r>
              <w:rPr>
                <w:rFonts w:hint="eastAsia" w:cs="Times New Roman"/>
                <w:color w:val="auto"/>
                <w:sz w:val="24"/>
                <w:szCs w:val="24"/>
                <w:highlight w:val="none"/>
                <w:lang w:val="en-US" w:eastAsia="zh-CN"/>
              </w:rPr>
              <w:t>先进制造业开发区</w:t>
            </w:r>
            <w:r>
              <w:rPr>
                <w:rFonts w:hint="eastAsia" w:ascii="Times New Roman" w:hAnsi="Times New Roman" w:cs="Times New Roman"/>
                <w:color w:val="auto"/>
                <w:sz w:val="24"/>
                <w:szCs w:val="24"/>
                <w:highlight w:val="none"/>
                <w:lang w:val="en-US" w:eastAsia="zh-CN"/>
              </w:rPr>
              <w:t>管理委员会备案，项目代码为2302-410423-04-05-277327（见附件2），因此本项目的建设符合国家的产业政策。项目建设</w:t>
            </w:r>
            <w:r>
              <w:rPr>
                <w:rFonts w:hint="eastAsia" w:ascii="Times New Roman" w:hAnsi="Times New Roman" w:cs="Times New Roman"/>
                <w:sz w:val="24"/>
                <w:szCs w:val="24"/>
                <w:highlight w:val="none"/>
                <w:lang w:val="en-US" w:eastAsia="zh-CN"/>
              </w:rPr>
              <w:t>情况与备案相符性详见表1-1。</w:t>
            </w:r>
          </w:p>
          <w:p>
            <w:pPr>
              <w:pStyle w:val="73"/>
              <w:keepNext w:val="0"/>
              <w:keepLines w:val="0"/>
              <w:pageBreakBefore w:val="0"/>
              <w:widowControl w:val="0"/>
              <w:kinsoku/>
              <w:wordWrap/>
              <w:overflowPunct/>
              <w:topLinePunct w:val="0"/>
              <w:autoSpaceDE/>
              <w:autoSpaceDN/>
              <w:bidi w:val="0"/>
              <w:adjustRightInd/>
              <w:snapToGrid/>
              <w:spacing w:line="520" w:lineRule="exact"/>
              <w:ind w:firstLine="482" w:firstLineChars="200"/>
              <w:jc w:val="both"/>
              <w:textAlignment w:val="auto"/>
              <w:rPr>
                <w:rFonts w:hint="eastAsia" w:ascii="Times New Roman" w:hAnsi="Times New Roman" w:eastAsia="宋体" w:cs="Times New Roman"/>
                <w:b/>
                <w:bCs/>
                <w:color w:val="auto"/>
                <w:kern w:val="2"/>
                <w:sz w:val="24"/>
                <w:szCs w:val="24"/>
                <w:u w:val="none"/>
                <w:lang w:val="en-US" w:eastAsia="zh-CN" w:bidi="ar-SA"/>
              </w:rPr>
            </w:pPr>
            <w:r>
              <w:rPr>
                <w:rFonts w:hint="eastAsia" w:ascii="Times New Roman" w:hAnsi="Times New Roman" w:eastAsia="宋体" w:cs="Times New Roman"/>
                <w:b/>
                <w:bCs/>
                <w:color w:val="auto"/>
                <w:kern w:val="2"/>
                <w:sz w:val="24"/>
                <w:szCs w:val="24"/>
                <w:u w:val="none"/>
                <w:lang w:val="en-US" w:eastAsia="zh-CN" w:bidi="ar-SA"/>
              </w:rPr>
              <w:t>表1-1                   项目建设情况与备案相符性</w:t>
            </w:r>
          </w:p>
          <w:tbl>
            <w:tblPr>
              <w:tblStyle w:val="29"/>
              <w:tblW w:w="7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2909"/>
              <w:gridCol w:w="2839"/>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0" w:type="dxa"/>
                  <w:noWrap w:val="0"/>
                  <w:vAlign w:val="center"/>
                </w:tcPr>
                <w:p>
                  <w:pPr>
                    <w:autoSpaceDE w:val="0"/>
                    <w:autoSpaceDN w:val="0"/>
                    <w:adjustRightInd w:val="0"/>
                    <w:spacing w:line="360" w:lineRule="exact"/>
                    <w:jc w:val="center"/>
                    <w:rPr>
                      <w:rFonts w:hint="eastAsia" w:ascii="Times New Roman" w:hAnsi="Times New Roman" w:eastAsia="宋体" w:cs="Times New Roman"/>
                      <w:b/>
                      <w:bCs/>
                      <w:kern w:val="0"/>
                      <w:szCs w:val="21"/>
                      <w:u w:val="none"/>
                      <w:lang w:val="en-US" w:eastAsia="zh-CN"/>
                    </w:rPr>
                  </w:pPr>
                  <w:r>
                    <w:rPr>
                      <w:rFonts w:hint="eastAsia" w:ascii="Times New Roman" w:hAnsi="Times New Roman" w:eastAsia="宋体" w:cs="Times New Roman"/>
                      <w:b/>
                      <w:bCs/>
                      <w:kern w:val="0"/>
                      <w:szCs w:val="21"/>
                      <w:u w:val="none"/>
                      <w:lang w:val="en-US" w:eastAsia="zh-CN"/>
                    </w:rPr>
                    <w:t>类别</w:t>
                  </w:r>
                </w:p>
              </w:tc>
              <w:tc>
                <w:tcPr>
                  <w:tcW w:w="2909" w:type="dxa"/>
                  <w:noWrap w:val="0"/>
                  <w:vAlign w:val="center"/>
                </w:tcPr>
                <w:p>
                  <w:pPr>
                    <w:autoSpaceDE w:val="0"/>
                    <w:autoSpaceDN w:val="0"/>
                    <w:adjustRightInd w:val="0"/>
                    <w:spacing w:line="360" w:lineRule="exact"/>
                    <w:jc w:val="center"/>
                    <w:rPr>
                      <w:rFonts w:hint="eastAsia" w:ascii="Times New Roman" w:hAnsi="Times New Roman" w:eastAsia="宋体" w:cs="Times New Roman"/>
                      <w:b/>
                      <w:bCs/>
                      <w:kern w:val="0"/>
                      <w:szCs w:val="21"/>
                      <w:u w:val="none"/>
                      <w:lang w:val="en-US" w:eastAsia="zh-CN"/>
                    </w:rPr>
                  </w:pPr>
                  <w:r>
                    <w:rPr>
                      <w:rFonts w:hint="eastAsia" w:ascii="Times New Roman" w:hAnsi="Times New Roman" w:eastAsia="宋体" w:cs="Times New Roman"/>
                      <w:b/>
                      <w:bCs/>
                      <w:kern w:val="0"/>
                      <w:szCs w:val="21"/>
                      <w:u w:val="none"/>
                      <w:lang w:val="en-US" w:eastAsia="zh-CN"/>
                    </w:rPr>
                    <w:t>备案内容</w:t>
                  </w:r>
                </w:p>
              </w:tc>
              <w:tc>
                <w:tcPr>
                  <w:tcW w:w="2839" w:type="dxa"/>
                  <w:noWrap w:val="0"/>
                  <w:vAlign w:val="center"/>
                </w:tcPr>
                <w:p>
                  <w:pPr>
                    <w:autoSpaceDE w:val="0"/>
                    <w:autoSpaceDN w:val="0"/>
                    <w:adjustRightInd w:val="0"/>
                    <w:spacing w:line="360" w:lineRule="exact"/>
                    <w:jc w:val="center"/>
                    <w:rPr>
                      <w:rFonts w:hint="eastAsia" w:ascii="Times New Roman" w:hAnsi="Times New Roman" w:eastAsia="宋体" w:cs="Times New Roman"/>
                      <w:b/>
                      <w:bCs/>
                      <w:kern w:val="0"/>
                      <w:szCs w:val="21"/>
                      <w:u w:val="none"/>
                      <w:lang w:val="en-US" w:eastAsia="zh-CN"/>
                    </w:rPr>
                  </w:pPr>
                  <w:r>
                    <w:rPr>
                      <w:rFonts w:hint="eastAsia" w:ascii="Times New Roman" w:hAnsi="Times New Roman" w:eastAsia="宋体" w:cs="Times New Roman"/>
                      <w:b/>
                      <w:bCs/>
                      <w:kern w:val="0"/>
                      <w:szCs w:val="21"/>
                      <w:u w:val="none"/>
                      <w:lang w:val="en-US" w:eastAsia="zh-CN"/>
                    </w:rPr>
                    <w:t>项目建设内容</w:t>
                  </w:r>
                </w:p>
              </w:tc>
              <w:tc>
                <w:tcPr>
                  <w:tcW w:w="1095" w:type="dxa"/>
                  <w:noWrap w:val="0"/>
                  <w:vAlign w:val="center"/>
                </w:tcPr>
                <w:p>
                  <w:pPr>
                    <w:autoSpaceDE w:val="0"/>
                    <w:autoSpaceDN w:val="0"/>
                    <w:adjustRightInd w:val="0"/>
                    <w:spacing w:line="360" w:lineRule="exact"/>
                    <w:jc w:val="center"/>
                    <w:rPr>
                      <w:rFonts w:hint="eastAsia" w:ascii="Times New Roman" w:hAnsi="Times New Roman" w:eastAsia="宋体" w:cs="Times New Roman"/>
                      <w:b/>
                      <w:bCs/>
                      <w:kern w:val="0"/>
                      <w:szCs w:val="21"/>
                      <w:u w:val="none"/>
                      <w:lang w:val="en-US" w:eastAsia="zh-CN"/>
                    </w:rPr>
                  </w:pPr>
                  <w:r>
                    <w:rPr>
                      <w:rFonts w:hint="eastAsia" w:ascii="Times New Roman" w:hAnsi="Times New Roman" w:eastAsia="宋体" w:cs="Times New Roman"/>
                      <w:b/>
                      <w:bCs/>
                      <w:kern w:val="0"/>
                      <w:szCs w:val="21"/>
                      <w:u w:val="none"/>
                      <w:lang w:val="en-US"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020"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项目</w:t>
                  </w:r>
                </w:p>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名称</w:t>
                  </w:r>
                </w:p>
              </w:tc>
              <w:tc>
                <w:tcPr>
                  <w:tcW w:w="290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年处理20万吨汽车废钢</w:t>
                  </w:r>
                </w:p>
              </w:tc>
              <w:tc>
                <w:tcPr>
                  <w:tcW w:w="283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年处理20万吨汽车废钢</w:t>
                  </w:r>
                </w:p>
              </w:tc>
              <w:tc>
                <w:tcPr>
                  <w:tcW w:w="1095"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020"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建设</w:t>
                  </w:r>
                </w:p>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单位</w:t>
                  </w:r>
                </w:p>
              </w:tc>
              <w:tc>
                <w:tcPr>
                  <w:tcW w:w="290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鲁山县鑫泽再生资源有限公司</w:t>
                  </w:r>
                </w:p>
              </w:tc>
              <w:tc>
                <w:tcPr>
                  <w:tcW w:w="283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鲁山县鑫泽再生资源有限公司</w:t>
                  </w:r>
                </w:p>
              </w:tc>
              <w:tc>
                <w:tcPr>
                  <w:tcW w:w="1095"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020"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厂址</w:t>
                  </w:r>
                </w:p>
              </w:tc>
              <w:tc>
                <w:tcPr>
                  <w:tcW w:w="290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鲁山县先进制造业开发区北区创业大道与纬三路交叉口东南</w:t>
                  </w:r>
                </w:p>
              </w:tc>
              <w:tc>
                <w:tcPr>
                  <w:tcW w:w="283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鲁山县先进制造业开发区北区创业大道与纬三路交叉口东南</w:t>
                  </w:r>
                </w:p>
              </w:tc>
              <w:tc>
                <w:tcPr>
                  <w:tcW w:w="1095"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020"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投资</w:t>
                  </w:r>
                </w:p>
              </w:tc>
              <w:tc>
                <w:tcPr>
                  <w:tcW w:w="290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cs="Times New Roman"/>
                      <w:b w:val="0"/>
                      <w:bCs w:val="0"/>
                      <w:kern w:val="0"/>
                      <w:szCs w:val="21"/>
                      <w:u w:val="none"/>
                      <w:lang w:val="en-US" w:eastAsia="zh-CN"/>
                    </w:rPr>
                    <w:t>15000</w:t>
                  </w:r>
                  <w:r>
                    <w:rPr>
                      <w:rFonts w:hint="eastAsia" w:ascii="Times New Roman" w:hAnsi="Times New Roman" w:eastAsia="宋体" w:cs="Times New Roman"/>
                      <w:b w:val="0"/>
                      <w:bCs w:val="0"/>
                      <w:kern w:val="0"/>
                      <w:szCs w:val="21"/>
                      <w:u w:val="none"/>
                      <w:lang w:val="en-US" w:eastAsia="zh-CN"/>
                    </w:rPr>
                    <w:t>万元</w:t>
                  </w:r>
                </w:p>
              </w:tc>
              <w:tc>
                <w:tcPr>
                  <w:tcW w:w="283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cs="Times New Roman"/>
                      <w:b w:val="0"/>
                      <w:bCs w:val="0"/>
                      <w:kern w:val="0"/>
                      <w:szCs w:val="21"/>
                      <w:u w:val="none"/>
                      <w:lang w:val="en-US" w:eastAsia="zh-CN"/>
                    </w:rPr>
                    <w:t>15000</w:t>
                  </w:r>
                  <w:r>
                    <w:rPr>
                      <w:rFonts w:hint="eastAsia" w:ascii="Times New Roman" w:hAnsi="Times New Roman" w:eastAsia="宋体" w:cs="Times New Roman"/>
                      <w:b w:val="0"/>
                      <w:bCs w:val="0"/>
                      <w:kern w:val="0"/>
                      <w:szCs w:val="21"/>
                      <w:u w:val="none"/>
                      <w:lang w:val="en-US" w:eastAsia="zh-CN"/>
                    </w:rPr>
                    <w:t>万元</w:t>
                  </w:r>
                </w:p>
              </w:tc>
              <w:tc>
                <w:tcPr>
                  <w:tcW w:w="1095"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1020"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color w:val="auto"/>
                      <w:kern w:val="0"/>
                      <w:szCs w:val="21"/>
                      <w:u w:val="none"/>
                      <w:lang w:val="en-US" w:eastAsia="zh-CN"/>
                    </w:rPr>
                  </w:pPr>
                  <w:r>
                    <w:rPr>
                      <w:rFonts w:hint="eastAsia" w:ascii="Times New Roman" w:hAnsi="Times New Roman" w:eastAsia="宋体" w:cs="Times New Roman"/>
                      <w:b w:val="0"/>
                      <w:bCs w:val="0"/>
                      <w:color w:val="auto"/>
                      <w:kern w:val="0"/>
                      <w:szCs w:val="21"/>
                      <w:u w:val="none"/>
                      <w:lang w:val="en-US" w:eastAsia="zh-CN"/>
                    </w:rPr>
                    <w:t>建设</w:t>
                  </w:r>
                </w:p>
                <w:p>
                  <w:pPr>
                    <w:autoSpaceDE w:val="0"/>
                    <w:autoSpaceDN w:val="0"/>
                    <w:adjustRightInd w:val="0"/>
                    <w:spacing w:line="360" w:lineRule="exact"/>
                    <w:jc w:val="center"/>
                    <w:rPr>
                      <w:rFonts w:hint="eastAsia" w:ascii="Times New Roman" w:hAnsi="Times New Roman" w:eastAsia="宋体" w:cs="Times New Roman"/>
                      <w:b w:val="0"/>
                      <w:bCs w:val="0"/>
                      <w:color w:val="auto"/>
                      <w:kern w:val="0"/>
                      <w:szCs w:val="21"/>
                      <w:u w:val="none"/>
                      <w:lang w:val="en-US" w:eastAsia="zh-CN"/>
                    </w:rPr>
                  </w:pPr>
                  <w:r>
                    <w:rPr>
                      <w:rFonts w:hint="eastAsia" w:ascii="Times New Roman" w:hAnsi="Times New Roman" w:eastAsia="宋体" w:cs="Times New Roman"/>
                      <w:b w:val="0"/>
                      <w:bCs w:val="0"/>
                      <w:color w:val="auto"/>
                      <w:kern w:val="0"/>
                      <w:szCs w:val="21"/>
                      <w:u w:val="none"/>
                      <w:lang w:val="en-US" w:eastAsia="zh-CN"/>
                    </w:rPr>
                    <w:t>内容</w:t>
                  </w:r>
                </w:p>
              </w:tc>
              <w:tc>
                <w:tcPr>
                  <w:tcW w:w="290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color w:val="auto"/>
                      <w:kern w:val="0"/>
                      <w:szCs w:val="21"/>
                      <w:u w:val="none"/>
                      <w:lang w:val="en-US" w:eastAsia="zh-CN"/>
                    </w:rPr>
                  </w:pPr>
                  <w:r>
                    <w:rPr>
                      <w:rFonts w:hint="eastAsia" w:ascii="Times New Roman" w:hAnsi="Times New Roman" w:eastAsia="宋体" w:cs="Times New Roman"/>
                      <w:b w:val="0"/>
                      <w:bCs w:val="0"/>
                      <w:color w:val="auto"/>
                      <w:kern w:val="0"/>
                      <w:szCs w:val="21"/>
                      <w:u w:val="none"/>
                      <w:lang w:val="en-US" w:eastAsia="zh-CN"/>
                    </w:rPr>
                    <w:t> </w:t>
                  </w:r>
                  <w:r>
                    <w:rPr>
                      <w:rFonts w:hint="eastAsia" w:cs="Times New Roman"/>
                      <w:b w:val="0"/>
                      <w:bCs w:val="0"/>
                      <w:color w:val="auto"/>
                      <w:kern w:val="0"/>
                      <w:szCs w:val="21"/>
                      <w:u w:val="none"/>
                      <w:lang w:val="en-US" w:eastAsia="zh-CN"/>
                    </w:rPr>
                    <w:t>该项目占地面积约90亩，建设原料区、分选区、加工区、成品区和办公区，</w:t>
                  </w:r>
                  <w:r>
                    <w:rPr>
                      <w:rFonts w:hint="eastAsia" w:ascii="Times New Roman" w:hAnsi="Times New Roman" w:eastAsia="宋体" w:cs="Times New Roman"/>
                      <w:b w:val="0"/>
                      <w:bCs w:val="0"/>
                      <w:color w:val="auto"/>
                      <w:kern w:val="0"/>
                      <w:szCs w:val="21"/>
                      <w:u w:val="none"/>
                      <w:lang w:val="en-US" w:eastAsia="zh-CN"/>
                    </w:rPr>
                    <w:t>建设</w:t>
                  </w:r>
                  <w:r>
                    <w:rPr>
                      <w:rFonts w:hint="eastAsia" w:cs="Times New Roman"/>
                      <w:b w:val="0"/>
                      <w:bCs w:val="0"/>
                      <w:color w:val="auto"/>
                      <w:kern w:val="0"/>
                      <w:szCs w:val="21"/>
                      <w:u w:val="none"/>
                      <w:lang w:val="en-US" w:eastAsia="zh-CN"/>
                    </w:rPr>
                    <w:t>面积约</w:t>
                  </w:r>
                  <w:r>
                    <w:rPr>
                      <w:rFonts w:hint="eastAsia" w:ascii="Times New Roman" w:hAnsi="Times New Roman" w:eastAsia="宋体" w:cs="Times New Roman"/>
                      <w:b w:val="0"/>
                      <w:bCs w:val="0"/>
                      <w:color w:val="auto"/>
                      <w:kern w:val="0"/>
                      <w:szCs w:val="21"/>
                      <w:u w:val="none"/>
                      <w:lang w:val="en-US" w:eastAsia="zh-CN"/>
                    </w:rPr>
                    <w:t>1.5万平方米</w:t>
                  </w:r>
                </w:p>
              </w:tc>
              <w:tc>
                <w:tcPr>
                  <w:tcW w:w="283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color w:val="auto"/>
                      <w:kern w:val="0"/>
                      <w:szCs w:val="21"/>
                      <w:u w:val="none"/>
                      <w:lang w:val="en-US" w:eastAsia="zh-CN"/>
                    </w:rPr>
                  </w:pPr>
                  <w:r>
                    <w:rPr>
                      <w:rFonts w:hint="eastAsia" w:ascii="Times New Roman" w:hAnsi="Times New Roman" w:eastAsia="宋体" w:cs="Times New Roman"/>
                      <w:b w:val="0"/>
                      <w:bCs w:val="0"/>
                      <w:color w:val="auto"/>
                      <w:kern w:val="0"/>
                      <w:szCs w:val="21"/>
                      <w:u w:val="none"/>
                      <w:lang w:val="en-US" w:eastAsia="zh-CN"/>
                    </w:rPr>
                    <w:t>该项目占地面积约</w:t>
                  </w:r>
                  <w:r>
                    <w:rPr>
                      <w:rFonts w:hint="eastAsia" w:cs="Times New Roman"/>
                      <w:b w:val="0"/>
                      <w:bCs w:val="0"/>
                      <w:color w:val="auto"/>
                      <w:kern w:val="0"/>
                      <w:szCs w:val="21"/>
                      <w:u w:val="none"/>
                      <w:lang w:val="en-US" w:eastAsia="zh-CN"/>
                    </w:rPr>
                    <w:t>90</w:t>
                  </w:r>
                  <w:r>
                    <w:rPr>
                      <w:rFonts w:hint="eastAsia" w:ascii="Times New Roman" w:hAnsi="Times New Roman" w:eastAsia="宋体" w:cs="Times New Roman"/>
                      <w:b w:val="0"/>
                      <w:bCs w:val="0"/>
                      <w:color w:val="auto"/>
                      <w:kern w:val="0"/>
                      <w:szCs w:val="21"/>
                      <w:u w:val="none"/>
                      <w:lang w:val="en-US" w:eastAsia="zh-CN"/>
                    </w:rPr>
                    <w:t>亩，建设原料区、</w:t>
                  </w:r>
                  <w:r>
                    <w:rPr>
                      <w:rFonts w:hint="eastAsia" w:cs="Times New Roman"/>
                      <w:b w:val="0"/>
                      <w:bCs w:val="0"/>
                      <w:color w:val="auto"/>
                      <w:kern w:val="0"/>
                      <w:szCs w:val="21"/>
                      <w:u w:val="none"/>
                      <w:lang w:val="en-US" w:eastAsia="zh-CN"/>
                    </w:rPr>
                    <w:t>分选</w:t>
                  </w:r>
                  <w:r>
                    <w:rPr>
                      <w:rFonts w:hint="eastAsia" w:ascii="Times New Roman" w:hAnsi="Times New Roman" w:eastAsia="宋体" w:cs="Times New Roman"/>
                      <w:b w:val="0"/>
                      <w:bCs w:val="0"/>
                      <w:color w:val="auto"/>
                      <w:kern w:val="0"/>
                      <w:szCs w:val="21"/>
                      <w:u w:val="none"/>
                      <w:lang w:val="en-US" w:eastAsia="zh-CN"/>
                    </w:rPr>
                    <w:t>区、加工区、成品区和办公区，</w:t>
                  </w:r>
                  <w:r>
                    <w:rPr>
                      <w:rFonts w:hint="eastAsia" w:cs="Times New Roman"/>
                      <w:b w:val="0"/>
                      <w:bCs w:val="0"/>
                      <w:color w:val="auto"/>
                      <w:kern w:val="0"/>
                      <w:szCs w:val="21"/>
                      <w:u w:val="none"/>
                      <w:lang w:val="en-US" w:eastAsia="zh-CN"/>
                    </w:rPr>
                    <w:t>车间</w:t>
                  </w:r>
                  <w:r>
                    <w:rPr>
                      <w:rFonts w:hint="eastAsia" w:ascii="Times New Roman" w:hAnsi="Times New Roman" w:eastAsia="宋体" w:cs="Times New Roman"/>
                      <w:b w:val="0"/>
                      <w:bCs w:val="0"/>
                      <w:color w:val="auto"/>
                      <w:kern w:val="0"/>
                      <w:szCs w:val="21"/>
                      <w:u w:val="none"/>
                      <w:lang w:val="en-US" w:eastAsia="zh-CN"/>
                    </w:rPr>
                    <w:t>建设面积</w:t>
                  </w:r>
                  <w:r>
                    <w:rPr>
                      <w:rFonts w:hint="eastAsia" w:cs="Times New Roman"/>
                      <w:b w:val="0"/>
                      <w:bCs w:val="0"/>
                      <w:color w:val="auto"/>
                      <w:kern w:val="0"/>
                      <w:szCs w:val="21"/>
                      <w:u w:val="none"/>
                      <w:lang w:val="en-US" w:eastAsia="zh-CN"/>
                    </w:rPr>
                    <w:t>11952</w:t>
                  </w:r>
                  <w:r>
                    <w:rPr>
                      <w:rFonts w:hint="eastAsia" w:ascii="Times New Roman" w:hAnsi="Times New Roman" w:eastAsia="宋体" w:cs="Times New Roman"/>
                      <w:b w:val="0"/>
                      <w:bCs w:val="0"/>
                      <w:color w:val="auto"/>
                      <w:kern w:val="0"/>
                      <w:szCs w:val="21"/>
                      <w:u w:val="none"/>
                      <w:lang w:val="en-US" w:eastAsia="zh-CN"/>
                    </w:rPr>
                    <w:t>平方米</w:t>
                  </w:r>
                </w:p>
              </w:tc>
              <w:tc>
                <w:tcPr>
                  <w:tcW w:w="1095"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color w:val="auto"/>
                      <w:kern w:val="0"/>
                      <w:szCs w:val="21"/>
                      <w:u w:val="none"/>
                      <w:lang w:val="en-US" w:eastAsia="zh-CN"/>
                    </w:rPr>
                  </w:pPr>
                  <w:r>
                    <w:rPr>
                      <w:rFonts w:hint="eastAsia" w:ascii="Times New Roman" w:hAnsi="Times New Roman" w:eastAsia="宋体" w:cs="Times New Roman"/>
                      <w:b w:val="0"/>
                      <w:bCs w:val="0"/>
                      <w:color w:val="auto"/>
                      <w:kern w:val="0"/>
                      <w:szCs w:val="21"/>
                      <w:u w:val="none"/>
                      <w:lang w:val="en-US" w:eastAsia="zh-CN"/>
                    </w:rPr>
                    <w:t>项目实际建筑面积比备案建筑面积小，相符。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020"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工艺</w:t>
                  </w:r>
                </w:p>
              </w:tc>
              <w:tc>
                <w:tcPr>
                  <w:tcW w:w="290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废钢→放射性检测→</w:t>
                  </w:r>
                  <w:r>
                    <w:rPr>
                      <w:rFonts w:hint="eastAsia" w:cs="Times New Roman"/>
                      <w:b w:val="0"/>
                      <w:bCs w:val="0"/>
                      <w:kern w:val="0"/>
                      <w:szCs w:val="21"/>
                      <w:u w:val="none"/>
                      <w:lang w:val="en-US" w:eastAsia="zh-CN"/>
                    </w:rPr>
                    <w:t>分选</w:t>
                  </w:r>
                  <w:r>
                    <w:rPr>
                      <w:rFonts w:hint="eastAsia" w:ascii="Times New Roman" w:hAnsi="Times New Roman" w:eastAsia="宋体" w:cs="Times New Roman"/>
                      <w:b w:val="0"/>
                      <w:bCs w:val="0"/>
                      <w:kern w:val="0"/>
                      <w:szCs w:val="21"/>
                      <w:u w:val="none"/>
                      <w:lang w:val="en-US" w:eastAsia="zh-CN"/>
                    </w:rPr>
                    <w:t>→剪切</w:t>
                  </w:r>
                  <w:r>
                    <w:rPr>
                      <w:rFonts w:hint="eastAsia" w:cs="Times New Roman"/>
                      <w:b w:val="0"/>
                      <w:bCs w:val="0"/>
                      <w:kern w:val="0"/>
                      <w:szCs w:val="21"/>
                      <w:u w:val="none"/>
                      <w:lang w:val="en-US" w:eastAsia="zh-CN"/>
                    </w:rPr>
                    <w:t>/切割</w:t>
                  </w:r>
                  <w:r>
                    <w:rPr>
                      <w:rFonts w:hint="eastAsia" w:ascii="Times New Roman" w:hAnsi="Times New Roman" w:eastAsia="宋体" w:cs="Times New Roman"/>
                      <w:b w:val="0"/>
                      <w:bCs w:val="0"/>
                      <w:kern w:val="0"/>
                      <w:szCs w:val="21"/>
                      <w:u w:val="none"/>
                      <w:lang w:val="en-US" w:eastAsia="zh-CN"/>
                    </w:rPr>
                    <w:t>→破碎→</w:t>
                  </w:r>
                  <w:r>
                    <w:rPr>
                      <w:rFonts w:hint="eastAsia" w:cs="Times New Roman"/>
                      <w:b w:val="0"/>
                      <w:bCs w:val="0"/>
                      <w:kern w:val="0"/>
                      <w:szCs w:val="21"/>
                      <w:u w:val="none"/>
                      <w:lang w:val="en-US" w:eastAsia="zh-CN"/>
                    </w:rPr>
                    <w:t>风选</w:t>
                  </w:r>
                  <w:r>
                    <w:rPr>
                      <w:rFonts w:hint="eastAsia" w:ascii="Times New Roman" w:hAnsi="Times New Roman" w:eastAsia="宋体" w:cs="Times New Roman"/>
                      <w:b w:val="0"/>
                      <w:bCs w:val="0"/>
                      <w:kern w:val="0"/>
                      <w:szCs w:val="21"/>
                      <w:u w:val="none"/>
                      <w:lang w:val="en-US" w:eastAsia="zh-CN"/>
                    </w:rPr>
                    <w:t>→</w:t>
                  </w:r>
                  <w:r>
                    <w:rPr>
                      <w:rFonts w:hint="eastAsia" w:cs="Times New Roman"/>
                      <w:b w:val="0"/>
                      <w:bCs w:val="0"/>
                      <w:kern w:val="0"/>
                      <w:szCs w:val="21"/>
                      <w:u w:val="none"/>
                      <w:lang w:val="en-US" w:eastAsia="zh-CN"/>
                    </w:rPr>
                    <w:t>磁选</w:t>
                  </w:r>
                  <w:r>
                    <w:rPr>
                      <w:rFonts w:hint="eastAsia" w:ascii="Times New Roman" w:hAnsi="Times New Roman" w:eastAsia="宋体" w:cs="Times New Roman"/>
                      <w:b w:val="0"/>
                      <w:bCs w:val="0"/>
                      <w:kern w:val="0"/>
                      <w:szCs w:val="21"/>
                      <w:u w:val="none"/>
                      <w:lang w:val="en-US" w:eastAsia="zh-CN"/>
                    </w:rPr>
                    <w:t>→压块→打包→成品</w:t>
                  </w:r>
                </w:p>
              </w:tc>
              <w:tc>
                <w:tcPr>
                  <w:tcW w:w="283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废钢→放射性检测→</w:t>
                  </w:r>
                  <w:r>
                    <w:rPr>
                      <w:rFonts w:hint="eastAsia" w:cs="Times New Roman"/>
                      <w:b w:val="0"/>
                      <w:bCs w:val="0"/>
                      <w:kern w:val="0"/>
                      <w:szCs w:val="21"/>
                      <w:u w:val="none"/>
                      <w:lang w:val="en-US" w:eastAsia="zh-CN"/>
                    </w:rPr>
                    <w:t>分选</w:t>
                  </w:r>
                  <w:r>
                    <w:rPr>
                      <w:rFonts w:hint="eastAsia" w:ascii="Times New Roman" w:hAnsi="Times New Roman" w:eastAsia="宋体" w:cs="Times New Roman"/>
                      <w:b w:val="0"/>
                      <w:bCs w:val="0"/>
                      <w:kern w:val="0"/>
                      <w:szCs w:val="21"/>
                      <w:u w:val="none"/>
                      <w:lang w:val="en-US" w:eastAsia="zh-CN"/>
                    </w:rPr>
                    <w:t>→剪切</w:t>
                  </w:r>
                  <w:r>
                    <w:rPr>
                      <w:rFonts w:hint="eastAsia" w:cs="Times New Roman"/>
                      <w:b w:val="0"/>
                      <w:bCs w:val="0"/>
                      <w:kern w:val="0"/>
                      <w:szCs w:val="21"/>
                      <w:u w:val="none"/>
                      <w:lang w:val="en-US" w:eastAsia="zh-CN"/>
                    </w:rPr>
                    <w:t>/切割</w:t>
                  </w:r>
                  <w:r>
                    <w:rPr>
                      <w:rFonts w:hint="eastAsia" w:ascii="Times New Roman" w:hAnsi="Times New Roman" w:eastAsia="宋体" w:cs="Times New Roman"/>
                      <w:b w:val="0"/>
                      <w:bCs w:val="0"/>
                      <w:kern w:val="0"/>
                      <w:szCs w:val="21"/>
                      <w:u w:val="none"/>
                      <w:lang w:val="en-US" w:eastAsia="zh-CN"/>
                    </w:rPr>
                    <w:t>→破碎→</w:t>
                  </w:r>
                  <w:r>
                    <w:rPr>
                      <w:rFonts w:hint="eastAsia" w:cs="Times New Roman"/>
                      <w:b w:val="0"/>
                      <w:bCs w:val="0"/>
                      <w:kern w:val="0"/>
                      <w:szCs w:val="21"/>
                      <w:u w:val="none"/>
                      <w:lang w:val="en-US" w:eastAsia="zh-CN"/>
                    </w:rPr>
                    <w:t>风选</w:t>
                  </w:r>
                  <w:r>
                    <w:rPr>
                      <w:rFonts w:hint="eastAsia" w:ascii="Times New Roman" w:hAnsi="Times New Roman" w:eastAsia="宋体" w:cs="Times New Roman"/>
                      <w:b w:val="0"/>
                      <w:bCs w:val="0"/>
                      <w:kern w:val="0"/>
                      <w:szCs w:val="21"/>
                      <w:u w:val="none"/>
                      <w:lang w:val="en-US" w:eastAsia="zh-CN"/>
                    </w:rPr>
                    <w:t>→</w:t>
                  </w:r>
                  <w:r>
                    <w:rPr>
                      <w:rFonts w:hint="eastAsia" w:cs="Times New Roman"/>
                      <w:b w:val="0"/>
                      <w:bCs w:val="0"/>
                      <w:kern w:val="0"/>
                      <w:szCs w:val="21"/>
                      <w:u w:val="none"/>
                      <w:lang w:val="en-US" w:eastAsia="zh-CN"/>
                    </w:rPr>
                    <w:t>磁选</w:t>
                  </w:r>
                  <w:r>
                    <w:rPr>
                      <w:rFonts w:hint="eastAsia" w:ascii="Times New Roman" w:hAnsi="Times New Roman" w:eastAsia="宋体" w:cs="Times New Roman"/>
                      <w:b w:val="0"/>
                      <w:bCs w:val="0"/>
                      <w:kern w:val="0"/>
                      <w:szCs w:val="21"/>
                      <w:u w:val="none"/>
                      <w:lang w:val="en-US" w:eastAsia="zh-CN"/>
                    </w:rPr>
                    <w:t>→压块→打包→成品</w:t>
                  </w:r>
                </w:p>
              </w:tc>
              <w:tc>
                <w:tcPr>
                  <w:tcW w:w="1095"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020"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主要</w:t>
                  </w:r>
                </w:p>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设备</w:t>
                  </w:r>
                </w:p>
              </w:tc>
              <w:tc>
                <w:tcPr>
                  <w:tcW w:w="290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放射性检测仪、抓钢机、剪切机、</w:t>
                  </w:r>
                  <w:bookmarkStart w:id="10" w:name="_GoBack"/>
                  <w:bookmarkEnd w:id="10"/>
                  <w:r>
                    <w:rPr>
                      <w:rFonts w:hint="eastAsia" w:ascii="Times New Roman" w:hAnsi="Times New Roman" w:eastAsia="宋体" w:cs="Times New Roman"/>
                      <w:b w:val="0"/>
                      <w:bCs w:val="0"/>
                      <w:kern w:val="0"/>
                      <w:szCs w:val="21"/>
                      <w:u w:val="none"/>
                      <w:lang w:val="en-US" w:eastAsia="zh-CN"/>
                    </w:rPr>
                    <w:t>破碎机、</w:t>
                  </w:r>
                  <w:r>
                    <w:rPr>
                      <w:rFonts w:hint="eastAsia" w:cs="Times New Roman"/>
                      <w:b w:val="0"/>
                      <w:bCs w:val="0"/>
                      <w:kern w:val="0"/>
                      <w:szCs w:val="21"/>
                      <w:u w:val="none"/>
                      <w:lang w:val="en-US" w:eastAsia="zh-CN"/>
                    </w:rPr>
                    <w:t>风选机、磁选机、</w:t>
                  </w:r>
                  <w:r>
                    <w:rPr>
                      <w:rFonts w:hint="eastAsia" w:ascii="Times New Roman" w:hAnsi="Times New Roman" w:eastAsia="宋体" w:cs="Times New Roman"/>
                      <w:b w:val="0"/>
                      <w:bCs w:val="0"/>
                      <w:kern w:val="0"/>
                      <w:szCs w:val="21"/>
                      <w:u w:val="none"/>
                      <w:lang w:val="en-US" w:eastAsia="zh-CN"/>
                    </w:rPr>
                    <w:t>压块机、打包机及配套环保设备</w:t>
                  </w:r>
                  <w:r>
                    <w:rPr>
                      <w:rFonts w:hint="eastAsia" w:ascii="Times New Roman" w:hAnsi="Times New Roman" w:cs="Times New Roman"/>
                      <w:b w:val="0"/>
                      <w:bCs w:val="0"/>
                      <w:kern w:val="0"/>
                      <w:szCs w:val="21"/>
                      <w:u w:val="none"/>
                      <w:lang w:val="en-US" w:eastAsia="zh-CN"/>
                    </w:rPr>
                    <w:t>等</w:t>
                  </w:r>
                </w:p>
              </w:tc>
              <w:tc>
                <w:tcPr>
                  <w:tcW w:w="2839"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放射性检测仪、抓钢机、剪切机、</w:t>
                  </w:r>
                  <w:r>
                    <w:rPr>
                      <w:rFonts w:hint="eastAsia" w:cs="Times New Roman"/>
                      <w:b w:val="0"/>
                      <w:bCs w:val="0"/>
                      <w:kern w:val="0"/>
                      <w:szCs w:val="21"/>
                      <w:u w:val="none"/>
                      <w:lang w:val="en-US" w:eastAsia="zh-CN"/>
                    </w:rPr>
                    <w:t>切割机、</w:t>
                  </w:r>
                  <w:r>
                    <w:rPr>
                      <w:rFonts w:hint="eastAsia" w:ascii="Times New Roman" w:hAnsi="Times New Roman" w:eastAsia="宋体" w:cs="Times New Roman"/>
                      <w:b w:val="0"/>
                      <w:bCs w:val="0"/>
                      <w:kern w:val="0"/>
                      <w:szCs w:val="21"/>
                      <w:u w:val="none"/>
                      <w:lang w:val="en-US" w:eastAsia="zh-CN"/>
                    </w:rPr>
                    <w:t>破碎机、</w:t>
                  </w:r>
                  <w:r>
                    <w:rPr>
                      <w:rFonts w:hint="eastAsia" w:cs="Times New Roman"/>
                      <w:b w:val="0"/>
                      <w:bCs w:val="0"/>
                      <w:kern w:val="0"/>
                      <w:szCs w:val="21"/>
                      <w:u w:val="none"/>
                      <w:lang w:val="en-US" w:eastAsia="zh-CN"/>
                    </w:rPr>
                    <w:t>风选机、磁选机、</w:t>
                  </w:r>
                  <w:r>
                    <w:rPr>
                      <w:rFonts w:hint="eastAsia" w:ascii="Times New Roman" w:hAnsi="Times New Roman" w:eastAsia="宋体" w:cs="Times New Roman"/>
                      <w:b w:val="0"/>
                      <w:bCs w:val="0"/>
                      <w:kern w:val="0"/>
                      <w:szCs w:val="21"/>
                      <w:u w:val="none"/>
                      <w:lang w:val="en-US" w:eastAsia="zh-CN"/>
                    </w:rPr>
                    <w:t>压块机、打包机及配套环保设备</w:t>
                  </w:r>
                  <w:r>
                    <w:rPr>
                      <w:rFonts w:hint="eastAsia" w:ascii="Times New Roman" w:hAnsi="Times New Roman" w:cs="Times New Roman"/>
                      <w:b w:val="0"/>
                      <w:bCs w:val="0"/>
                      <w:kern w:val="0"/>
                      <w:szCs w:val="21"/>
                      <w:u w:val="none"/>
                      <w:lang w:val="en-US" w:eastAsia="zh-CN"/>
                    </w:rPr>
                    <w:t>等</w:t>
                  </w:r>
                </w:p>
              </w:tc>
              <w:tc>
                <w:tcPr>
                  <w:tcW w:w="1095" w:type="dxa"/>
                  <w:noWrap w:val="0"/>
                  <w:vAlign w:val="center"/>
                </w:tcPr>
                <w:p>
                  <w:pPr>
                    <w:autoSpaceDE w:val="0"/>
                    <w:autoSpaceDN w:val="0"/>
                    <w:adjustRightInd w:val="0"/>
                    <w:spacing w:line="360" w:lineRule="exact"/>
                    <w:jc w:val="center"/>
                    <w:rPr>
                      <w:rFonts w:hint="eastAsia" w:ascii="Times New Roman" w:hAnsi="Times New Roman" w:eastAsia="宋体" w:cs="Times New Roman"/>
                      <w:b w:val="0"/>
                      <w:bCs w:val="0"/>
                      <w:kern w:val="0"/>
                      <w:szCs w:val="21"/>
                      <w:u w:val="none"/>
                      <w:lang w:val="en-US" w:eastAsia="zh-CN"/>
                    </w:rPr>
                  </w:pPr>
                  <w:r>
                    <w:rPr>
                      <w:rFonts w:hint="eastAsia" w:ascii="Times New Roman" w:hAnsi="Times New Roman" w:eastAsia="宋体" w:cs="Times New Roman"/>
                      <w:b w:val="0"/>
                      <w:bCs w:val="0"/>
                      <w:kern w:val="0"/>
                      <w:szCs w:val="21"/>
                      <w:u w:val="none"/>
                      <w:lang w:val="en-US" w:eastAsia="zh-CN"/>
                    </w:rPr>
                    <w:t>相符</w:t>
                  </w:r>
                </w:p>
              </w:tc>
            </w:tr>
          </w:tbl>
          <w:p>
            <w:pPr>
              <w:pStyle w:val="25"/>
              <w:widowControl w:val="0"/>
              <w:spacing w:before="0" w:beforeAutospacing="0" w:after="0" w:afterAutospacing="0" w:line="500" w:lineRule="exact"/>
              <w:ind w:firstLine="482" w:firstLineChars="200"/>
              <w:jc w:val="both"/>
              <w:rPr>
                <w:rFonts w:ascii="Times New Roman" w:hAnsi="Times New Roman"/>
                <w:b/>
                <w:bCs/>
                <w:kern w:val="2"/>
                <w:sz w:val="24"/>
                <w:szCs w:val="24"/>
                <w:highlight w:val="none"/>
              </w:rPr>
            </w:pPr>
            <w:r>
              <w:rPr>
                <w:rFonts w:hint="eastAsia" w:ascii="Times New Roman" w:hAnsi="Times New Roman"/>
                <w:b/>
                <w:bCs/>
                <w:color w:val="auto"/>
                <w:kern w:val="2"/>
                <w:sz w:val="24"/>
                <w:szCs w:val="24"/>
                <w:highlight w:val="none"/>
                <w:lang w:val="en-US" w:eastAsia="zh-CN"/>
              </w:rPr>
              <w:t>2</w:t>
            </w:r>
            <w:r>
              <w:rPr>
                <w:rFonts w:hint="eastAsia" w:ascii="Times New Roman" w:hAnsi="Times New Roman"/>
                <w:b/>
                <w:bCs/>
                <w:color w:val="auto"/>
                <w:kern w:val="2"/>
                <w:sz w:val="24"/>
                <w:szCs w:val="24"/>
                <w:highlight w:val="none"/>
              </w:rPr>
              <w:t>、</w:t>
            </w:r>
            <w:r>
              <w:rPr>
                <w:rFonts w:hint="default" w:ascii="Times New Roman" w:hAnsi="Times New Roman" w:eastAsia="宋体" w:cs="Times New Roman"/>
                <w:b/>
                <w:bCs/>
                <w:color w:val="auto"/>
                <w:kern w:val="2"/>
                <w:sz w:val="24"/>
                <w:szCs w:val="24"/>
                <w:highlight w:val="none"/>
                <w:lang w:val="en-US" w:eastAsia="zh-CN" w:bidi="ar-SA"/>
              </w:rPr>
              <w:t>“三线一单”符合性分析</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2</w:t>
            </w:r>
            <w:r>
              <w:rPr>
                <w:rFonts w:hint="eastAsia" w:ascii="Times New Roman" w:hAnsi="Times New Roman" w:eastAsia="宋体" w:cs="Times New Roman"/>
                <w:b/>
                <w:bCs/>
                <w:sz w:val="24"/>
                <w:szCs w:val="24"/>
                <w:highlight w:val="none"/>
                <w:u w:val="none"/>
                <w:lang w:val="en-US" w:eastAsia="zh-CN"/>
              </w:rPr>
              <w:t>.1生态保护红线</w:t>
            </w:r>
          </w:p>
          <w:p>
            <w:pPr>
              <w:autoSpaceDE w:val="0"/>
              <w:autoSpaceDN w:val="0"/>
              <w:adjustRightInd w:val="0"/>
              <w:snapToGrid w:val="0"/>
              <w:spacing w:line="500" w:lineRule="exact"/>
              <w:ind w:firstLine="480" w:firstLineChars="200"/>
              <w:rPr>
                <w:rFonts w:hint="eastAsia" w:ascii="Times New Roman" w:hAnsi="Times New Roman" w:eastAsia="宋体"/>
                <w:b w:val="0"/>
                <w:bCs w:val="0"/>
                <w:color w:val="000000"/>
                <w:sz w:val="24"/>
                <w:szCs w:val="24"/>
                <w:highlight w:val="none"/>
                <w:u w:val="none"/>
              </w:rPr>
            </w:pPr>
            <w:r>
              <w:rPr>
                <w:rFonts w:hint="eastAsia" w:ascii="Times New Roman" w:hAnsi="Times New Roman" w:eastAsia="宋体"/>
                <w:b w:val="0"/>
                <w:bCs w:val="0"/>
                <w:color w:val="000000"/>
                <w:sz w:val="24"/>
                <w:szCs w:val="24"/>
                <w:highlight w:val="none"/>
                <w:u w:val="none"/>
              </w:rPr>
              <w:t>“生态保护红线”是“生态空间范围内具有特殊重要生态功能必须实行强制性严格保护的区域。根据《平顶山市生态环保红线方案》按照划定结果，平顶山市生态保护红线总面积为1591.35平方公里，占国土面积比例为 20.13%。主要分布于平顶山市西部外方山区、北部与郑州市、许昌市交界处、南部与南阳市交界处、中部白龟山水库周边、汝河沿线和南水北调中线干渠沿线。</w:t>
            </w:r>
          </w:p>
          <w:p>
            <w:pPr>
              <w:autoSpaceDE w:val="0"/>
              <w:autoSpaceDN w:val="0"/>
              <w:adjustRightInd w:val="0"/>
              <w:snapToGrid w:val="0"/>
              <w:spacing w:line="500" w:lineRule="exact"/>
              <w:ind w:firstLine="480" w:firstLineChars="200"/>
              <w:rPr>
                <w:rFonts w:ascii="Times New Roman" w:hAnsi="Times New Roman" w:eastAsia="宋体"/>
                <w:b w:val="0"/>
                <w:bCs w:val="0"/>
                <w:sz w:val="24"/>
                <w:szCs w:val="24"/>
                <w:highlight w:val="none"/>
                <w:u w:val="none"/>
              </w:rPr>
            </w:pPr>
            <w:r>
              <w:rPr>
                <w:rFonts w:hint="eastAsia"/>
                <w:sz w:val="24"/>
                <w:highlight w:val="none"/>
                <w:lang w:eastAsia="zh-CN"/>
              </w:rPr>
              <w:t>本项目</w:t>
            </w:r>
            <w:r>
              <w:rPr>
                <w:rFonts w:ascii="Times New Roman" w:hAnsi="Times New Roman" w:eastAsia="宋体"/>
                <w:sz w:val="24"/>
                <w:szCs w:val="24"/>
                <w:highlight w:val="none"/>
              </w:rPr>
              <w:t>位于</w:t>
            </w:r>
            <w:r>
              <w:rPr>
                <w:rFonts w:hint="eastAsia"/>
                <w:bCs/>
                <w:color w:val="auto"/>
                <w:sz w:val="24"/>
                <w:szCs w:val="24"/>
                <w:highlight w:val="none"/>
                <w:lang w:eastAsia="zh-CN"/>
              </w:rPr>
              <w:t>平顶山市鲁山县产业集聚区</w:t>
            </w:r>
            <w:r>
              <w:rPr>
                <w:rFonts w:hint="eastAsia" w:cs="Times New Roman"/>
                <w:bCs/>
                <w:iCs/>
                <w:sz w:val="24"/>
                <w:szCs w:val="24"/>
                <w:highlight w:val="none"/>
                <w:lang w:eastAsia="zh-CN"/>
              </w:rPr>
              <w:t>（现鲁山县先进制造业开发区）</w:t>
            </w:r>
            <w:r>
              <w:rPr>
                <w:rFonts w:hint="eastAsia"/>
                <w:bCs/>
                <w:color w:val="auto"/>
                <w:sz w:val="24"/>
                <w:szCs w:val="24"/>
                <w:highlight w:val="none"/>
                <w:lang w:eastAsia="zh-CN"/>
              </w:rPr>
              <w:t>北区</w:t>
            </w:r>
            <w:r>
              <w:rPr>
                <w:rFonts w:hint="eastAsia"/>
                <w:bCs/>
                <w:color w:val="auto"/>
                <w:sz w:val="24"/>
                <w:szCs w:val="24"/>
                <w:highlight w:val="none"/>
                <w:lang w:val="en-US" w:eastAsia="zh-CN"/>
              </w:rPr>
              <w:t>创业大道与纬三路交叉口东南</w:t>
            </w:r>
            <w:r>
              <w:rPr>
                <w:rFonts w:ascii="Times New Roman" w:hAnsi="Times New Roman" w:eastAsia="宋体"/>
                <w:sz w:val="24"/>
                <w:szCs w:val="24"/>
                <w:highlight w:val="none"/>
              </w:rPr>
              <w:t>，</w:t>
            </w:r>
            <w:r>
              <w:rPr>
                <w:rFonts w:ascii="Times New Roman" w:hAnsi="Times New Roman" w:eastAsia="宋体"/>
                <w:w w:val="105"/>
                <w:sz w:val="24"/>
                <w:highlight w:val="none"/>
              </w:rPr>
              <w:t>鲁山县涉及的生态保护红线区有2个，分别为外方山生物多样性、水源涵养生态保护红线和南水北调中线水源涵养生态保护红线。本</w:t>
            </w:r>
            <w:r>
              <w:rPr>
                <w:rFonts w:ascii="Times New Roman" w:hAnsi="Times New Roman" w:eastAsia="宋体"/>
                <w:sz w:val="24"/>
                <w:highlight w:val="none"/>
              </w:rPr>
              <w:t>项目不在上述划定的两处生态红线范围内。</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3</w:t>
            </w:r>
            <w:r>
              <w:rPr>
                <w:rFonts w:hint="eastAsia" w:ascii="Times New Roman" w:hAnsi="Times New Roman" w:eastAsia="宋体" w:cs="Times New Roman"/>
                <w:b/>
                <w:bCs/>
                <w:sz w:val="24"/>
                <w:szCs w:val="24"/>
                <w:highlight w:val="none"/>
                <w:u w:val="none"/>
                <w:lang w:val="en-US" w:eastAsia="zh-CN"/>
              </w:rPr>
              <w:t>.2环境质量底线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Times New Roman" w:hAnsi="Times New Roman" w:eastAsia="宋体"/>
                <w:sz w:val="24"/>
                <w:szCs w:val="24"/>
                <w:highlight w:val="none"/>
              </w:rPr>
            </w:pPr>
            <w:r>
              <w:rPr>
                <w:rFonts w:hint="eastAsia" w:ascii="Times New Roman" w:hAnsi="Times New Roman" w:eastAsia="宋体"/>
                <w:b w:val="0"/>
                <w:bCs w:val="0"/>
                <w:sz w:val="24"/>
                <w:szCs w:val="24"/>
                <w:highlight w:val="none"/>
                <w:u w:val="none"/>
              </w:rPr>
              <w:t>本项目所在区域环境空气</w:t>
            </w:r>
            <w:r>
              <w:rPr>
                <w:rFonts w:hint="eastAsia"/>
                <w:b w:val="0"/>
                <w:bCs w:val="0"/>
                <w:sz w:val="24"/>
                <w:szCs w:val="24"/>
                <w:highlight w:val="none"/>
                <w:u w:val="none"/>
                <w:lang w:eastAsia="zh-CN"/>
              </w:rPr>
              <w:t>质量</w:t>
            </w:r>
            <w:r>
              <w:rPr>
                <w:rFonts w:ascii="Times New Roman" w:hAnsi="Times New Roman" w:eastAsia="宋体"/>
                <w:b w:val="0"/>
                <w:bCs w:val="0"/>
                <w:sz w:val="24"/>
                <w:szCs w:val="24"/>
                <w:highlight w:val="none"/>
                <w:u w:val="none"/>
              </w:rPr>
              <w:t>满足《环境空气质量标准》（GB3095-2012）二级标准要求</w:t>
            </w:r>
            <w:r>
              <w:rPr>
                <w:rFonts w:hint="eastAsia"/>
                <w:b w:val="0"/>
                <w:bCs w:val="0"/>
                <w:sz w:val="24"/>
                <w:szCs w:val="24"/>
                <w:highlight w:val="none"/>
                <w:u w:val="none"/>
                <w:lang w:eastAsia="zh-CN"/>
              </w:rPr>
              <w:t>、</w:t>
            </w:r>
            <w:r>
              <w:rPr>
                <w:rFonts w:hint="eastAsia" w:ascii="Times New Roman" w:hAnsi="Times New Roman" w:eastAsia="宋体"/>
                <w:b w:val="0"/>
                <w:bCs w:val="0"/>
                <w:sz w:val="24"/>
                <w:szCs w:val="24"/>
                <w:highlight w:val="none"/>
                <w:u w:val="none"/>
              </w:rPr>
              <w:t>地表水</w:t>
            </w:r>
            <w:r>
              <w:rPr>
                <w:rFonts w:hint="eastAsia"/>
                <w:b w:val="0"/>
                <w:bCs w:val="0"/>
                <w:sz w:val="24"/>
                <w:szCs w:val="24"/>
                <w:highlight w:val="none"/>
                <w:u w:val="none"/>
                <w:lang w:eastAsia="zh-CN"/>
              </w:rPr>
              <w:t>环境质量满足</w:t>
            </w:r>
            <w:r>
              <w:rPr>
                <w:rFonts w:hint="eastAsia"/>
                <w:color w:val="auto"/>
                <w:sz w:val="24"/>
                <w:highlight w:val="none"/>
              </w:rPr>
              <w:t>《地表水环境质量标准》（GB3838-2002）</w:t>
            </w:r>
            <w:r>
              <w:rPr>
                <w:rFonts w:hint="eastAsia" w:ascii="宋体" w:hAnsi="宋体" w:eastAsia="宋体" w:cs="宋体"/>
                <w:color w:val="auto"/>
                <w:sz w:val="24"/>
                <w:highlight w:val="none"/>
              </w:rPr>
              <w:t>Ⅲ</w:t>
            </w:r>
            <w:r>
              <w:rPr>
                <w:rFonts w:hint="eastAsia"/>
                <w:color w:val="auto"/>
                <w:sz w:val="24"/>
                <w:highlight w:val="none"/>
              </w:rPr>
              <w:t>类标准</w:t>
            </w:r>
            <w:r>
              <w:rPr>
                <w:rFonts w:hint="eastAsia" w:ascii="Times New Roman" w:hAnsi="Times New Roman" w:eastAsia="宋体"/>
                <w:b w:val="0"/>
                <w:bCs w:val="0"/>
                <w:sz w:val="24"/>
                <w:szCs w:val="24"/>
                <w:highlight w:val="none"/>
                <w:u w:val="none"/>
              </w:rPr>
              <w:t>、声环境满足</w:t>
            </w:r>
            <w:r>
              <w:rPr>
                <w:rFonts w:hint="eastAsia"/>
                <w:color w:val="auto"/>
                <w:sz w:val="24"/>
                <w:highlight w:val="none"/>
              </w:rPr>
              <w:t>《</w:t>
            </w:r>
            <w:r>
              <w:rPr>
                <w:rFonts w:hint="eastAsia"/>
                <w:color w:val="auto"/>
                <w:sz w:val="24"/>
                <w:highlight w:val="none"/>
                <w:lang w:eastAsia="zh-CN"/>
              </w:rPr>
              <w:t>声</w:t>
            </w:r>
            <w:r>
              <w:rPr>
                <w:rFonts w:hint="eastAsia"/>
                <w:color w:val="auto"/>
                <w:sz w:val="24"/>
                <w:highlight w:val="none"/>
              </w:rPr>
              <w:t>环境质量标准》（GB</w:t>
            </w:r>
            <w:r>
              <w:rPr>
                <w:rFonts w:hint="eastAsia"/>
                <w:color w:val="auto"/>
                <w:sz w:val="24"/>
                <w:highlight w:val="none"/>
                <w:lang w:val="en-US" w:eastAsia="zh-CN"/>
              </w:rPr>
              <w:t>3096</w:t>
            </w:r>
            <w:r>
              <w:rPr>
                <w:rFonts w:hint="eastAsia"/>
                <w:color w:val="auto"/>
                <w:sz w:val="24"/>
                <w:highlight w:val="none"/>
              </w:rPr>
              <w:t>-200</w:t>
            </w:r>
            <w:r>
              <w:rPr>
                <w:rFonts w:hint="eastAsia"/>
                <w:color w:val="auto"/>
                <w:sz w:val="24"/>
                <w:highlight w:val="none"/>
                <w:lang w:val="en-US" w:eastAsia="zh-CN"/>
              </w:rPr>
              <w:t>8</w:t>
            </w:r>
            <w:r>
              <w:rPr>
                <w:rFonts w:hint="eastAsia"/>
                <w:color w:val="auto"/>
                <w:sz w:val="24"/>
                <w:highlight w:val="none"/>
              </w:rPr>
              <w:t>）</w:t>
            </w:r>
            <w:r>
              <w:rPr>
                <w:rFonts w:hint="eastAsia"/>
                <w:b w:val="0"/>
                <w:bCs w:val="0"/>
                <w:sz w:val="24"/>
                <w:szCs w:val="24"/>
                <w:highlight w:val="none"/>
                <w:u w:val="none"/>
                <w:lang w:val="en-US" w:eastAsia="zh-CN"/>
              </w:rPr>
              <w:t>2类</w:t>
            </w:r>
            <w:r>
              <w:rPr>
                <w:rFonts w:hint="eastAsia" w:ascii="Times New Roman" w:hAnsi="Times New Roman" w:eastAsia="宋体"/>
                <w:b w:val="0"/>
                <w:bCs w:val="0"/>
                <w:sz w:val="24"/>
                <w:szCs w:val="24"/>
                <w:highlight w:val="none"/>
                <w:u w:val="none"/>
              </w:rPr>
              <w:t>标准要求</w:t>
            </w:r>
            <w:r>
              <w:rPr>
                <w:rFonts w:ascii="Times New Roman" w:hAnsi="Times New Roman" w:eastAsia="宋体"/>
                <w:b w:val="0"/>
                <w:bCs w:val="0"/>
                <w:sz w:val="24"/>
                <w:szCs w:val="24"/>
                <w:highlight w:val="none"/>
                <w:u w:val="none"/>
              </w:rPr>
              <w:t>。</w:t>
            </w:r>
            <w:r>
              <w:rPr>
                <w:rFonts w:hint="eastAsia" w:ascii="Times New Roman" w:hAnsi="Times New Roman" w:eastAsia="宋体"/>
                <w:color w:val="000000" w:themeColor="text1"/>
                <w:sz w:val="24"/>
                <w:szCs w:val="24"/>
                <w:highlight w:val="none"/>
                <w14:textFill>
                  <w14:solidFill>
                    <w14:schemeClr w14:val="tx1"/>
                  </w14:solidFill>
                </w14:textFill>
              </w:rPr>
              <w:t>本项目运营期各环节废气采取</w:t>
            </w:r>
            <w:r>
              <w:rPr>
                <w:rFonts w:hint="eastAsia"/>
                <w:color w:val="000000" w:themeColor="text1"/>
                <w:sz w:val="24"/>
                <w:szCs w:val="24"/>
                <w:highlight w:val="none"/>
                <w:lang w:eastAsia="zh-CN"/>
                <w14:textFill>
                  <w14:solidFill>
                    <w14:schemeClr w14:val="tx1"/>
                  </w14:solidFill>
                </w14:textFill>
              </w:rPr>
              <w:t>相应</w:t>
            </w:r>
            <w:r>
              <w:rPr>
                <w:rFonts w:hint="eastAsia" w:ascii="Times New Roman" w:hAnsi="Times New Roman" w:eastAsia="宋体"/>
                <w:color w:val="000000" w:themeColor="text1"/>
                <w:sz w:val="24"/>
                <w:szCs w:val="24"/>
                <w:highlight w:val="none"/>
                <w14:textFill>
                  <w14:solidFill>
                    <w14:schemeClr w14:val="tx1"/>
                  </w14:solidFill>
                </w14:textFill>
              </w:rPr>
              <w:t>处理措施后达标排放，</w:t>
            </w:r>
            <w:r>
              <w:rPr>
                <w:rFonts w:hint="eastAsia"/>
                <w:color w:val="000000" w:themeColor="text1"/>
                <w:sz w:val="24"/>
                <w:szCs w:val="24"/>
                <w:highlight w:val="none"/>
                <w:lang w:eastAsia="zh-CN"/>
                <w14:textFill>
                  <w14:solidFill>
                    <w14:schemeClr w14:val="tx1"/>
                  </w14:solidFill>
                </w14:textFill>
              </w:rPr>
              <w:t>无</w:t>
            </w:r>
            <w:r>
              <w:rPr>
                <w:rFonts w:hint="eastAsia" w:ascii="Times New Roman" w:hAnsi="Times New Roman" w:eastAsia="宋体"/>
                <w:color w:val="000000" w:themeColor="text1"/>
                <w:sz w:val="24"/>
                <w:szCs w:val="24"/>
                <w:highlight w:val="none"/>
                <w14:textFill>
                  <w14:solidFill>
                    <w14:schemeClr w14:val="tx1"/>
                  </w14:solidFill>
                </w14:textFill>
              </w:rPr>
              <w:t>生产废水</w:t>
            </w:r>
            <w:r>
              <w:rPr>
                <w:rFonts w:hint="eastAsia"/>
                <w:color w:val="000000" w:themeColor="text1"/>
                <w:sz w:val="24"/>
                <w:szCs w:val="24"/>
                <w:highlight w:val="none"/>
                <w:lang w:eastAsia="zh-CN"/>
                <w14:textFill>
                  <w14:solidFill>
                    <w14:schemeClr w14:val="tx1"/>
                  </w14:solidFill>
                </w14:textFill>
              </w:rPr>
              <w:t>产生和排放</w:t>
            </w:r>
            <w:r>
              <w:rPr>
                <w:rFonts w:hint="eastAsia" w:ascii="Times New Roman" w:hAnsi="Times New Roman" w:eastAsia="宋体"/>
                <w:color w:val="000000" w:themeColor="text1"/>
                <w:sz w:val="24"/>
                <w:szCs w:val="24"/>
                <w:highlight w:val="none"/>
                <w14:textFill>
                  <w14:solidFill>
                    <w14:schemeClr w14:val="tx1"/>
                  </w14:solidFill>
                </w14:textFill>
              </w:rPr>
              <w:t>，</w:t>
            </w:r>
            <w:r>
              <w:rPr>
                <w:rFonts w:hint="eastAsia"/>
                <w:color w:val="auto"/>
                <w:sz w:val="24"/>
                <w:szCs w:val="24"/>
                <w:highlight w:val="none"/>
                <w:lang w:eastAsia="zh-CN"/>
              </w:rPr>
              <w:t>员工</w:t>
            </w:r>
            <w:r>
              <w:rPr>
                <w:rFonts w:hint="eastAsia" w:ascii="Times New Roman" w:hAnsi="Times New Roman" w:eastAsia="宋体"/>
                <w:color w:val="auto"/>
                <w:sz w:val="24"/>
                <w:szCs w:val="24"/>
                <w:highlight w:val="none"/>
              </w:rPr>
              <w:t>生活污水经</w:t>
            </w:r>
            <w:r>
              <w:rPr>
                <w:rFonts w:hint="eastAsia" w:cs="Times New Roman"/>
                <w:bCs/>
                <w:iCs/>
                <w:color w:val="auto"/>
                <w:sz w:val="24"/>
                <w:szCs w:val="24"/>
                <w:highlight w:val="none"/>
                <w:lang w:eastAsia="zh-CN"/>
              </w:rPr>
              <w:t>租赁厂区</w:t>
            </w:r>
            <w:r>
              <w:rPr>
                <w:rFonts w:hint="eastAsia"/>
                <w:color w:val="auto"/>
                <w:sz w:val="24"/>
                <w:szCs w:val="24"/>
                <w:highlight w:val="none"/>
                <w:lang w:eastAsia="zh-CN"/>
              </w:rPr>
              <w:t>现有</w:t>
            </w:r>
            <w:r>
              <w:rPr>
                <w:rFonts w:hint="eastAsia" w:ascii="Times New Roman" w:hAnsi="Times New Roman" w:eastAsia="宋体"/>
                <w:color w:val="auto"/>
                <w:sz w:val="24"/>
                <w:szCs w:val="24"/>
                <w:highlight w:val="none"/>
              </w:rPr>
              <w:t>化粪池处理后</w:t>
            </w:r>
            <w:r>
              <w:rPr>
                <w:rFonts w:hint="eastAsia" w:ascii="Times New Roman" w:hAnsi="Times New Roman" w:eastAsia="宋体"/>
                <w:sz w:val="24"/>
                <w:szCs w:val="24"/>
                <w:highlight w:val="none"/>
                <w:lang w:val="en-US" w:eastAsia="zh-CN"/>
              </w:rPr>
              <w:t>用于周边农田施肥，资源化利用不外排</w:t>
            </w:r>
            <w:r>
              <w:rPr>
                <w:rFonts w:hint="eastAsia"/>
                <w:sz w:val="24"/>
                <w:szCs w:val="24"/>
                <w:highlight w:val="none"/>
                <w:lang w:val="en-US" w:eastAsia="zh-CN"/>
              </w:rPr>
              <w:t>，</w:t>
            </w:r>
            <w:r>
              <w:rPr>
                <w:rFonts w:hint="eastAsia" w:ascii="Times New Roman" w:hAnsi="Times New Roman" w:eastAsia="宋体"/>
                <w:sz w:val="24"/>
                <w:szCs w:val="24"/>
                <w:highlight w:val="none"/>
              </w:rPr>
              <w:t>对周围环境影响较小，符合环境质量底线要求。</w:t>
            </w:r>
          </w:p>
          <w:p>
            <w:pPr>
              <w:autoSpaceDE w:val="0"/>
              <w:autoSpaceDN w:val="0"/>
              <w:adjustRightInd w:val="0"/>
              <w:snapToGrid w:val="0"/>
              <w:spacing w:line="500" w:lineRule="exact"/>
              <w:ind w:firstLine="482" w:firstLineChars="200"/>
              <w:rPr>
                <w:rFonts w:hint="eastAsia" w:cs="Times New Roman"/>
                <w:b/>
                <w:bCs/>
                <w:kern w:val="2"/>
                <w:sz w:val="24"/>
                <w:szCs w:val="24"/>
                <w:highlight w:val="none"/>
                <w:lang w:val="en-US" w:eastAsia="zh-CN" w:bidi="ar-SA"/>
              </w:rPr>
            </w:pPr>
            <w:r>
              <w:rPr>
                <w:rFonts w:hint="eastAsia" w:cs="Times New Roman"/>
                <w:b/>
                <w:bCs/>
                <w:kern w:val="2"/>
                <w:sz w:val="24"/>
                <w:szCs w:val="24"/>
                <w:highlight w:val="none"/>
                <w:lang w:val="en-US" w:eastAsia="zh-CN" w:bidi="ar-SA"/>
              </w:rPr>
              <w:t>3.3资源利用上线</w:t>
            </w:r>
          </w:p>
          <w:p>
            <w:pPr>
              <w:spacing w:line="500" w:lineRule="exact"/>
              <w:ind w:firstLine="480" w:firstLineChars="200"/>
              <w:rPr>
                <w:rFonts w:ascii="Times New Roman" w:hAnsi="Times New Roman" w:eastAsia="宋体"/>
                <w:sz w:val="24"/>
                <w:szCs w:val="24"/>
                <w:highlight w:val="none"/>
              </w:rPr>
            </w:pPr>
            <w:r>
              <w:rPr>
                <w:rFonts w:hint="eastAsia"/>
                <w:sz w:val="24"/>
                <w:szCs w:val="24"/>
                <w:highlight w:val="none"/>
                <w:lang w:eastAsia="zh-CN"/>
              </w:rPr>
              <w:t>本项目</w:t>
            </w:r>
            <w:r>
              <w:rPr>
                <w:rFonts w:hint="eastAsia" w:ascii="Times New Roman" w:hAnsi="Times New Roman" w:eastAsia="宋体"/>
                <w:sz w:val="24"/>
                <w:szCs w:val="24"/>
                <w:highlight w:val="none"/>
              </w:rPr>
              <w:t>运营期将会消耗一定的电能和水资源，但项目资源消耗量相对区域资源利用总量较少，符合资源利用上线要求。</w:t>
            </w:r>
          </w:p>
          <w:p>
            <w:pPr>
              <w:autoSpaceDE w:val="0"/>
              <w:autoSpaceDN w:val="0"/>
              <w:adjustRightInd w:val="0"/>
              <w:snapToGrid w:val="0"/>
              <w:spacing w:line="500" w:lineRule="exact"/>
              <w:ind w:firstLine="482" w:firstLineChars="200"/>
              <w:rPr>
                <w:rFonts w:hint="eastAsia" w:cs="Times New Roman"/>
                <w:b/>
                <w:bCs/>
                <w:kern w:val="2"/>
                <w:sz w:val="24"/>
                <w:szCs w:val="24"/>
                <w:highlight w:val="none"/>
                <w:lang w:val="en-US" w:eastAsia="zh-CN" w:bidi="ar-SA"/>
              </w:rPr>
            </w:pPr>
            <w:r>
              <w:rPr>
                <w:rFonts w:hint="eastAsia" w:cs="Times New Roman"/>
                <w:b/>
                <w:bCs/>
                <w:kern w:val="2"/>
                <w:sz w:val="24"/>
                <w:szCs w:val="24"/>
                <w:highlight w:val="none"/>
                <w:lang w:val="en-US" w:eastAsia="zh-CN" w:bidi="ar-SA"/>
              </w:rPr>
              <w:t>3.4生态环境准入清单</w:t>
            </w:r>
          </w:p>
          <w:p>
            <w:pPr>
              <w:spacing w:line="500" w:lineRule="exact"/>
              <w:ind w:firstLine="480" w:firstLineChars="200"/>
              <w:rPr>
                <w:rFonts w:hint="eastAsia"/>
                <w:bCs/>
                <w:color w:val="auto"/>
                <w:sz w:val="24"/>
                <w:szCs w:val="24"/>
                <w:highlight w:val="none"/>
                <w:lang w:val="en-US" w:eastAsia="zh-CN"/>
              </w:rPr>
            </w:pPr>
            <w:r>
              <w:rPr>
                <w:rFonts w:hint="eastAsia" w:ascii="Times New Roman" w:hAnsi="Times New Roman" w:eastAsia="宋体"/>
                <w:sz w:val="24"/>
                <w:szCs w:val="24"/>
                <w:highlight w:val="none"/>
              </w:rPr>
              <w:t>本项目位于</w:t>
            </w:r>
            <w:r>
              <w:rPr>
                <w:rFonts w:hint="eastAsia"/>
                <w:bCs/>
                <w:color w:val="auto"/>
                <w:sz w:val="24"/>
                <w:szCs w:val="24"/>
                <w:highlight w:val="none"/>
                <w:lang w:val="en-US" w:eastAsia="zh-CN"/>
              </w:rPr>
              <w:t>鲁山县先进制造业开发区北区创业大道与纬三路交叉口东南</w:t>
            </w:r>
          </w:p>
          <w:p>
            <w:pPr>
              <w:spacing w:line="500" w:lineRule="exact"/>
              <w:rPr>
                <w:rFonts w:hint="eastAsia" w:ascii="Times New Roman" w:hAnsi="Times New Roman" w:eastAsia="宋体" w:cs="Times New Roman"/>
                <w:b w:val="0"/>
                <w:bCs w:val="0"/>
                <w:sz w:val="24"/>
                <w:szCs w:val="24"/>
                <w:highlight w:val="none"/>
                <w:u w:val="none"/>
                <w:lang w:val="en-US" w:eastAsia="zh-CN"/>
              </w:rPr>
            </w:pPr>
            <w:r>
              <w:rPr>
                <w:rFonts w:hint="eastAsia" w:ascii="Times New Roman" w:hAnsi="Times New Roman" w:eastAsia="宋体"/>
                <w:sz w:val="24"/>
                <w:szCs w:val="24"/>
                <w:highlight w:val="none"/>
              </w:rPr>
              <w:t>，根据《平顶山市人民政府关于实施“三线一单”生态环境分区管控的意见》（平政[</w:t>
            </w:r>
            <w:r>
              <w:rPr>
                <w:rFonts w:ascii="Times New Roman" w:hAnsi="Times New Roman" w:eastAsia="宋体"/>
                <w:sz w:val="24"/>
                <w:szCs w:val="24"/>
                <w:highlight w:val="none"/>
              </w:rPr>
              <w:t>2021]10</w:t>
            </w:r>
            <w:r>
              <w:rPr>
                <w:rFonts w:hint="eastAsia" w:ascii="Times New Roman" w:hAnsi="Times New Roman" w:eastAsia="宋体"/>
                <w:sz w:val="24"/>
                <w:szCs w:val="24"/>
                <w:highlight w:val="none"/>
              </w:rPr>
              <w:t>号）</w:t>
            </w:r>
            <w:r>
              <w:rPr>
                <w:rFonts w:ascii="Times New Roman" w:hAnsi="Times New Roman" w:eastAsia="宋体"/>
                <w:sz w:val="24"/>
                <w:szCs w:val="24"/>
                <w:highlight w:val="none"/>
              </w:rPr>
              <w:t>、</w:t>
            </w:r>
            <w:r>
              <w:rPr>
                <w:rFonts w:hint="eastAsia" w:ascii="Times New Roman" w:hAnsi="Times New Roman" w:eastAsia="宋体" w:cs="Times New Roman"/>
                <w:b w:val="0"/>
                <w:bCs w:val="0"/>
                <w:sz w:val="24"/>
                <w:szCs w:val="24"/>
                <w:highlight w:val="none"/>
                <w:u w:val="none"/>
              </w:rPr>
              <w:t>《平顶山市生态环境局</w:t>
            </w:r>
            <w:r>
              <w:rPr>
                <w:rFonts w:hint="default" w:ascii="Times New Roman" w:hAnsi="Times New Roman" w:eastAsia="宋体" w:cs="Times New Roman"/>
                <w:b w:val="0"/>
                <w:bCs w:val="0"/>
                <w:sz w:val="24"/>
                <w:szCs w:val="24"/>
                <w:highlight w:val="none"/>
                <w:u w:val="none"/>
              </w:rPr>
              <w:t>关于组织实施平顶山市“三线一单”生态环境分区管控准入清单的函</w:t>
            </w:r>
            <w:r>
              <w:rPr>
                <w:rFonts w:hint="eastAsia" w:ascii="Times New Roman" w:hAnsi="Times New Roman" w:eastAsia="宋体" w:cs="Times New Roman"/>
                <w:b w:val="0"/>
                <w:bCs w:val="0"/>
                <w:sz w:val="24"/>
                <w:szCs w:val="24"/>
                <w:highlight w:val="none"/>
                <w:u w:val="none"/>
              </w:rPr>
              <w:t>》（</w:t>
            </w:r>
            <w:r>
              <w:rPr>
                <w:rFonts w:hint="eastAsia" w:cs="Times New Roman"/>
                <w:b w:val="0"/>
                <w:bCs w:val="0"/>
                <w:sz w:val="24"/>
                <w:szCs w:val="24"/>
                <w:highlight w:val="none"/>
                <w:u w:val="none"/>
                <w:lang w:eastAsia="zh-CN"/>
              </w:rPr>
              <w:t>平环函</w:t>
            </w:r>
            <w:r>
              <w:rPr>
                <w:rFonts w:hint="eastAsia" w:cs="Times New Roman"/>
                <w:b w:val="0"/>
                <w:bCs w:val="0"/>
                <w:sz w:val="24"/>
                <w:szCs w:val="24"/>
                <w:highlight w:val="none"/>
                <w:u w:val="none"/>
                <w:lang w:val="en-US" w:eastAsia="zh-CN"/>
              </w:rPr>
              <w:t>[</w:t>
            </w:r>
            <w:r>
              <w:rPr>
                <w:rFonts w:hint="eastAsia" w:ascii="Times New Roman" w:hAnsi="Times New Roman" w:eastAsia="宋体" w:cs="Times New Roman"/>
                <w:b w:val="0"/>
                <w:bCs w:val="0"/>
                <w:sz w:val="24"/>
                <w:szCs w:val="24"/>
                <w:highlight w:val="none"/>
                <w:u w:val="none"/>
              </w:rPr>
              <w:t>202</w:t>
            </w:r>
            <w:r>
              <w:rPr>
                <w:rFonts w:hint="eastAsia" w:ascii="Times New Roman" w:hAnsi="Times New Roman" w:eastAsia="宋体" w:cs="Times New Roman"/>
                <w:b w:val="0"/>
                <w:bCs w:val="0"/>
                <w:sz w:val="24"/>
                <w:szCs w:val="24"/>
                <w:highlight w:val="none"/>
                <w:u w:val="none"/>
                <w:lang w:val="en-US" w:eastAsia="zh-CN"/>
              </w:rPr>
              <w:t>1</w:t>
            </w:r>
            <w:r>
              <w:rPr>
                <w:rFonts w:hint="eastAsia" w:cs="Times New Roman"/>
                <w:b w:val="0"/>
                <w:bCs w:val="0"/>
                <w:sz w:val="24"/>
                <w:szCs w:val="24"/>
                <w:highlight w:val="none"/>
                <w:u w:val="none"/>
                <w:lang w:val="en-US" w:eastAsia="zh-CN"/>
              </w:rPr>
              <w:t>] 121号</w:t>
            </w:r>
            <w:r>
              <w:rPr>
                <w:rFonts w:hint="eastAsia" w:ascii="Times New Roman" w:hAnsi="Times New Roman" w:eastAsia="宋体" w:cs="Times New Roman"/>
                <w:b w:val="0"/>
                <w:bCs w:val="0"/>
                <w:sz w:val="24"/>
                <w:szCs w:val="24"/>
                <w:highlight w:val="none"/>
                <w:u w:val="none"/>
              </w:rPr>
              <w:t>）</w:t>
            </w:r>
            <w:r>
              <w:rPr>
                <w:rFonts w:hint="eastAsia" w:ascii="Times New Roman" w:hAnsi="Times New Roman" w:eastAsia="宋体" w:cs="Times New Roman"/>
                <w:b w:val="0"/>
                <w:bCs w:val="0"/>
                <w:sz w:val="24"/>
                <w:szCs w:val="24"/>
                <w:highlight w:val="none"/>
                <w:u w:val="none"/>
                <w:lang w:eastAsia="zh-CN"/>
              </w:rPr>
              <w:t>以及</w:t>
            </w:r>
            <w:r>
              <w:rPr>
                <w:rFonts w:hint="eastAsia" w:ascii="Times New Roman" w:hAnsi="Times New Roman" w:eastAsia="宋体" w:cs="Times New Roman"/>
                <w:b w:val="0"/>
                <w:bCs w:val="0"/>
                <w:sz w:val="24"/>
                <w:szCs w:val="24"/>
                <w:highlight w:val="none"/>
                <w:u w:val="none"/>
              </w:rPr>
              <w:t>河南省“三线一单”成果查询系统</w:t>
            </w:r>
            <w:r>
              <w:rPr>
                <w:rFonts w:hint="eastAsia" w:ascii="Times New Roman" w:hAnsi="Times New Roman" w:eastAsia="宋体" w:cs="Times New Roman"/>
                <w:b w:val="0"/>
                <w:bCs w:val="0"/>
                <w:sz w:val="24"/>
                <w:szCs w:val="24"/>
                <w:highlight w:val="none"/>
                <w:u w:val="none"/>
                <w:lang w:eastAsia="zh-CN"/>
              </w:rPr>
              <w:t>（</w:t>
            </w:r>
            <w:r>
              <w:rPr>
                <w:rFonts w:hint="eastAsia" w:ascii="Times New Roman" w:hAnsi="Times New Roman" w:eastAsia="宋体" w:cs="Times New Roman"/>
                <w:b w:val="0"/>
                <w:bCs w:val="0"/>
                <w:sz w:val="24"/>
                <w:szCs w:val="24"/>
                <w:highlight w:val="none"/>
                <w:u w:val="none"/>
              </w:rPr>
              <w:t>河南省“三线一单”</w:t>
            </w:r>
            <w:r>
              <w:rPr>
                <w:rFonts w:hint="eastAsia" w:ascii="Times New Roman" w:hAnsi="Times New Roman" w:eastAsia="宋体" w:cs="Times New Roman"/>
                <w:b w:val="0"/>
                <w:bCs w:val="0"/>
                <w:color w:val="auto"/>
                <w:sz w:val="24"/>
                <w:szCs w:val="24"/>
                <w:highlight w:val="none"/>
                <w:u w:val="none"/>
              </w:rPr>
              <w:t>查询</w:t>
            </w:r>
            <w:r>
              <w:rPr>
                <w:rFonts w:hint="eastAsia" w:ascii="Times New Roman" w:hAnsi="Times New Roman" w:eastAsia="宋体" w:cs="Times New Roman"/>
                <w:b w:val="0"/>
                <w:bCs w:val="0"/>
                <w:color w:val="auto"/>
                <w:sz w:val="24"/>
                <w:szCs w:val="24"/>
                <w:highlight w:val="none"/>
                <w:u w:val="none"/>
                <w:lang w:eastAsia="zh-CN"/>
              </w:rPr>
              <w:t>结果示意图见附图</w:t>
            </w:r>
            <w:r>
              <w:rPr>
                <w:rFonts w:hint="eastAsia" w:cs="Times New Roman"/>
                <w:b w:val="0"/>
                <w:bCs w:val="0"/>
                <w:color w:val="auto"/>
                <w:sz w:val="24"/>
                <w:szCs w:val="24"/>
                <w:highlight w:val="none"/>
                <w:u w:val="none"/>
                <w:lang w:val="en-US" w:eastAsia="zh-CN"/>
              </w:rPr>
              <w:t>4</w:t>
            </w:r>
            <w:r>
              <w:rPr>
                <w:rFonts w:hint="eastAsia" w:ascii="Times New Roman" w:hAnsi="Times New Roman" w:eastAsia="宋体" w:cs="Times New Roman"/>
                <w:b w:val="0"/>
                <w:bCs w:val="0"/>
                <w:sz w:val="24"/>
                <w:szCs w:val="24"/>
                <w:highlight w:val="none"/>
                <w:u w:val="none"/>
                <w:lang w:eastAsia="zh-CN"/>
              </w:rPr>
              <w:t>）</w:t>
            </w:r>
            <w:r>
              <w:rPr>
                <w:rFonts w:hint="eastAsia" w:ascii="Times New Roman" w:hAnsi="Times New Roman" w:eastAsia="宋体"/>
                <w:sz w:val="24"/>
                <w:szCs w:val="24"/>
                <w:highlight w:val="none"/>
              </w:rPr>
              <w:t>，</w:t>
            </w:r>
            <w:r>
              <w:rPr>
                <w:rFonts w:hint="eastAsia"/>
                <w:sz w:val="24"/>
                <w:szCs w:val="24"/>
                <w:highlight w:val="none"/>
                <w:lang w:eastAsia="zh-CN"/>
              </w:rPr>
              <w:t>本项目</w:t>
            </w:r>
            <w:r>
              <w:rPr>
                <w:rFonts w:hint="eastAsia" w:ascii="Times New Roman" w:hAnsi="Times New Roman" w:eastAsia="宋体"/>
                <w:b w:val="0"/>
                <w:bCs w:val="0"/>
                <w:sz w:val="24"/>
                <w:szCs w:val="24"/>
                <w:highlight w:val="none"/>
                <w:u w:val="none"/>
              </w:rPr>
              <w:t>所在</w:t>
            </w:r>
            <w:r>
              <w:rPr>
                <w:rFonts w:hint="eastAsia" w:ascii="Times New Roman" w:hAnsi="Times New Roman" w:eastAsia="宋体" w:cs="Times New Roman"/>
                <w:b w:val="0"/>
                <w:bCs w:val="0"/>
                <w:sz w:val="24"/>
                <w:szCs w:val="24"/>
                <w:highlight w:val="none"/>
                <w:u w:val="none"/>
                <w:lang w:val="en-US" w:eastAsia="zh-CN"/>
              </w:rPr>
              <w:t>区域涉及的环境管控单元主要为</w:t>
            </w:r>
            <w:r>
              <w:rPr>
                <w:rFonts w:hint="eastAsia" w:cs="Times New Roman"/>
                <w:b w:val="0"/>
                <w:bCs w:val="0"/>
                <w:sz w:val="24"/>
                <w:szCs w:val="24"/>
                <w:highlight w:val="none"/>
                <w:u w:val="none"/>
                <w:lang w:val="en-US" w:eastAsia="zh-CN"/>
              </w:rPr>
              <w:t>鲁山县产业集聚区</w:t>
            </w:r>
            <w:r>
              <w:rPr>
                <w:rFonts w:hint="eastAsia" w:ascii="Times New Roman" w:hAnsi="Times New Roman" w:eastAsia="宋体" w:cs="Times New Roman"/>
                <w:b w:val="0"/>
                <w:bCs w:val="0"/>
                <w:sz w:val="24"/>
                <w:szCs w:val="24"/>
                <w:highlight w:val="none"/>
                <w:u w:val="none"/>
                <w:lang w:val="en-US" w:eastAsia="zh-CN"/>
              </w:rPr>
              <w:t>，</w:t>
            </w:r>
            <w:r>
              <w:rPr>
                <w:rFonts w:hint="eastAsia" w:ascii="Times New Roman" w:hAnsi="Times New Roman" w:eastAsia="宋体" w:cs="Times New Roman"/>
                <w:b w:val="0"/>
                <w:bCs w:val="0"/>
                <w:sz w:val="24"/>
                <w:szCs w:val="24"/>
                <w:highlight w:val="none"/>
                <w:u w:val="none"/>
              </w:rPr>
              <w:t>环境管控单元编码</w:t>
            </w:r>
            <w:r>
              <w:rPr>
                <w:rFonts w:hint="eastAsia" w:ascii="Times New Roman" w:hAnsi="Times New Roman" w:eastAsia="宋体" w:cs="Times New Roman"/>
                <w:b w:val="0"/>
                <w:bCs w:val="0"/>
                <w:sz w:val="24"/>
                <w:szCs w:val="24"/>
                <w:highlight w:val="none"/>
                <w:u w:val="none"/>
                <w:lang w:eastAsia="zh-CN"/>
              </w:rPr>
              <w:t>为</w:t>
            </w:r>
            <w:r>
              <w:rPr>
                <w:rFonts w:hint="eastAsia" w:ascii="Times New Roman" w:hAnsi="Times New Roman" w:eastAsia="宋体" w:cs="Times New Roman"/>
                <w:b w:val="0"/>
                <w:bCs w:val="0"/>
                <w:sz w:val="24"/>
                <w:szCs w:val="24"/>
                <w:highlight w:val="none"/>
                <w:u w:val="none"/>
              </w:rPr>
              <w:t>ZH4104</w:t>
            </w:r>
            <w:r>
              <w:rPr>
                <w:rFonts w:hint="eastAsia" w:cs="Times New Roman"/>
                <w:b w:val="0"/>
                <w:bCs w:val="0"/>
                <w:sz w:val="24"/>
                <w:szCs w:val="24"/>
                <w:highlight w:val="none"/>
                <w:u w:val="none"/>
                <w:lang w:val="en-US" w:eastAsia="zh-CN"/>
              </w:rPr>
              <w:t>2320001</w:t>
            </w:r>
            <w:r>
              <w:rPr>
                <w:rFonts w:hint="eastAsia" w:ascii="Times New Roman" w:hAnsi="Times New Roman" w:eastAsia="宋体" w:cs="Times New Roman"/>
                <w:b w:val="0"/>
                <w:bCs w:val="0"/>
                <w:sz w:val="24"/>
                <w:szCs w:val="24"/>
                <w:highlight w:val="none"/>
                <w:u w:val="none"/>
                <w:lang w:eastAsia="zh-CN"/>
              </w:rPr>
              <w:t>，</w:t>
            </w:r>
            <w:r>
              <w:rPr>
                <w:rFonts w:hint="eastAsia" w:ascii="Times New Roman" w:hAnsi="Times New Roman" w:eastAsia="宋体" w:cs="Times New Roman"/>
                <w:b w:val="0"/>
                <w:bCs w:val="0"/>
                <w:sz w:val="24"/>
                <w:szCs w:val="24"/>
                <w:highlight w:val="none"/>
                <w:u w:val="none"/>
                <w:lang w:val="en-US" w:eastAsia="zh-CN"/>
              </w:rPr>
              <w:t>具体内容如下表：</w:t>
            </w:r>
          </w:p>
          <w:p>
            <w:pPr>
              <w:spacing w:line="500" w:lineRule="exact"/>
              <w:ind w:firstLine="480" w:firstLineChars="200"/>
              <w:jc w:val="both"/>
              <w:rPr>
                <w:rFonts w:hint="eastAsia" w:ascii="Times New Roman" w:hAnsi="Times New Roman" w:eastAsia="黑体" w:cs="Times New Roman"/>
                <w:b w:val="0"/>
                <w:bCs w:val="0"/>
                <w:color w:val="auto"/>
                <w:sz w:val="24"/>
                <w:highlight w:val="none"/>
                <w:u w:val="none"/>
                <w:lang w:val="en-US" w:eastAsia="zh-CN"/>
              </w:rPr>
            </w:pPr>
            <w:r>
              <w:rPr>
                <w:rFonts w:hint="eastAsia" w:ascii="Times New Roman" w:hAnsi="Times New Roman" w:eastAsia="黑体" w:cs="Times New Roman"/>
                <w:b w:val="0"/>
                <w:bCs w:val="0"/>
                <w:color w:val="auto"/>
                <w:sz w:val="24"/>
                <w:highlight w:val="none"/>
                <w:u w:val="none"/>
                <w:lang w:val="en-US" w:eastAsia="zh-CN"/>
              </w:rPr>
              <w:t>表1-</w:t>
            </w:r>
            <w:r>
              <w:rPr>
                <w:rFonts w:hint="eastAsia" w:eastAsia="黑体" w:cs="Times New Roman"/>
                <w:b w:val="0"/>
                <w:bCs w:val="0"/>
                <w:color w:val="auto"/>
                <w:sz w:val="24"/>
                <w:highlight w:val="none"/>
                <w:u w:val="none"/>
                <w:lang w:val="en-US" w:eastAsia="zh-CN"/>
              </w:rPr>
              <w:t xml:space="preserve">2  </w:t>
            </w:r>
            <w:r>
              <w:rPr>
                <w:rFonts w:hint="eastAsia" w:ascii="Times New Roman" w:hAnsi="Times New Roman" w:eastAsia="黑体" w:cs="Times New Roman"/>
                <w:b w:val="0"/>
                <w:bCs w:val="0"/>
                <w:color w:val="auto"/>
                <w:sz w:val="24"/>
                <w:highlight w:val="none"/>
                <w:u w:val="none"/>
                <w:lang w:val="en-US" w:eastAsia="zh-CN"/>
              </w:rPr>
              <w:t xml:space="preserve"> 平顶山市</w:t>
            </w:r>
            <w:r>
              <w:rPr>
                <w:rFonts w:hint="eastAsia" w:eastAsia="黑体" w:cs="Times New Roman"/>
                <w:b w:val="0"/>
                <w:bCs w:val="0"/>
                <w:color w:val="auto"/>
                <w:sz w:val="24"/>
                <w:highlight w:val="none"/>
                <w:u w:val="none"/>
                <w:lang w:val="en-US" w:eastAsia="zh-CN"/>
              </w:rPr>
              <w:t>鲁山县</w:t>
            </w:r>
            <w:r>
              <w:rPr>
                <w:rFonts w:hint="eastAsia" w:ascii="Times New Roman" w:hAnsi="Times New Roman" w:eastAsia="黑体" w:cs="Times New Roman"/>
                <w:b w:val="0"/>
                <w:bCs w:val="0"/>
                <w:color w:val="auto"/>
                <w:sz w:val="24"/>
                <w:highlight w:val="none"/>
                <w:u w:val="none"/>
                <w:lang w:val="en-US" w:eastAsia="zh-CN"/>
              </w:rPr>
              <w:t>环境管控单元生态环境准入清单要求</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676"/>
              <w:gridCol w:w="424"/>
              <w:gridCol w:w="2826"/>
              <w:gridCol w:w="2683"/>
              <w:gridCol w:w="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4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环境管控单元</w:t>
                  </w:r>
                </w:p>
              </w:tc>
              <w:tc>
                <w:tcPr>
                  <w:tcW w:w="42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管控单元分类</w:t>
                  </w:r>
                </w:p>
              </w:tc>
              <w:tc>
                <w:tcPr>
                  <w:tcW w:w="2054"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管控要求</w:t>
                  </w:r>
                </w:p>
              </w:tc>
              <w:tc>
                <w:tcPr>
                  <w:tcW w:w="169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本项目情况</w:t>
                  </w:r>
                </w:p>
              </w:tc>
              <w:tc>
                <w:tcPr>
                  <w:tcW w:w="3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lang w:eastAsia="zh-CN"/>
                    </w:rPr>
                  </w:pPr>
                  <w:r>
                    <w:rPr>
                      <w:rFonts w:hint="eastAsia"/>
                      <w:b w:val="0"/>
                      <w:bCs/>
                      <w:color w:val="auto"/>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479"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lang w:eastAsia="zh-CN"/>
                    </w:rPr>
                  </w:pPr>
                  <w:r>
                    <w:rPr>
                      <w:rFonts w:hint="eastAsia"/>
                      <w:b w:val="0"/>
                      <w:bCs/>
                      <w:color w:val="auto"/>
                      <w:sz w:val="21"/>
                      <w:szCs w:val="21"/>
                      <w:highlight w:val="none"/>
                      <w:lang w:eastAsia="zh-CN"/>
                    </w:rPr>
                    <w:t>鲁山县产业集聚区</w:t>
                  </w:r>
                </w:p>
              </w:tc>
              <w:tc>
                <w:tcPr>
                  <w:tcW w:w="427"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重点管控</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单元</w:t>
                  </w:r>
                </w:p>
              </w:tc>
              <w:tc>
                <w:tcPr>
                  <w:tcW w:w="26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空间布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局约束</w:t>
                  </w:r>
                </w:p>
              </w:tc>
              <w:tc>
                <w:tcPr>
                  <w:tcW w:w="1786" w:type="pct"/>
                  <w:noWrap w:val="0"/>
                  <w:vAlign w:val="center"/>
                </w:tcPr>
                <w:p>
                  <w:pPr>
                    <w:pStyle w:val="109"/>
                    <w:rPr>
                      <w:rFonts w:hint="eastAsia" w:eastAsia="宋体"/>
                      <w:b w:val="0"/>
                      <w:bCs/>
                      <w:color w:val="auto"/>
                      <w:sz w:val="21"/>
                      <w:szCs w:val="21"/>
                      <w:highlight w:val="none"/>
                    </w:rPr>
                  </w:pPr>
                  <w:r>
                    <w:rPr>
                      <w:rFonts w:hint="eastAsia" w:ascii="Times New Roman" w:hAnsi="Times New Roman" w:eastAsia="宋体" w:cs="Times New Roman"/>
                      <w:color w:val="auto"/>
                      <w:kern w:val="0"/>
                      <w:sz w:val="21"/>
                      <w:szCs w:val="21"/>
                      <w:highlight w:val="none"/>
                      <w:lang w:val="en-US" w:eastAsia="zh-CN" w:bidi="ar-SA"/>
                    </w:rPr>
                    <w:t>1.禁止引进不符合国家产业政策、行业准入条件和集聚区准入清单以外的项目，同时禁止引入高水耗、高能耗和高物耗的项目。</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2.禁止新建印染、制革、酿造、电镀等污染严重的企业。新建、改建、扩建“两高”项目须符合生态环境保护法律法规和相关法定规划，满足重点污染物排放总量控制、碳排放达峰目标、生态环境准入清单、相关规划环评和相应行业建设项目环境准入条件、环评文件审批原则要求。</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3.对规划区内受影响及已建企业卫生防护距离内的现有居民区需尽快搬迁；规划建设的工业区范围内不得新建居民区、学校、医院等环境敏感目标。</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4.严控随意改变各用地功能区使用功能，并注重节约集约用地。</w:t>
                  </w:r>
                </w:p>
              </w:tc>
              <w:tc>
                <w:tcPr>
                  <w:tcW w:w="1696" w:type="pct"/>
                  <w:noWrap w:val="0"/>
                  <w:vAlign w:val="center"/>
                </w:tcPr>
                <w:p>
                  <w:pPr>
                    <w:pStyle w:val="63"/>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1</w:t>
                  </w:r>
                  <w:r>
                    <w:rPr>
                      <w:rFonts w:hint="default" w:ascii="Times New Roman" w:hAnsi="Times New Roman" w:cs="Times New Roman"/>
                      <w:szCs w:val="21"/>
                      <w:highlight w:val="none"/>
                    </w:rPr>
                    <w:t>、本项目属于《产业结构调整指导目录（2019年本）》中</w:t>
                  </w:r>
                  <w:r>
                    <w:rPr>
                      <w:rFonts w:hint="default" w:ascii="Times New Roman" w:hAnsi="Times New Roman" w:eastAsia="宋体" w:cs="Times New Roman"/>
                      <w:szCs w:val="21"/>
                      <w:highlight w:val="none"/>
                    </w:rPr>
                    <w:t>的鼓励类</w:t>
                  </w:r>
                  <w:r>
                    <w:rPr>
                      <w:rFonts w:hint="eastAsia" w:ascii="Times New Roman" w:hAnsi="Times New Roman" w:eastAsia="宋体" w:cs="Times New Roman"/>
                      <w:szCs w:val="21"/>
                      <w:highlight w:val="none"/>
                      <w:lang w:eastAsia="zh-CN"/>
                    </w:rPr>
                    <w:t>项目</w:t>
                  </w:r>
                  <w:r>
                    <w:rPr>
                      <w:rFonts w:hint="default" w:ascii="Times New Roman" w:hAnsi="Times New Roman" w:eastAsia="宋体" w:cs="Times New Roman"/>
                      <w:szCs w:val="21"/>
                      <w:highlight w:val="none"/>
                    </w:rPr>
                    <w:t>；本项目属于</w:t>
                  </w:r>
                  <w:r>
                    <w:rPr>
                      <w:rFonts w:hint="eastAsia" w:ascii="Times New Roman" w:hAnsi="Times New Roman" w:eastAsia="宋体" w:cs="Times New Roman"/>
                      <w:szCs w:val="21"/>
                      <w:highlight w:val="none"/>
                      <w:lang w:val="en-US" w:eastAsia="zh-CN"/>
                    </w:rPr>
                    <w:t>废弃资源综合利用业</w:t>
                  </w:r>
                  <w:r>
                    <w:rPr>
                      <w:rFonts w:hint="default" w:ascii="Times New Roman" w:hAnsi="Times New Roman" w:eastAsia="宋体" w:cs="Times New Roman"/>
                      <w:szCs w:val="21"/>
                      <w:highlight w:val="none"/>
                    </w:rPr>
                    <w:t>，</w:t>
                  </w:r>
                  <w:r>
                    <w:rPr>
                      <w:rFonts w:hint="default" w:ascii="Times New Roman" w:hAnsi="Times New Roman" w:cs="Times New Roman"/>
                      <w:szCs w:val="21"/>
                      <w:highlight w:val="none"/>
                    </w:rPr>
                    <w:t>不属于高水耗、高能耗、高物耗项目。</w:t>
                  </w:r>
                </w:p>
                <w:p>
                  <w:pPr>
                    <w:pStyle w:val="63"/>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2</w:t>
                  </w:r>
                  <w:r>
                    <w:rPr>
                      <w:rFonts w:hint="default" w:ascii="Times New Roman" w:hAnsi="Times New Roman" w:cs="Times New Roman"/>
                      <w:szCs w:val="21"/>
                      <w:highlight w:val="none"/>
                    </w:rPr>
                    <w:t>、本项目属于</w:t>
                  </w:r>
                  <w:r>
                    <w:rPr>
                      <w:rFonts w:hint="default" w:ascii="Times New Roman" w:hAnsi="Times New Roman" w:cs="Times New Roman"/>
                      <w:szCs w:val="21"/>
                      <w:highlight w:val="none"/>
                      <w:lang w:val="en-US" w:eastAsia="zh-CN"/>
                    </w:rPr>
                    <w:t>废弃资源综合利用业</w:t>
                  </w:r>
                  <w:r>
                    <w:rPr>
                      <w:rFonts w:hint="default" w:ascii="Times New Roman" w:hAnsi="Times New Roman" w:cs="Times New Roman"/>
                      <w:szCs w:val="21"/>
                      <w:highlight w:val="none"/>
                    </w:rPr>
                    <w:t>，</w:t>
                  </w:r>
                  <w:r>
                    <w:rPr>
                      <w:rFonts w:hint="eastAsia" w:ascii="Times New Roman" w:hAnsi="Times New Roman" w:cs="Times New Roman"/>
                      <w:szCs w:val="21"/>
                      <w:highlight w:val="none"/>
                      <w:lang w:eastAsia="zh-CN"/>
                    </w:rPr>
                    <w:t>不属于</w:t>
                  </w:r>
                  <w:r>
                    <w:rPr>
                      <w:rFonts w:hint="eastAsia" w:ascii="Times New Roman" w:hAnsi="Times New Roman" w:eastAsia="宋体" w:cs="Times New Roman"/>
                      <w:color w:val="auto"/>
                      <w:kern w:val="0"/>
                      <w:sz w:val="21"/>
                      <w:szCs w:val="21"/>
                      <w:highlight w:val="none"/>
                      <w:lang w:val="en-US" w:eastAsia="zh-CN" w:bidi="ar-SA"/>
                    </w:rPr>
                    <w:t>印染、制革、酿造、电镀等污染严重的企业</w:t>
                  </w:r>
                  <w:r>
                    <w:rPr>
                      <w:rFonts w:hint="eastAsia" w:ascii="Times New Roman" w:hAnsi="Times New Roman" w:cs="Times New Roman"/>
                      <w:color w:val="auto"/>
                      <w:kern w:val="0"/>
                      <w:sz w:val="21"/>
                      <w:szCs w:val="21"/>
                      <w:highlight w:val="none"/>
                      <w:lang w:val="en-US" w:eastAsia="zh-CN" w:bidi="ar-SA"/>
                    </w:rPr>
                    <w:t>，同时也不属于</w:t>
                  </w:r>
                  <w:r>
                    <w:rPr>
                      <w:rFonts w:hint="eastAsia" w:ascii="Times New Roman" w:hAnsi="Times New Roman" w:eastAsia="宋体" w:cs="Times New Roman"/>
                      <w:color w:val="auto"/>
                      <w:kern w:val="0"/>
                      <w:sz w:val="21"/>
                      <w:szCs w:val="21"/>
                      <w:highlight w:val="none"/>
                      <w:lang w:val="en-US" w:eastAsia="zh-CN" w:bidi="ar-SA"/>
                    </w:rPr>
                    <w:t>“两高”项目</w:t>
                  </w:r>
                  <w:r>
                    <w:rPr>
                      <w:rFonts w:hint="default" w:ascii="Times New Roman" w:hAnsi="Times New Roman" w:cs="Times New Roman"/>
                      <w:szCs w:val="21"/>
                      <w:highlight w:val="none"/>
                    </w:rPr>
                    <w:t>。</w:t>
                  </w:r>
                </w:p>
                <w:p>
                  <w:pPr>
                    <w:pStyle w:val="63"/>
                    <w:spacing w:line="240" w:lineRule="auto"/>
                    <w:jc w:val="both"/>
                    <w:rPr>
                      <w:rFonts w:hint="default" w:ascii="Times New Roman" w:hAnsi="Times New Roman" w:cs="Times New Roman"/>
                      <w:color w:val="FF0000"/>
                      <w:szCs w:val="21"/>
                      <w:highlight w:val="none"/>
                    </w:rPr>
                  </w:pPr>
                  <w:r>
                    <w:rPr>
                      <w:rFonts w:hint="eastAsia" w:ascii="Times New Roman" w:hAnsi="Times New Roman" w:cs="Times New Roman"/>
                      <w:szCs w:val="21"/>
                      <w:highlight w:val="none"/>
                      <w:lang w:val="en-US" w:eastAsia="zh-CN"/>
                    </w:rPr>
                    <w:t>3</w:t>
                  </w:r>
                  <w:r>
                    <w:rPr>
                      <w:rFonts w:hint="default" w:ascii="Times New Roman" w:hAnsi="Times New Roman" w:cs="Times New Roman"/>
                      <w:color w:val="auto"/>
                      <w:szCs w:val="21"/>
                      <w:highlight w:val="none"/>
                    </w:rPr>
                    <w:t>、本项目位于</w:t>
                  </w:r>
                  <w:r>
                    <w:rPr>
                      <w:rFonts w:hint="eastAsia" w:ascii="Times New Roman" w:hAnsi="Times New Roman" w:cs="Times New Roman"/>
                      <w:color w:val="auto"/>
                      <w:szCs w:val="21"/>
                      <w:highlight w:val="none"/>
                      <w:lang w:eastAsia="zh-CN"/>
                    </w:rPr>
                    <w:t>鲁山县产业集聚区北区（现鲁山县先进制造业开发区）</w:t>
                  </w:r>
                  <w:r>
                    <w:rPr>
                      <w:rFonts w:hint="default" w:ascii="Times New Roman" w:hAnsi="Times New Roman" w:cs="Times New Roman"/>
                      <w:color w:val="auto"/>
                      <w:szCs w:val="21"/>
                      <w:highlight w:val="none"/>
                    </w:rPr>
                    <w:t>的工业区范围内，为工业项目。</w:t>
                  </w:r>
                </w:p>
                <w:p>
                  <w:pPr>
                    <w:pStyle w:val="63"/>
                    <w:spacing w:line="240" w:lineRule="auto"/>
                    <w:jc w:val="both"/>
                    <w:rPr>
                      <w:rFonts w:hint="eastAsia" w:eastAsia="宋体"/>
                      <w:b w:val="0"/>
                      <w:bCs/>
                      <w:color w:val="auto"/>
                      <w:sz w:val="21"/>
                      <w:szCs w:val="21"/>
                      <w:highlight w:val="none"/>
                      <w:lang w:val="en-US" w:eastAsia="zh-CN"/>
                    </w:rPr>
                  </w:pPr>
                  <w:r>
                    <w:rPr>
                      <w:rFonts w:hint="eastAsia" w:ascii="Times New Roman" w:hAnsi="Times New Roman" w:cs="Times New Roman"/>
                      <w:color w:val="auto"/>
                      <w:szCs w:val="21"/>
                      <w:highlight w:val="none"/>
                      <w:lang w:val="en-US" w:eastAsia="zh-CN"/>
                    </w:rPr>
                    <w:t>4</w:t>
                  </w:r>
                  <w:r>
                    <w:rPr>
                      <w:rFonts w:hint="default" w:ascii="Times New Roman" w:hAnsi="Times New Roman" w:cs="Times New Roman"/>
                      <w:color w:val="auto"/>
                      <w:szCs w:val="21"/>
                      <w:highlight w:val="none"/>
                    </w:rPr>
                    <w:t>、本项目为工业项目，占地类型为工业用地</w:t>
                  </w:r>
                  <w:r>
                    <w:rPr>
                      <w:rFonts w:hint="eastAsia" w:ascii="Times New Roman" w:hAnsi="Times New Roman" w:cs="Times New Roman"/>
                      <w:color w:val="auto"/>
                      <w:szCs w:val="21"/>
                      <w:highlight w:val="none"/>
                      <w:lang w:eastAsia="zh-CN"/>
                    </w:rPr>
                    <w:t>，</w:t>
                  </w:r>
                  <w:r>
                    <w:rPr>
                      <w:rFonts w:hint="default" w:ascii="Times New Roman" w:hAnsi="Times New Roman" w:cs="Times New Roman"/>
                      <w:color w:val="auto"/>
                      <w:szCs w:val="21"/>
                      <w:highlight w:val="none"/>
                    </w:rPr>
                    <w:t>位于</w:t>
                  </w:r>
                  <w:r>
                    <w:rPr>
                      <w:rFonts w:hint="eastAsia" w:ascii="Times New Roman" w:hAnsi="Times New Roman" w:cs="Times New Roman"/>
                      <w:color w:val="auto"/>
                      <w:szCs w:val="21"/>
                      <w:highlight w:val="none"/>
                      <w:lang w:eastAsia="zh-CN"/>
                    </w:rPr>
                    <w:t>鲁山县产业集聚区（现鲁山县先进制造业开发区）北区</w:t>
                  </w:r>
                  <w:r>
                    <w:rPr>
                      <w:rFonts w:hint="default" w:ascii="Times New Roman" w:hAnsi="Times New Roman" w:cs="Times New Roman"/>
                      <w:color w:val="auto"/>
                      <w:szCs w:val="21"/>
                      <w:highlight w:val="none"/>
                    </w:rPr>
                    <w:t>的工业区范围内</w:t>
                  </w:r>
                  <w:r>
                    <w:rPr>
                      <w:rFonts w:hint="eastAsia" w:ascii="Times New Roman" w:hAnsi="Times New Roman" w:cs="Times New Roman"/>
                      <w:color w:val="auto"/>
                      <w:szCs w:val="21"/>
                      <w:highlight w:val="none"/>
                      <w:lang w:eastAsia="zh-CN"/>
                    </w:rPr>
                    <w:t>，不涉及</w:t>
                  </w:r>
                  <w:r>
                    <w:rPr>
                      <w:rFonts w:hint="eastAsia" w:ascii="Times New Roman" w:hAnsi="Times New Roman" w:cs="Times New Roman"/>
                      <w:szCs w:val="21"/>
                      <w:highlight w:val="none"/>
                      <w:lang w:eastAsia="zh-CN"/>
                    </w:rPr>
                    <w:t>改变</w:t>
                  </w:r>
                  <w:r>
                    <w:rPr>
                      <w:rFonts w:hint="eastAsia" w:ascii="Times New Roman" w:hAnsi="Times New Roman" w:eastAsia="宋体" w:cs="Times New Roman"/>
                      <w:color w:val="auto"/>
                      <w:kern w:val="0"/>
                      <w:sz w:val="21"/>
                      <w:szCs w:val="21"/>
                      <w:highlight w:val="none"/>
                      <w:lang w:val="en-US" w:eastAsia="zh-CN" w:bidi="ar-SA"/>
                    </w:rPr>
                    <w:t>用地功能区使用功能</w:t>
                  </w:r>
                  <w:r>
                    <w:rPr>
                      <w:rFonts w:hint="default" w:ascii="Times New Roman" w:hAnsi="Times New Roman" w:cs="Times New Roman"/>
                      <w:szCs w:val="21"/>
                      <w:highlight w:val="none"/>
                    </w:rPr>
                    <w:t>。</w:t>
                  </w:r>
                </w:p>
              </w:tc>
              <w:tc>
                <w:tcPr>
                  <w:tcW w:w="3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lang w:eastAsia="zh-CN"/>
                    </w:rPr>
                  </w:pPr>
                  <w:r>
                    <w:rPr>
                      <w:rFonts w:hint="eastAsia"/>
                      <w:b w:val="0"/>
                      <w:bCs/>
                      <w:color w:val="auto"/>
                      <w:sz w:val="21"/>
                      <w:szCs w:val="21"/>
                      <w:highlight w:val="none"/>
                      <w:lang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7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p>
              </w:tc>
              <w:tc>
                <w:tcPr>
                  <w:tcW w:w="42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p>
              </w:tc>
              <w:tc>
                <w:tcPr>
                  <w:tcW w:w="26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污染物</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排放管</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eastAsia="宋体"/>
                      <w:b w:val="0"/>
                      <w:bCs/>
                      <w:color w:val="auto"/>
                      <w:sz w:val="21"/>
                      <w:szCs w:val="21"/>
                      <w:highlight w:val="none"/>
                    </w:rPr>
                    <w:t>控</w:t>
                  </w:r>
                </w:p>
              </w:tc>
              <w:tc>
                <w:tcPr>
                  <w:tcW w:w="1786" w:type="pct"/>
                  <w:noWrap w:val="0"/>
                  <w:vAlign w:val="center"/>
                </w:tcPr>
                <w:p>
                  <w:pPr>
                    <w:rPr>
                      <w:rFonts w:hint="eastAsia" w:eastAsia="宋体"/>
                      <w:b w:val="0"/>
                      <w:bCs/>
                      <w:color w:val="auto"/>
                      <w:sz w:val="21"/>
                      <w:szCs w:val="21"/>
                      <w:highlight w:val="none"/>
                    </w:rPr>
                  </w:pPr>
                  <w:r>
                    <w:rPr>
                      <w:rFonts w:hint="eastAsia" w:ascii="Times New Roman" w:hAnsi="Times New Roman" w:eastAsia="宋体" w:cs="Times New Roman"/>
                      <w:kern w:val="0"/>
                      <w:sz w:val="21"/>
                      <w:szCs w:val="21"/>
                      <w:highlight w:val="none"/>
                      <w:lang w:val="en-US" w:eastAsia="zh-CN" w:bidi="ar-SA"/>
                    </w:rPr>
                    <w:t>1.严格执行污染物排放总量控制制度，区内现有企业改扩建要做到“增产不增污”，严格控制大气污染物的排放。</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2.推进集中供热、供气，新建项目不得建设燃煤锅炉。</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3.重点行业（炭素、工业涂装等）二氧化硫、氮氧化物、颗粒物、VOCs逐步推行大气污染物特别排放限值。新改扩建设项目主要污染物排放应满足总量减排要求。</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4.新建、改建、扩建涉VOCs排放项目应加强废气收集，安装高效治理设施，严格VOCs无组织排放治理。</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5.“一河一策”制定综合整治方案并组织实施，确保河流水质稳定达标。</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6.新建“两高”项目应按照《关于加强重点行业建设项目区域削减措施监督管理的通知》要求，依据区域环境质量改善目标，制定配套区域污染物削减方案，采取有效的污染物区域削减措施，腾出足够的环境容量。</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7.新建耗煤项目应严格按规定采取煤炭消费减量替代措施，不得使用高污染燃料作为煤炭减量替代措施。</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8.“两高”行业建设项目应满足国家相关超低排放要求。</w:t>
                  </w:r>
                </w:p>
              </w:tc>
              <w:tc>
                <w:tcPr>
                  <w:tcW w:w="1696" w:type="pct"/>
                  <w:noWrap w:val="0"/>
                  <w:vAlign w:val="center"/>
                </w:tcPr>
                <w:p>
                  <w:pPr>
                    <w:pStyle w:val="63"/>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1、本项目</w:t>
                  </w:r>
                  <w:r>
                    <w:rPr>
                      <w:rFonts w:hint="eastAsia" w:ascii="Times New Roman" w:hAnsi="Times New Roman" w:cs="Times New Roman"/>
                      <w:szCs w:val="21"/>
                      <w:highlight w:val="none"/>
                      <w:lang w:eastAsia="zh-CN"/>
                    </w:rPr>
                    <w:t>属于新建项目，</w:t>
                  </w:r>
                  <w:r>
                    <w:rPr>
                      <w:rFonts w:hint="default" w:ascii="Times New Roman" w:hAnsi="Times New Roman" w:cs="Times New Roman"/>
                      <w:szCs w:val="21"/>
                      <w:highlight w:val="none"/>
                    </w:rPr>
                    <w:t>产生的污染物执行总量控制制度，严格控制大气污染物的排放。</w:t>
                  </w:r>
                </w:p>
                <w:p>
                  <w:pPr>
                    <w:pStyle w:val="63"/>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2、本项目为新建项目，无燃煤锅炉。</w:t>
                  </w:r>
                </w:p>
                <w:p>
                  <w:pPr>
                    <w:pStyle w:val="63"/>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3、</w:t>
                  </w:r>
                  <w:r>
                    <w:rPr>
                      <w:rFonts w:hint="default" w:ascii="Times New Roman" w:hAnsi="Times New Roman" w:eastAsia="宋体" w:cs="Times New Roman"/>
                      <w:szCs w:val="21"/>
                      <w:highlight w:val="none"/>
                    </w:rPr>
                    <w:t>本项目属于</w:t>
                  </w:r>
                  <w:r>
                    <w:rPr>
                      <w:rFonts w:hint="default" w:ascii="Times New Roman" w:hAnsi="Times New Roman" w:eastAsia="宋体" w:cs="Times New Roman"/>
                      <w:szCs w:val="21"/>
                      <w:highlight w:val="none"/>
                      <w:lang w:val="en-US" w:eastAsia="zh-CN"/>
                    </w:rPr>
                    <w:t>废弃资源综合利用业</w:t>
                  </w:r>
                  <w:r>
                    <w:rPr>
                      <w:rFonts w:hint="default" w:ascii="Times New Roman" w:hAnsi="Times New Roman" w:eastAsia="宋体" w:cs="Times New Roman"/>
                      <w:szCs w:val="21"/>
                      <w:highlight w:val="none"/>
                    </w:rPr>
                    <w:t>，</w:t>
                  </w:r>
                  <w:r>
                    <w:rPr>
                      <w:rFonts w:hint="default" w:ascii="Times New Roman" w:hAnsi="Times New Roman" w:cs="Times New Roman"/>
                      <w:szCs w:val="21"/>
                      <w:highlight w:val="none"/>
                    </w:rPr>
                    <w:t>项目</w:t>
                  </w:r>
                  <w:r>
                    <w:rPr>
                      <w:rFonts w:hint="default" w:ascii="Times New Roman" w:hAnsi="Times New Roman" w:cs="Times New Roman"/>
                      <w:szCs w:val="21"/>
                      <w:highlight w:val="none"/>
                      <w:lang w:eastAsia="zh-CN"/>
                    </w:rPr>
                    <w:t>运营过程产生的</w:t>
                  </w:r>
                  <w:r>
                    <w:rPr>
                      <w:rFonts w:hint="eastAsia" w:ascii="Times New Roman" w:hAnsi="Times New Roman" w:cs="Times New Roman"/>
                      <w:szCs w:val="21"/>
                      <w:highlight w:val="none"/>
                      <w:lang w:eastAsia="zh-CN"/>
                    </w:rPr>
                    <w:t>颗粒物</w:t>
                  </w:r>
                  <w:r>
                    <w:rPr>
                      <w:rFonts w:hint="default" w:ascii="Times New Roman" w:hAnsi="Times New Roman" w:cs="Times New Roman"/>
                      <w:szCs w:val="21"/>
                      <w:highlight w:val="none"/>
                      <w:lang w:eastAsia="zh-CN"/>
                    </w:rPr>
                    <w:t>经</w:t>
                  </w:r>
                  <w:r>
                    <w:rPr>
                      <w:rFonts w:hint="eastAsia" w:ascii="Times New Roman" w:hAnsi="Times New Roman" w:cs="Times New Roman"/>
                      <w:szCs w:val="21"/>
                      <w:highlight w:val="none"/>
                      <w:lang w:val="en-US" w:eastAsia="zh-CN"/>
                    </w:rPr>
                    <w:t>袋式除尘器</w:t>
                  </w:r>
                  <w:r>
                    <w:rPr>
                      <w:rFonts w:hint="default" w:ascii="Times New Roman" w:hAnsi="Times New Roman" w:cs="Times New Roman"/>
                      <w:szCs w:val="21"/>
                      <w:highlight w:val="none"/>
                      <w:lang w:val="en-US" w:eastAsia="zh-CN"/>
                    </w:rPr>
                    <w:t>处理</w:t>
                  </w:r>
                  <w:r>
                    <w:rPr>
                      <w:rFonts w:hint="eastAsia" w:ascii="Times New Roman" w:hAnsi="Times New Roman" w:cs="Times New Roman"/>
                      <w:szCs w:val="21"/>
                      <w:highlight w:val="none"/>
                      <w:lang w:val="en-US" w:eastAsia="zh-CN"/>
                    </w:rPr>
                    <w:t>达标</w:t>
                  </w:r>
                  <w:r>
                    <w:rPr>
                      <w:rFonts w:hint="default" w:ascii="Times New Roman" w:hAnsi="Times New Roman" w:cs="Times New Roman"/>
                      <w:szCs w:val="21"/>
                      <w:highlight w:val="none"/>
                      <w:lang w:val="en-US" w:eastAsia="zh-CN"/>
                    </w:rPr>
                    <w:t>后</w:t>
                  </w:r>
                  <w:r>
                    <w:rPr>
                      <w:rFonts w:hint="eastAsia" w:ascii="Times New Roman" w:hAnsi="Times New Roman" w:cs="Times New Roman"/>
                      <w:szCs w:val="21"/>
                      <w:highlight w:val="none"/>
                      <w:lang w:val="en-US" w:eastAsia="zh-CN"/>
                    </w:rPr>
                    <w:t>排放，</w:t>
                  </w:r>
                  <w:r>
                    <w:rPr>
                      <w:rFonts w:hint="eastAsia" w:ascii="Times New Roman" w:hAnsi="Times New Roman" w:eastAsia="宋体" w:cs="Times New Roman"/>
                      <w:kern w:val="0"/>
                      <w:sz w:val="21"/>
                      <w:szCs w:val="21"/>
                      <w:highlight w:val="none"/>
                      <w:lang w:val="en-US" w:eastAsia="zh-CN" w:bidi="ar-SA"/>
                    </w:rPr>
                    <w:t>主要污染物排放应满足总量减排要求。</w:t>
                  </w:r>
                </w:p>
                <w:p>
                  <w:pPr>
                    <w:pStyle w:val="63"/>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4、本项目</w:t>
                  </w:r>
                  <w:r>
                    <w:rPr>
                      <w:rFonts w:hint="default" w:ascii="Times New Roman" w:hAnsi="Times New Roman" w:cs="Times New Roman"/>
                      <w:szCs w:val="21"/>
                      <w:highlight w:val="none"/>
                      <w:lang w:eastAsia="zh-CN"/>
                    </w:rPr>
                    <w:t>运营过程产生的颗粒物经</w:t>
                  </w:r>
                  <w:r>
                    <w:rPr>
                      <w:rFonts w:hint="default" w:ascii="Times New Roman" w:hAnsi="Times New Roman" w:cs="Times New Roman"/>
                      <w:szCs w:val="21"/>
                      <w:highlight w:val="none"/>
                      <w:lang w:val="en-US" w:eastAsia="zh-CN"/>
                    </w:rPr>
                    <w:t>袋式除尘器处理达标后排放，对周围环境影响较小，同时本项目</w:t>
                  </w:r>
                  <w:r>
                    <w:rPr>
                      <w:rFonts w:hint="default" w:ascii="Times New Roman" w:hAnsi="Times New Roman" w:cs="Times New Roman"/>
                      <w:szCs w:val="21"/>
                      <w:highlight w:val="none"/>
                    </w:rPr>
                    <w:t>严格</w:t>
                  </w:r>
                  <w:r>
                    <w:rPr>
                      <w:rFonts w:hint="default" w:ascii="Times New Roman" w:hAnsi="Times New Roman" w:cs="Times New Roman"/>
                      <w:szCs w:val="21"/>
                      <w:highlight w:val="none"/>
                      <w:lang w:eastAsia="zh-CN"/>
                    </w:rPr>
                    <w:t>执行</w:t>
                  </w:r>
                  <w:r>
                    <w:rPr>
                      <w:rFonts w:hint="eastAsia" w:ascii="Times New Roman" w:hAnsi="Times New Roman" w:cs="Times New Roman"/>
                      <w:szCs w:val="21"/>
                      <w:highlight w:val="none"/>
                      <w:lang w:eastAsia="zh-CN"/>
                    </w:rPr>
                    <w:t>颗粒物</w:t>
                  </w:r>
                  <w:r>
                    <w:rPr>
                      <w:rFonts w:hint="default" w:ascii="Times New Roman" w:hAnsi="Times New Roman" w:cs="Times New Roman"/>
                      <w:szCs w:val="21"/>
                      <w:highlight w:val="none"/>
                    </w:rPr>
                    <w:t>无组织排放治理。</w:t>
                  </w:r>
                </w:p>
                <w:p>
                  <w:pPr>
                    <w:pStyle w:val="63"/>
                    <w:spacing w:line="240" w:lineRule="auto"/>
                    <w:jc w:val="both"/>
                    <w:rPr>
                      <w:rFonts w:hint="eastAsia"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5、本项目位于</w:t>
                  </w:r>
                  <w:r>
                    <w:rPr>
                      <w:rFonts w:hint="eastAsia" w:ascii="Times New Roman" w:hAnsi="Times New Roman" w:cs="Times New Roman"/>
                      <w:szCs w:val="21"/>
                      <w:highlight w:val="none"/>
                      <w:lang w:val="en-US" w:eastAsia="zh-CN"/>
                    </w:rPr>
                    <w:t>鲁山县产业集聚区（现鲁山县先进制造业开发区）</w:t>
                  </w:r>
                  <w:r>
                    <w:rPr>
                      <w:rFonts w:hint="eastAsia" w:ascii="Times New Roman" w:hAnsi="Times New Roman" w:eastAsia="宋体" w:cs="Times New Roman"/>
                      <w:szCs w:val="21"/>
                      <w:highlight w:val="none"/>
                      <w:lang w:val="en-US" w:eastAsia="zh-CN"/>
                    </w:rPr>
                    <w:t>北区</w:t>
                  </w:r>
                  <w:r>
                    <w:rPr>
                      <w:rFonts w:hint="default" w:ascii="Times New Roman" w:hAnsi="Times New Roman" w:eastAsia="宋体" w:cs="Times New Roman"/>
                      <w:szCs w:val="21"/>
                      <w:highlight w:val="none"/>
                      <w:lang w:val="en-US" w:eastAsia="zh-CN"/>
                    </w:rPr>
                    <w:t>内</w:t>
                  </w:r>
                  <w:r>
                    <w:rPr>
                      <w:rFonts w:hint="eastAsia" w:ascii="Times New Roman" w:hAnsi="Times New Roman" w:eastAsia="宋体" w:cs="Times New Roman"/>
                      <w:szCs w:val="21"/>
                      <w:highlight w:val="none"/>
                      <w:lang w:val="en-US" w:eastAsia="zh-CN"/>
                    </w:rPr>
                    <w:t>，</w:t>
                  </w:r>
                  <w:r>
                    <w:rPr>
                      <w:rFonts w:hint="eastAsia" w:ascii="Times New Roman" w:hAnsi="Times New Roman" w:eastAsia="宋体" w:cs="Times New Roman"/>
                      <w:color w:val="auto"/>
                      <w:szCs w:val="21"/>
                      <w:highlight w:val="none"/>
                      <w:lang w:val="en-US" w:eastAsia="zh-CN"/>
                    </w:rPr>
                    <w:t>项目所在区域最近地表水体为大浪河</w:t>
                  </w:r>
                  <w:r>
                    <w:rPr>
                      <w:rFonts w:hint="eastAsia" w:ascii="Times New Roman" w:hAnsi="Times New Roman" w:cs="Times New Roman"/>
                      <w:color w:val="auto"/>
                      <w:szCs w:val="21"/>
                      <w:highlight w:val="none"/>
                      <w:lang w:val="en-US" w:eastAsia="zh-CN"/>
                    </w:rPr>
                    <w:t>支流</w:t>
                  </w:r>
                  <w:r>
                    <w:rPr>
                      <w:rFonts w:hint="eastAsia" w:ascii="Times New Roman" w:hAnsi="Times New Roman" w:eastAsia="宋体" w:cs="Times New Roman"/>
                      <w:color w:val="auto"/>
                      <w:szCs w:val="21"/>
                      <w:highlight w:val="none"/>
                      <w:lang w:val="en-US" w:eastAsia="zh-CN"/>
                    </w:rPr>
                    <w:t>，位于项目厂址</w:t>
                  </w:r>
                  <w:r>
                    <w:rPr>
                      <w:rFonts w:hint="eastAsia" w:ascii="Times New Roman" w:hAnsi="Times New Roman" w:cs="Times New Roman"/>
                      <w:szCs w:val="21"/>
                      <w:highlight w:val="none"/>
                      <w:lang w:val="en-US" w:eastAsia="zh-CN"/>
                    </w:rPr>
                    <w:t>东</w:t>
                  </w:r>
                  <w:r>
                    <w:rPr>
                      <w:rFonts w:hint="eastAsia" w:ascii="Times New Roman" w:hAnsi="Times New Roman" w:eastAsia="宋体" w:cs="Times New Roman"/>
                      <w:szCs w:val="21"/>
                      <w:highlight w:val="none"/>
                      <w:lang w:val="en-US" w:eastAsia="zh-CN"/>
                    </w:rPr>
                    <w:t>侧</w:t>
                  </w:r>
                  <w:r>
                    <w:rPr>
                      <w:rFonts w:hint="eastAsia" w:ascii="Times New Roman" w:hAnsi="Times New Roman" w:cs="Times New Roman"/>
                      <w:szCs w:val="21"/>
                      <w:highlight w:val="none"/>
                      <w:lang w:val="en-US" w:eastAsia="zh-CN"/>
                    </w:rPr>
                    <w:t>10</w:t>
                  </w:r>
                  <w:r>
                    <w:rPr>
                      <w:rFonts w:hint="eastAsia" w:ascii="Times New Roman" w:hAnsi="Times New Roman" w:eastAsia="宋体" w:cs="Times New Roman"/>
                      <w:szCs w:val="21"/>
                      <w:highlight w:val="none"/>
                      <w:lang w:val="en-US" w:eastAsia="zh-CN"/>
                    </w:rPr>
                    <w:t>m处。项目生产运营期间无生产废水产生，</w:t>
                  </w:r>
                  <w:r>
                    <w:rPr>
                      <w:rFonts w:hint="default" w:ascii="Times New Roman" w:hAnsi="Times New Roman" w:eastAsia="宋体" w:cs="Times New Roman"/>
                      <w:szCs w:val="21"/>
                      <w:highlight w:val="none"/>
                    </w:rPr>
                    <w:t>生活污水</w:t>
                  </w:r>
                  <w:r>
                    <w:rPr>
                      <w:rFonts w:hint="eastAsia" w:ascii="Times New Roman" w:hAnsi="Times New Roman" w:eastAsia="宋体" w:cs="Times New Roman"/>
                      <w:szCs w:val="21"/>
                      <w:highlight w:val="none"/>
                    </w:rPr>
                    <w:t>经化粪池</w:t>
                  </w:r>
                  <w:r>
                    <w:rPr>
                      <w:rFonts w:hint="default" w:ascii="Times New Roman" w:hAnsi="Times New Roman" w:eastAsia="宋体" w:cs="Times New Roman"/>
                      <w:szCs w:val="21"/>
                      <w:highlight w:val="none"/>
                    </w:rPr>
                    <w:t>处理后</w:t>
                  </w:r>
                  <w:r>
                    <w:rPr>
                      <w:rFonts w:hint="eastAsia" w:ascii="Times New Roman" w:hAnsi="Times New Roman" w:eastAsia="宋体" w:cs="Times New Roman"/>
                      <w:szCs w:val="21"/>
                      <w:highlight w:val="none"/>
                    </w:rPr>
                    <w:t>，</w:t>
                  </w:r>
                  <w:r>
                    <w:rPr>
                      <w:rFonts w:hint="eastAsia" w:ascii="Times New Roman" w:hAnsi="Times New Roman" w:eastAsia="宋体" w:cs="Times New Roman"/>
                      <w:szCs w:val="21"/>
                      <w:highlight w:val="none"/>
                      <w:lang w:val="en-US" w:eastAsia="zh-CN"/>
                    </w:rPr>
                    <w:t>用于周边农田施肥，资源化利用不外排</w:t>
                  </w:r>
                  <w:r>
                    <w:rPr>
                      <w:rFonts w:hint="eastAsia" w:ascii="Times New Roman" w:hAnsi="Times New Roman" w:eastAsia="宋体" w:cs="Times New Roman"/>
                      <w:szCs w:val="21"/>
                      <w:highlight w:val="none"/>
                      <w:lang w:eastAsia="zh-CN"/>
                    </w:rPr>
                    <w:t>对周围水环境影响较小</w:t>
                  </w:r>
                  <w:r>
                    <w:rPr>
                      <w:rFonts w:hint="eastAsia" w:ascii="Times New Roman" w:hAnsi="Times New Roman" w:eastAsia="宋体" w:cs="Times New Roman"/>
                      <w:szCs w:val="21"/>
                      <w:highlight w:val="none"/>
                    </w:rPr>
                    <w:t>。</w:t>
                  </w:r>
                </w:p>
                <w:p>
                  <w:pPr>
                    <w:pStyle w:val="63"/>
                    <w:spacing w:line="240" w:lineRule="auto"/>
                    <w:jc w:val="both"/>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6、本项目不属于“两高”项目</w:t>
                  </w:r>
                  <w:r>
                    <w:rPr>
                      <w:rFonts w:hint="default" w:ascii="Times New Roman" w:hAnsi="Times New Roman" w:cs="Times New Roman"/>
                      <w:szCs w:val="21"/>
                      <w:highlight w:val="none"/>
                    </w:rPr>
                    <w:t>。</w:t>
                  </w:r>
                </w:p>
                <w:p>
                  <w:pPr>
                    <w:pStyle w:val="63"/>
                    <w:spacing w:line="240" w:lineRule="auto"/>
                    <w:jc w:val="both"/>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7、本项目</w:t>
                  </w:r>
                  <w:r>
                    <w:rPr>
                      <w:rFonts w:hint="eastAsia" w:ascii="Times New Roman" w:hAnsi="Times New Roman" w:cs="Times New Roman"/>
                      <w:szCs w:val="21"/>
                      <w:highlight w:val="none"/>
                      <w:lang w:eastAsia="zh-CN"/>
                    </w:rPr>
                    <w:t>不涉及燃料使用</w:t>
                  </w:r>
                  <w:r>
                    <w:rPr>
                      <w:rFonts w:hint="default" w:ascii="Times New Roman" w:hAnsi="Times New Roman" w:cs="Times New Roman"/>
                      <w:szCs w:val="21"/>
                      <w:highlight w:val="none"/>
                    </w:rPr>
                    <w:t>。</w:t>
                  </w:r>
                </w:p>
                <w:p>
                  <w:pPr>
                    <w:pStyle w:val="63"/>
                    <w:spacing w:line="240" w:lineRule="auto"/>
                    <w:jc w:val="both"/>
                    <w:rPr>
                      <w:rFonts w:hint="eastAsia" w:eastAsia="宋体"/>
                      <w:b w:val="0"/>
                      <w:bCs/>
                      <w:color w:val="auto"/>
                      <w:sz w:val="21"/>
                      <w:szCs w:val="21"/>
                      <w:highlight w:val="none"/>
                      <w:lang w:val="en-US" w:eastAsia="zh-CN"/>
                    </w:rPr>
                  </w:pPr>
                  <w:r>
                    <w:rPr>
                      <w:rFonts w:hint="eastAsia" w:ascii="Times New Roman" w:hAnsi="Times New Roman" w:eastAsia="宋体" w:cs="Times New Roman"/>
                      <w:szCs w:val="21"/>
                      <w:highlight w:val="none"/>
                      <w:lang w:val="en-US" w:eastAsia="zh-CN"/>
                    </w:rPr>
                    <w:t>8、本项目不属于“两高”项目</w:t>
                  </w:r>
                  <w:r>
                    <w:rPr>
                      <w:rFonts w:hint="default" w:ascii="Times New Roman" w:hAnsi="Times New Roman" w:cs="Times New Roman"/>
                      <w:szCs w:val="21"/>
                      <w:highlight w:val="none"/>
                    </w:rPr>
                    <w:t>。</w:t>
                  </w:r>
                </w:p>
              </w:tc>
              <w:tc>
                <w:tcPr>
                  <w:tcW w:w="3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r>
                    <w:rPr>
                      <w:rFonts w:hint="eastAsia"/>
                      <w:b w:val="0"/>
                      <w:bCs/>
                      <w:color w:val="auto"/>
                      <w:sz w:val="21"/>
                      <w:szCs w:val="21"/>
                      <w:highlight w:val="none"/>
                      <w:lang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47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p>
              </w:tc>
              <w:tc>
                <w:tcPr>
                  <w:tcW w:w="42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p>
              </w:tc>
              <w:tc>
                <w:tcPr>
                  <w:tcW w:w="268" w:type="pct"/>
                  <w:noWrap w:val="0"/>
                  <w:vAlign w:val="center"/>
                </w:tcPr>
                <w:p>
                  <w:pPr>
                    <w:pStyle w:val="63"/>
                    <w:spacing w:line="240" w:lineRule="auto"/>
                    <w:rPr>
                      <w:rFonts w:hint="eastAsia" w:ascii="Times New Roman" w:hAnsi="Times New Roman" w:eastAsia="宋体" w:cs="Times New Roman"/>
                      <w:sz w:val="21"/>
                      <w:szCs w:val="24"/>
                      <w:highlight w:val="none"/>
                      <w:lang w:val="en-US" w:eastAsia="zh-CN" w:bidi="ar-SA"/>
                    </w:rPr>
                  </w:pPr>
                  <w:r>
                    <w:rPr>
                      <w:rFonts w:hint="default" w:ascii="Times New Roman" w:hAnsi="Times New Roman" w:cs="Times New Roman"/>
                      <w:szCs w:val="21"/>
                      <w:highlight w:val="none"/>
                    </w:rPr>
                    <w:t>环境风险防控</w:t>
                  </w:r>
                </w:p>
              </w:tc>
              <w:tc>
                <w:tcPr>
                  <w:tcW w:w="1786" w:type="pct"/>
                  <w:noWrap w:val="0"/>
                  <w:vAlign w:val="center"/>
                </w:tcPr>
                <w:p>
                  <w:pPr>
                    <w:pStyle w:val="63"/>
                    <w:spacing w:line="240" w:lineRule="auto"/>
                    <w:jc w:val="both"/>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1.优化调整货物运输结构，逐步淘汰国三及以下排放标准柴油货车，持续开展车辆更新工作。</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2.禁燃区内禁止销售、使用煤等高污染燃料，现有使用高污染燃料的单位和个人，应当按照市、县（市）人民政府规定的期限改用清洁能源或拆除使用高污染燃料的设施。</w:t>
                  </w:r>
                </w:p>
              </w:tc>
              <w:tc>
                <w:tcPr>
                  <w:tcW w:w="1696" w:type="pct"/>
                  <w:noWrap w:val="0"/>
                  <w:vAlign w:val="center"/>
                </w:tcPr>
                <w:p>
                  <w:pPr>
                    <w:pStyle w:val="63"/>
                    <w:spacing w:line="240" w:lineRule="auto"/>
                    <w:jc w:val="both"/>
                    <w:rPr>
                      <w:rFonts w:hint="default" w:ascii="Times New Roman" w:hAnsi="Times New Roman" w:eastAsia="宋体" w:cs="Times New Roman"/>
                      <w:color w:val="000000"/>
                      <w:highlight w:val="none"/>
                      <w:lang w:eastAsia="zh-CN"/>
                    </w:rPr>
                  </w:pPr>
                  <w:r>
                    <w:rPr>
                      <w:rFonts w:hint="eastAsia" w:ascii="Times New Roman" w:hAnsi="Times New Roman" w:cs="Times New Roman"/>
                      <w:highlight w:val="none"/>
                      <w:lang w:val="en-US" w:eastAsia="zh-CN"/>
                    </w:rPr>
                    <w:t>1、</w:t>
                  </w:r>
                  <w:r>
                    <w:rPr>
                      <w:rFonts w:hint="default" w:ascii="Times New Roman" w:hAnsi="Times New Roman" w:cs="Times New Roman"/>
                      <w:highlight w:val="none"/>
                      <w:lang w:val="en-US" w:eastAsia="zh-CN"/>
                    </w:rPr>
                    <w:t>本项目</w:t>
                  </w:r>
                  <w:r>
                    <w:rPr>
                      <w:rFonts w:hint="default" w:ascii="Times New Roman" w:hAnsi="Times New Roman" w:cs="Times New Roman"/>
                      <w:highlight w:val="none"/>
                      <w:lang w:eastAsia="zh-CN"/>
                    </w:rPr>
                    <w:t>运输车辆及非道路移动机械使用符合国家标准和本省使用要求的燃料</w:t>
                  </w:r>
                  <w:r>
                    <w:rPr>
                      <w:rFonts w:hint="default" w:ascii="Times New Roman" w:hAnsi="Times New Roman" w:eastAsia="宋体" w:cs="Times New Roman"/>
                      <w:color w:val="000000"/>
                      <w:highlight w:val="none"/>
                      <w:lang w:eastAsia="zh-CN"/>
                    </w:rPr>
                    <w:t>。</w:t>
                  </w:r>
                </w:p>
                <w:p>
                  <w:pPr>
                    <w:pStyle w:val="63"/>
                    <w:spacing w:line="240" w:lineRule="auto"/>
                    <w:jc w:val="both"/>
                    <w:rPr>
                      <w:rFonts w:hint="eastAsia" w:ascii="Times New Roman" w:hAnsi="Times New Roman" w:eastAsia="宋体" w:cs="Times New Roman"/>
                      <w:color w:val="000000"/>
                      <w:sz w:val="21"/>
                      <w:szCs w:val="21"/>
                      <w:highlight w:val="none"/>
                      <w:lang w:val="en-US" w:eastAsia="zh-CN" w:bidi="ar-SA"/>
                    </w:rPr>
                  </w:pPr>
                  <w:r>
                    <w:rPr>
                      <w:rFonts w:hint="eastAsia" w:ascii="Times New Roman" w:hAnsi="Times New Roman" w:cs="Times New Roman"/>
                      <w:color w:val="000000"/>
                      <w:highlight w:val="none"/>
                      <w:lang w:val="en-US" w:eastAsia="zh-CN"/>
                    </w:rPr>
                    <w:t>2、</w:t>
                  </w:r>
                  <w:r>
                    <w:rPr>
                      <w:rFonts w:hint="default" w:ascii="Times New Roman" w:hAnsi="Times New Roman" w:cs="Times New Roman"/>
                      <w:szCs w:val="21"/>
                      <w:highlight w:val="none"/>
                    </w:rPr>
                    <w:t>本项目</w:t>
                  </w:r>
                  <w:r>
                    <w:rPr>
                      <w:rFonts w:hint="eastAsia" w:ascii="Times New Roman" w:hAnsi="Times New Roman" w:cs="Times New Roman"/>
                      <w:szCs w:val="21"/>
                      <w:highlight w:val="none"/>
                      <w:lang w:eastAsia="zh-CN"/>
                    </w:rPr>
                    <w:t>不</w:t>
                  </w:r>
                  <w:r>
                    <w:rPr>
                      <w:rFonts w:hint="eastAsia" w:ascii="Times New Roman" w:hAnsi="Times New Roman" w:eastAsia="宋体" w:cs="Times New Roman"/>
                      <w:kern w:val="0"/>
                      <w:sz w:val="21"/>
                      <w:szCs w:val="21"/>
                      <w:highlight w:val="none"/>
                      <w:lang w:val="en-US" w:eastAsia="zh-CN" w:bidi="ar-SA"/>
                    </w:rPr>
                    <w:t>使用煤等高污染燃料</w:t>
                  </w:r>
                  <w:r>
                    <w:rPr>
                      <w:rFonts w:hint="default" w:ascii="Times New Roman" w:hAnsi="Times New Roman" w:cs="Times New Roman"/>
                      <w:szCs w:val="21"/>
                      <w:highlight w:val="none"/>
                    </w:rPr>
                    <w:t>。</w:t>
                  </w:r>
                </w:p>
              </w:tc>
              <w:tc>
                <w:tcPr>
                  <w:tcW w:w="3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color w:val="auto"/>
                      <w:sz w:val="21"/>
                      <w:szCs w:val="21"/>
                      <w:highlight w:val="none"/>
                      <w:lang w:eastAsia="zh-CN"/>
                    </w:rPr>
                  </w:pPr>
                  <w:r>
                    <w:rPr>
                      <w:rFonts w:hint="eastAsia"/>
                      <w:b w:val="0"/>
                      <w:bCs/>
                      <w:color w:val="auto"/>
                      <w:sz w:val="21"/>
                      <w:szCs w:val="21"/>
                      <w:highlight w:val="none"/>
                      <w:lang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47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p>
              </w:tc>
              <w:tc>
                <w:tcPr>
                  <w:tcW w:w="42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highlight w:val="none"/>
                    </w:rPr>
                  </w:pPr>
                </w:p>
              </w:tc>
              <w:tc>
                <w:tcPr>
                  <w:tcW w:w="268" w:type="pct"/>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Times New Roman" w:hAnsi="Times New Roman" w:eastAsia="宋体" w:cs="Times New Roman"/>
                      <w:kern w:val="0"/>
                      <w:sz w:val="21"/>
                      <w:szCs w:val="21"/>
                      <w:highlight w:val="none"/>
                      <w:lang w:val="en-US" w:eastAsia="zh-CN" w:bidi="ar-SA"/>
                    </w:rPr>
                    <w:t>资源开发效率要求</w:t>
                  </w:r>
                </w:p>
              </w:tc>
              <w:tc>
                <w:tcPr>
                  <w:tcW w:w="1786" w:type="pct"/>
                  <w:noWrap w:val="0"/>
                  <w:vAlign w:val="center"/>
                </w:tcPr>
                <w:p>
                  <w:pPr>
                    <w:keepNext w:val="0"/>
                    <w:keepLines w:val="0"/>
                    <w:widowControl/>
                    <w:numPr>
                      <w:ilvl w:val="0"/>
                      <w:numId w:val="2"/>
                    </w:numPr>
                    <w:suppressLineNumbers w:val="0"/>
                    <w:jc w:val="both"/>
                    <w:textAlignment w:val="center"/>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工业固体废弃物综合利用率达95%。</w:t>
                  </w:r>
                  <w:r>
                    <w:rPr>
                      <w:rFonts w:hint="default" w:ascii="Times New Roman" w:hAnsi="Times New Roman" w:eastAsia="宋体" w:cs="Times New Roman"/>
                      <w:kern w:val="0"/>
                      <w:sz w:val="21"/>
                      <w:szCs w:val="21"/>
                      <w:highlight w:val="none"/>
                      <w:lang w:val="en-US" w:eastAsia="zh-CN" w:bidi="ar-SA"/>
                    </w:rPr>
                    <w:br w:type="textWrapping"/>
                  </w:r>
                  <w:r>
                    <w:rPr>
                      <w:rFonts w:hint="default" w:ascii="Times New Roman" w:hAnsi="Times New Roman" w:eastAsia="宋体" w:cs="Times New Roman"/>
                      <w:kern w:val="0"/>
                      <w:sz w:val="21"/>
                      <w:szCs w:val="21"/>
                      <w:highlight w:val="none"/>
                      <w:lang w:val="en-US" w:eastAsia="zh-CN" w:bidi="ar-SA"/>
                    </w:rPr>
                    <w:t>2.工业用水重复利用率75%，中水回用率90%。</w:t>
                  </w:r>
                </w:p>
                <w:p>
                  <w:pPr>
                    <w:keepNext w:val="0"/>
                    <w:keepLines w:val="0"/>
                    <w:widowControl/>
                    <w:numPr>
                      <w:ilvl w:val="0"/>
                      <w:numId w:val="0"/>
                    </w:numPr>
                    <w:suppressLineNumbers w:val="0"/>
                    <w:ind w:left="0" w:leftChars="0" w:firstLine="0" w:firstLineChars="0"/>
                    <w:jc w:val="both"/>
                    <w:textAlignment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3.单位工业增加值综合能耗不高于0.5吨标煤/万元；单位工业增加值水耗不高于9</w:t>
                  </w:r>
                  <w:r>
                    <w:rPr>
                      <w:rFonts w:hint="eastAsia" w:ascii="Times New Roman" w:hAnsi="Times New Roman" w:eastAsia="宋体" w:cs="Times New Roman"/>
                      <w:kern w:val="0"/>
                      <w:sz w:val="21"/>
                      <w:szCs w:val="21"/>
                      <w:highlight w:val="none"/>
                      <w:lang w:val="en-US" w:eastAsia="zh-CN" w:bidi="ar-SA"/>
                    </w:rPr>
                    <w:t>m</w:t>
                  </w:r>
                  <w:r>
                    <w:rPr>
                      <w:rFonts w:hint="eastAsia" w:ascii="Times New Roman" w:hAnsi="Times New Roman" w:eastAsia="宋体" w:cs="Times New Roman"/>
                      <w:kern w:val="0"/>
                      <w:sz w:val="21"/>
                      <w:szCs w:val="21"/>
                      <w:highlight w:val="none"/>
                      <w:vertAlign w:val="superscript"/>
                      <w:lang w:val="en-US" w:eastAsia="zh-CN" w:bidi="ar-SA"/>
                    </w:rPr>
                    <w:t>3</w:t>
                  </w:r>
                  <w:r>
                    <w:rPr>
                      <w:rFonts w:hint="default" w:ascii="Times New Roman" w:hAnsi="Times New Roman" w:eastAsia="宋体" w:cs="Times New Roman"/>
                      <w:kern w:val="0"/>
                      <w:sz w:val="21"/>
                      <w:szCs w:val="21"/>
                      <w:highlight w:val="none"/>
                      <w:lang w:val="en-US" w:eastAsia="zh-CN" w:bidi="ar-SA"/>
                    </w:rPr>
                    <w:t>/万元。</w:t>
                  </w:r>
                </w:p>
              </w:tc>
              <w:tc>
                <w:tcPr>
                  <w:tcW w:w="1696" w:type="pct"/>
                  <w:noWrap w:val="0"/>
                  <w:vAlign w:val="center"/>
                </w:tcPr>
                <w:p>
                  <w:pPr>
                    <w:pStyle w:val="63"/>
                    <w:spacing w:line="240" w:lineRule="auto"/>
                    <w:jc w:val="both"/>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1、</w:t>
                  </w:r>
                  <w:r>
                    <w:rPr>
                      <w:rFonts w:hint="eastAsia" w:ascii="Times New Roman" w:hAnsi="Times New Roman" w:eastAsia="宋体" w:cs="Times New Roman"/>
                      <w:color w:val="auto"/>
                      <w:highlight w:val="none"/>
                      <w:lang w:val="en-US" w:eastAsia="zh-CN"/>
                    </w:rPr>
                    <w:t>本项目</w:t>
                  </w:r>
                  <w:r>
                    <w:rPr>
                      <w:rFonts w:hint="eastAsia" w:ascii="Times New Roman" w:hAnsi="Times New Roman" w:cs="Times New Roman"/>
                      <w:color w:val="auto"/>
                      <w:highlight w:val="none"/>
                      <w:lang w:val="en-US" w:eastAsia="zh-CN"/>
                    </w:rPr>
                    <w:t>生产过程产生的废料、除尘器收集颗粒物</w:t>
                  </w:r>
                  <w:r>
                    <w:rPr>
                      <w:rFonts w:hint="eastAsia" w:ascii="Times New Roman" w:hAnsi="Times New Roman" w:eastAsia="宋体" w:cs="Times New Roman"/>
                      <w:color w:val="auto"/>
                      <w:highlight w:val="none"/>
                      <w:lang w:val="en-US" w:eastAsia="zh-CN"/>
                    </w:rPr>
                    <w:t>收集后外售；生活垃圾</w:t>
                  </w:r>
                  <w:r>
                    <w:rPr>
                      <w:rFonts w:hint="eastAsia" w:ascii="Times New Roman" w:hAnsi="Times New Roman" w:cs="Times New Roman"/>
                      <w:color w:val="auto"/>
                      <w:highlight w:val="none"/>
                      <w:lang w:val="en-US" w:eastAsia="zh-CN"/>
                    </w:rPr>
                    <w:t>经</w:t>
                  </w:r>
                  <w:r>
                    <w:rPr>
                      <w:rFonts w:hint="eastAsia" w:ascii="Times New Roman" w:hAnsi="Times New Roman" w:eastAsia="宋体" w:cs="Times New Roman"/>
                      <w:color w:val="auto"/>
                      <w:highlight w:val="none"/>
                      <w:lang w:val="en-US" w:eastAsia="zh-CN"/>
                    </w:rPr>
                    <w:t>厂区垃圾桶收集后定期运至当地垃圾中转站统一处理；危废收集</w:t>
                  </w:r>
                  <w:r>
                    <w:rPr>
                      <w:rFonts w:hint="eastAsia" w:ascii="Times New Roman" w:hAnsi="Times New Roman" w:cs="Times New Roman"/>
                      <w:color w:val="auto"/>
                      <w:highlight w:val="none"/>
                      <w:lang w:val="en-US" w:eastAsia="zh-CN"/>
                    </w:rPr>
                    <w:t>暂存</w:t>
                  </w:r>
                  <w:r>
                    <w:rPr>
                      <w:rFonts w:hint="eastAsia" w:ascii="Times New Roman" w:hAnsi="Times New Roman" w:eastAsia="宋体" w:cs="Times New Roman"/>
                      <w:color w:val="auto"/>
                      <w:highlight w:val="none"/>
                      <w:lang w:val="en-US" w:eastAsia="zh-CN"/>
                    </w:rPr>
                    <w:t>后定期交</w:t>
                  </w:r>
                  <w:r>
                    <w:rPr>
                      <w:rFonts w:hint="eastAsia" w:ascii="Times New Roman" w:hAnsi="Times New Roman" w:eastAsia="宋体" w:cs="Times New Roman"/>
                      <w:color w:val="000000"/>
                      <w:highlight w:val="none"/>
                      <w:lang w:val="en-US" w:eastAsia="zh-CN"/>
                    </w:rPr>
                    <w:t>由有处理资质单位处置。</w:t>
                  </w:r>
                </w:p>
                <w:p>
                  <w:pPr>
                    <w:pStyle w:val="63"/>
                    <w:spacing w:line="240" w:lineRule="auto"/>
                    <w:jc w:val="both"/>
                    <w:rPr>
                      <w:rFonts w:hint="eastAsia" w:ascii="Times New Roman" w:hAnsi="Times New Roman" w:eastAsia="宋体" w:cs="Times New Roman"/>
                      <w:color w:val="000000"/>
                      <w:sz w:val="21"/>
                      <w:szCs w:val="21"/>
                      <w:highlight w:val="none"/>
                      <w:lang w:val="en-US" w:eastAsia="zh-CN" w:bidi="ar-SA"/>
                    </w:rPr>
                  </w:pPr>
                  <w:r>
                    <w:rPr>
                      <w:rFonts w:hint="eastAsia" w:ascii="Times New Roman" w:hAnsi="Times New Roman" w:eastAsia="宋体" w:cs="Times New Roman"/>
                      <w:color w:val="000000"/>
                      <w:highlight w:val="none"/>
                      <w:lang w:val="en-US" w:eastAsia="zh-CN"/>
                    </w:rPr>
                    <w:t>2、</w:t>
                  </w:r>
                  <w:r>
                    <w:rPr>
                      <w:rFonts w:hint="eastAsia" w:ascii="Times New Roman" w:hAnsi="Times New Roman" w:eastAsia="宋体" w:cs="Times New Roman"/>
                      <w:szCs w:val="21"/>
                      <w:highlight w:val="none"/>
                      <w:lang w:val="en-US" w:eastAsia="zh-CN"/>
                    </w:rPr>
                    <w:t>项目生产运营期间无生产废水产生，</w:t>
                  </w:r>
                  <w:r>
                    <w:rPr>
                      <w:rFonts w:hint="eastAsia" w:ascii="Times New Roman" w:hAnsi="Times New Roman" w:eastAsia="宋体" w:cs="Times New Roman"/>
                      <w:szCs w:val="21"/>
                      <w:highlight w:val="none"/>
                      <w:lang w:eastAsia="zh-CN"/>
                    </w:rPr>
                    <w:t>员工</w:t>
                  </w:r>
                  <w:r>
                    <w:rPr>
                      <w:rFonts w:hint="eastAsia" w:ascii="Times New Roman" w:hAnsi="Times New Roman" w:eastAsia="宋体" w:cs="Times New Roman"/>
                      <w:szCs w:val="21"/>
                      <w:highlight w:val="none"/>
                    </w:rPr>
                    <w:t>生活污水经</w:t>
                  </w:r>
                  <w:r>
                    <w:rPr>
                      <w:rFonts w:hint="eastAsia" w:ascii="Times New Roman" w:hAnsi="Times New Roman" w:eastAsia="宋体" w:cs="Times New Roman"/>
                      <w:szCs w:val="21"/>
                      <w:highlight w:val="none"/>
                      <w:lang w:eastAsia="zh-CN"/>
                    </w:rPr>
                    <w:t>租赁厂区现有</w:t>
                  </w:r>
                  <w:r>
                    <w:rPr>
                      <w:rFonts w:hint="eastAsia" w:ascii="Times New Roman" w:hAnsi="Times New Roman" w:eastAsia="宋体" w:cs="Times New Roman"/>
                      <w:szCs w:val="21"/>
                      <w:highlight w:val="none"/>
                    </w:rPr>
                    <w:t>化粪池处理后</w:t>
                  </w:r>
                  <w:r>
                    <w:rPr>
                      <w:rFonts w:hint="eastAsia" w:ascii="Times New Roman" w:hAnsi="Times New Roman" w:eastAsia="宋体" w:cs="Times New Roman"/>
                      <w:szCs w:val="21"/>
                      <w:highlight w:val="none"/>
                      <w:lang w:val="en-US" w:eastAsia="zh-CN"/>
                    </w:rPr>
                    <w:t>用于周边农田施肥，资源化利用不外排</w:t>
                  </w:r>
                  <w:r>
                    <w:rPr>
                      <w:rFonts w:hint="eastAsia" w:ascii="Times New Roman" w:hAnsi="Times New Roman" w:eastAsia="宋体" w:cs="Times New Roman"/>
                      <w:szCs w:val="21"/>
                      <w:highlight w:val="none"/>
                      <w:lang w:eastAsia="zh-CN"/>
                    </w:rPr>
                    <w:t>对周围水环境影响较小</w:t>
                  </w:r>
                  <w:r>
                    <w:rPr>
                      <w:rFonts w:hint="eastAsia" w:ascii="Times New Roman" w:hAnsi="Times New Roman" w:eastAsia="宋体" w:cs="Times New Roman"/>
                      <w:szCs w:val="21"/>
                      <w:highlight w:val="none"/>
                    </w:rPr>
                    <w:t>。</w:t>
                  </w:r>
                </w:p>
              </w:tc>
              <w:tc>
                <w:tcPr>
                  <w:tcW w:w="3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color w:val="auto"/>
                      <w:sz w:val="21"/>
                      <w:szCs w:val="21"/>
                      <w:highlight w:val="none"/>
                      <w:lang w:eastAsia="zh-CN"/>
                    </w:rPr>
                  </w:pPr>
                  <w:r>
                    <w:rPr>
                      <w:rFonts w:hint="eastAsia"/>
                      <w:b w:val="0"/>
                      <w:bCs/>
                      <w:color w:val="auto"/>
                      <w:sz w:val="21"/>
                      <w:szCs w:val="21"/>
                      <w:highlight w:val="none"/>
                      <w:lang w:eastAsia="zh-CN"/>
                    </w:rPr>
                    <w:t>符合</w:t>
                  </w:r>
                </w:p>
              </w:tc>
            </w:tr>
          </w:tbl>
          <w:p>
            <w:pPr>
              <w:pStyle w:val="25"/>
              <w:widowControl w:val="0"/>
              <w:spacing w:before="0" w:beforeAutospacing="0" w:after="0" w:afterAutospacing="0" w:line="520" w:lineRule="exact"/>
              <w:ind w:left="50" w:leftChars="24" w:firstLine="480" w:firstLineChars="200"/>
              <w:rPr>
                <w:color w:val="auto"/>
                <w:highlight w:val="none"/>
              </w:rPr>
            </w:pPr>
            <w:r>
              <w:rPr>
                <w:rFonts w:hint="eastAsia"/>
                <w:color w:val="auto"/>
                <w:highlight w:val="none"/>
              </w:rPr>
              <w:t>综上，本项目符合河南省“三线一单”生态环境分区管控的要求</w:t>
            </w:r>
          </w:p>
          <w:p>
            <w:pPr>
              <w:pStyle w:val="73"/>
              <w:keepNext w:val="0"/>
              <w:keepLines w:val="0"/>
              <w:widowControl w:val="0"/>
              <w:suppressLineNumbers w:val="0"/>
              <w:spacing w:before="0" w:beforeAutospacing="0" w:after="0" w:afterAutospacing="0" w:line="520" w:lineRule="exact"/>
              <w:ind w:left="0" w:right="0" w:firstLine="482" w:firstLineChars="200"/>
              <w:rPr>
                <w:rFonts w:hint="default" w:ascii="Times New Roman" w:hAnsi="Times New Roman" w:eastAsia="宋体" w:cs="Times New Roman"/>
                <w:b/>
                <w:bCs/>
                <w:color w:val="auto"/>
                <w:kern w:val="2"/>
                <w:sz w:val="24"/>
                <w:szCs w:val="24"/>
                <w:u w:val="none"/>
                <w:lang w:val="en-US" w:eastAsia="zh-CN" w:bidi="ar-SA"/>
              </w:rPr>
            </w:pPr>
            <w:r>
              <w:rPr>
                <w:rFonts w:hint="default" w:ascii="Times New Roman" w:hAnsi="Times New Roman" w:cs="Times New Roman"/>
                <w:b/>
                <w:bCs/>
                <w:color w:val="auto"/>
                <w:sz w:val="24"/>
                <w:szCs w:val="24"/>
                <w:highlight w:val="none"/>
                <w:u w:val="none"/>
                <w:lang w:val="en-US" w:eastAsia="zh-CN"/>
              </w:rPr>
              <w:t>4</w:t>
            </w:r>
            <w:r>
              <w:rPr>
                <w:rFonts w:hint="default" w:ascii="Times New Roman" w:hAnsi="Times New Roman" w:cs="Times New Roman"/>
                <w:b/>
                <w:bCs/>
                <w:color w:val="auto"/>
                <w:sz w:val="24"/>
                <w:szCs w:val="24"/>
                <w:highlight w:val="none"/>
                <w:u w:val="none"/>
              </w:rPr>
              <w:t>、</w:t>
            </w:r>
            <w:r>
              <w:rPr>
                <w:rFonts w:hint="default" w:ascii="Times New Roman" w:hAnsi="Times New Roman" w:eastAsia="宋体" w:cs="Times New Roman"/>
                <w:b/>
                <w:bCs/>
                <w:color w:val="auto"/>
                <w:kern w:val="2"/>
                <w:sz w:val="24"/>
                <w:szCs w:val="24"/>
                <w:u w:val="none"/>
                <w:lang w:val="en-US" w:eastAsia="zh-CN" w:bidi="ar-SA"/>
              </w:rPr>
              <w:t>与河南省生态环境保护委员会办公室文件关于印发《河南省2023年蓝天保卫战实施方案》的通知（豫环委办﹝2023﹞4号）相符性分析</w:t>
            </w:r>
          </w:p>
          <w:p>
            <w:pPr>
              <w:pStyle w:val="73"/>
              <w:keepNext w:val="0"/>
              <w:keepLines w:val="0"/>
              <w:widowControl w:val="0"/>
              <w:suppressLineNumbers w:val="0"/>
              <w:spacing w:before="0" w:beforeAutospacing="0" w:after="0" w:afterAutospacing="0" w:line="520" w:lineRule="exact"/>
              <w:ind w:left="0" w:right="0" w:firstLine="480" w:firstLineChars="200"/>
              <w:rPr>
                <w:rFonts w:hint="eastAsia" w:ascii="Times New Roman" w:hAnsi="Times New Roman" w:eastAsia="宋体" w:cs="Times New Roman"/>
                <w:b w:val="0"/>
                <w:bCs w:val="0"/>
                <w:color w:val="auto"/>
                <w:kern w:val="2"/>
                <w:sz w:val="24"/>
                <w:szCs w:val="24"/>
                <w:u w:val="none"/>
                <w:lang w:val="en-US" w:eastAsia="zh-CN" w:bidi="ar-SA"/>
              </w:rPr>
            </w:pPr>
            <w:r>
              <w:rPr>
                <w:rFonts w:hint="eastAsia" w:ascii="Times New Roman" w:hAnsi="Times New Roman" w:eastAsia="宋体" w:cs="Times New Roman"/>
                <w:b w:val="0"/>
                <w:bCs w:val="0"/>
                <w:color w:val="auto"/>
                <w:kern w:val="2"/>
                <w:sz w:val="24"/>
                <w:szCs w:val="24"/>
                <w:u w:val="none"/>
                <w:lang w:val="en-US" w:eastAsia="zh-CN" w:bidi="ar-SA"/>
              </w:rPr>
              <w:t>2023年4月6日，《河南省2023年蓝天保卫战实施方案》发布实施，本项目与该文件相符性分析见下表。</w:t>
            </w:r>
          </w:p>
          <w:p>
            <w:pPr>
              <w:spacing w:line="500" w:lineRule="exact"/>
              <w:ind w:firstLine="480" w:firstLineChars="200"/>
              <w:jc w:val="both"/>
              <w:rPr>
                <w:rFonts w:hint="eastAsia" w:ascii="Times New Roman" w:hAnsi="Times New Roman" w:eastAsia="黑体" w:cs="Times New Roman"/>
                <w:b w:val="0"/>
                <w:bCs w:val="0"/>
                <w:color w:val="auto"/>
                <w:sz w:val="24"/>
                <w:highlight w:val="none"/>
                <w:u w:val="none"/>
                <w:lang w:val="en-US" w:eastAsia="zh-CN"/>
              </w:rPr>
            </w:pPr>
            <w:r>
              <w:rPr>
                <w:rFonts w:hint="eastAsia" w:ascii="Times New Roman" w:hAnsi="Times New Roman" w:eastAsia="黑体" w:cs="Times New Roman"/>
                <w:b w:val="0"/>
                <w:bCs w:val="0"/>
                <w:color w:val="auto"/>
                <w:sz w:val="24"/>
                <w:highlight w:val="none"/>
                <w:u w:val="none"/>
                <w:lang w:val="en-US" w:eastAsia="zh-CN"/>
              </w:rPr>
              <w:t>表1-</w:t>
            </w:r>
            <w:r>
              <w:rPr>
                <w:rFonts w:hint="eastAsia" w:eastAsia="黑体" w:cs="Times New Roman"/>
                <w:b w:val="0"/>
                <w:bCs w:val="0"/>
                <w:color w:val="auto"/>
                <w:sz w:val="24"/>
                <w:highlight w:val="none"/>
                <w:u w:val="none"/>
                <w:lang w:val="en-US" w:eastAsia="zh-CN"/>
              </w:rPr>
              <w:t>3</w:t>
            </w:r>
            <w:r>
              <w:rPr>
                <w:rFonts w:hint="eastAsia" w:ascii="Times New Roman" w:hAnsi="Times New Roman" w:eastAsia="黑体" w:cs="Times New Roman"/>
                <w:b w:val="0"/>
                <w:bCs w:val="0"/>
                <w:color w:val="auto"/>
                <w:sz w:val="24"/>
                <w:highlight w:val="none"/>
                <w:u w:val="none"/>
                <w:lang w:val="en-US" w:eastAsia="zh-CN"/>
              </w:rPr>
              <w:t xml:space="preserve">    </w:t>
            </w:r>
            <w:r>
              <w:rPr>
                <w:rFonts w:hint="eastAsia" w:eastAsia="黑体" w:cs="Times New Roman"/>
                <w:b w:val="0"/>
                <w:bCs w:val="0"/>
                <w:color w:val="auto"/>
                <w:sz w:val="24"/>
                <w:highlight w:val="none"/>
                <w:u w:val="none"/>
                <w:lang w:val="en-US" w:eastAsia="zh-CN"/>
              </w:rPr>
              <w:t xml:space="preserve">  </w:t>
            </w:r>
            <w:r>
              <w:rPr>
                <w:rFonts w:hint="eastAsia" w:ascii="Times New Roman" w:hAnsi="Times New Roman" w:eastAsia="黑体" w:cs="Times New Roman"/>
                <w:b w:val="0"/>
                <w:bCs w:val="0"/>
                <w:color w:val="auto"/>
                <w:sz w:val="24"/>
                <w:highlight w:val="none"/>
                <w:u w:val="none"/>
                <w:lang w:val="en-US" w:eastAsia="zh-CN"/>
              </w:rPr>
              <w:t xml:space="preserve">    与豫环委办﹝2023﹞4号相符性分析</w:t>
            </w:r>
          </w:p>
          <w:tbl>
            <w:tblPr>
              <w:tblStyle w:val="29"/>
              <w:tblW w:w="79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5129"/>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noWrap w:val="0"/>
                  <w:vAlign w:val="center"/>
                </w:tcPr>
                <w:p>
                  <w:pPr>
                    <w:pStyle w:val="6"/>
                    <w:keepNext w:val="0"/>
                    <w:keepLines w:val="0"/>
                    <w:suppressLineNumbers w:val="0"/>
                    <w:tabs>
                      <w:tab w:val="left" w:pos="3705"/>
                    </w:tabs>
                    <w:spacing w:before="0" w:beforeAutospacing="0" w:after="0" w:afterAutospacing="0" w:line="360" w:lineRule="exact"/>
                    <w:ind w:left="0" w:leftChars="0" w:right="0" w:firstLine="0" w:firstLineChars="0"/>
                    <w:jc w:val="both"/>
                    <w:rPr>
                      <w:b w:val="0"/>
                      <w:bCs w:val="0"/>
                      <w:sz w:val="21"/>
                      <w:szCs w:val="21"/>
                      <w:u w:val="none"/>
                    </w:rPr>
                  </w:pPr>
                  <w:r>
                    <w:rPr>
                      <w:b w:val="0"/>
                      <w:bCs w:val="0"/>
                      <w:sz w:val="21"/>
                      <w:szCs w:val="21"/>
                      <w:u w:val="none"/>
                    </w:rPr>
                    <w:t>项目</w:t>
                  </w:r>
                </w:p>
              </w:tc>
              <w:tc>
                <w:tcPr>
                  <w:tcW w:w="5129" w:type="dxa"/>
                  <w:noWrap w:val="0"/>
                  <w:vAlign w:val="center"/>
                </w:tcPr>
                <w:p>
                  <w:pPr>
                    <w:pStyle w:val="6"/>
                    <w:keepNext w:val="0"/>
                    <w:keepLines w:val="0"/>
                    <w:suppressLineNumbers w:val="0"/>
                    <w:tabs>
                      <w:tab w:val="left" w:pos="3705"/>
                    </w:tabs>
                    <w:spacing w:before="0" w:beforeAutospacing="0" w:after="0" w:afterAutospacing="0" w:line="360" w:lineRule="exact"/>
                    <w:ind w:left="0" w:right="0"/>
                    <w:jc w:val="center"/>
                    <w:rPr>
                      <w:b w:val="0"/>
                      <w:bCs w:val="0"/>
                      <w:sz w:val="21"/>
                      <w:szCs w:val="21"/>
                      <w:u w:val="none"/>
                    </w:rPr>
                  </w:pPr>
                  <w:r>
                    <w:rPr>
                      <w:b w:val="0"/>
                      <w:bCs w:val="0"/>
                      <w:sz w:val="21"/>
                      <w:szCs w:val="21"/>
                      <w:u w:val="none"/>
                    </w:rPr>
                    <w:t>主要内容</w:t>
                  </w:r>
                </w:p>
              </w:tc>
              <w:tc>
                <w:tcPr>
                  <w:tcW w:w="2090" w:type="dxa"/>
                  <w:noWrap w:val="0"/>
                  <w:vAlign w:val="center"/>
                </w:tcPr>
                <w:p>
                  <w:pPr>
                    <w:pStyle w:val="6"/>
                    <w:keepNext w:val="0"/>
                    <w:keepLines w:val="0"/>
                    <w:suppressLineNumbers w:val="0"/>
                    <w:tabs>
                      <w:tab w:val="left" w:pos="3705"/>
                    </w:tabs>
                    <w:spacing w:before="0" w:beforeAutospacing="0" w:after="0" w:afterAutospacing="0" w:line="360" w:lineRule="exact"/>
                    <w:ind w:left="0" w:right="0"/>
                    <w:jc w:val="center"/>
                    <w:rPr>
                      <w:b w:val="0"/>
                      <w:bCs w:val="0"/>
                      <w:sz w:val="21"/>
                      <w:szCs w:val="21"/>
                      <w:u w:val="none"/>
                    </w:rPr>
                  </w:pPr>
                  <w:r>
                    <w:rPr>
                      <w:b w:val="0"/>
                      <w:bCs w:val="0"/>
                      <w:sz w:val="21"/>
                      <w:szCs w:val="21"/>
                      <w:u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b w:val="0"/>
                      <w:bCs w:val="0"/>
                      <w:szCs w:val="21"/>
                      <w:u w:val="none"/>
                    </w:rPr>
                  </w:pPr>
                  <w:r>
                    <w:rPr>
                      <w:rFonts w:hint="eastAsia" w:ascii="Times New Roman" w:hAnsi="Times New Roman" w:eastAsia="宋体" w:cs="Times New Roman"/>
                      <w:b w:val="0"/>
                      <w:bCs w:val="0"/>
                      <w:kern w:val="2"/>
                      <w:sz w:val="21"/>
                      <w:szCs w:val="21"/>
                      <w:u w:val="none"/>
                      <w:lang w:val="en-US" w:eastAsia="zh-CN" w:bidi="ar-SA"/>
                    </w:rPr>
                    <w:t>河南省2023年蓝天保卫战实施方案</w:t>
                  </w:r>
                </w:p>
              </w:tc>
              <w:tc>
                <w:tcPr>
                  <w:tcW w:w="5129" w:type="dxa"/>
                  <w:noWrap w:val="0"/>
                  <w:vAlign w:val="center"/>
                </w:tcPr>
                <w:p>
                  <w:pPr>
                    <w:pStyle w:val="6"/>
                    <w:keepNext w:val="0"/>
                    <w:keepLines w:val="0"/>
                    <w:suppressLineNumbers w:val="0"/>
                    <w:tabs>
                      <w:tab w:val="left" w:pos="3705"/>
                    </w:tabs>
                    <w:spacing w:before="0" w:beforeAutospacing="0" w:after="0" w:afterAutospacing="0" w:line="360" w:lineRule="exact"/>
                    <w:ind w:left="0" w:right="0"/>
                    <w:rPr>
                      <w:b w:val="0"/>
                      <w:bCs w:val="0"/>
                      <w:sz w:val="21"/>
                      <w:szCs w:val="21"/>
                      <w:u w:val="none"/>
                    </w:rPr>
                  </w:pPr>
                  <w:r>
                    <w:rPr>
                      <w:rFonts w:hint="eastAsia" w:ascii="Times New Roman" w:hAnsi="Times New Roman"/>
                      <w:b w:val="0"/>
                      <w:bCs w:val="0"/>
                      <w:sz w:val="21"/>
                      <w:szCs w:val="21"/>
                      <w:u w:val="none"/>
                    </w:rPr>
                    <w:t>13. 加强扬尘防治精细化管理。开展扬尘治理提升行动，严格落实扬尘治理“两个标准”要求，做好建筑工地、线性工程、城乡结合部等关键部位和重点环节综合治理，加大扬尘污染防治执法监管力度，逐月开展降尘量监测，实施公开排名通报，各城市平均降尘量不得高于7吨/月·平方公里。持续开展城市清洁行动，强化道路扬尘综合整治，重点提升国省道、县乡道路、城乡结合部和背街小巷等各类道路清扫保洁效果，2023年底前实现建成区道路清扫覆盖率达到 90%以上，道路机械化清扫率达到 80%以上，道路清扫保洁能力显著增强。加强餐饮油烟日常监督，强化市、县监控平台联网运行，实现对大型餐饮服务单位油烟排放情况实时监控；餐饮油烟净化设施月抽查率不低于 20%。</w:t>
                  </w:r>
                </w:p>
              </w:tc>
              <w:tc>
                <w:tcPr>
                  <w:tcW w:w="2090" w:type="dxa"/>
                  <w:noWrap w:val="0"/>
                  <w:vAlign w:val="center"/>
                </w:tcPr>
                <w:p>
                  <w:pPr>
                    <w:pStyle w:val="6"/>
                    <w:keepNext w:val="0"/>
                    <w:keepLines w:val="0"/>
                    <w:suppressLineNumbers w:val="0"/>
                    <w:tabs>
                      <w:tab w:val="left" w:pos="3705"/>
                    </w:tabs>
                    <w:spacing w:before="0" w:beforeAutospacing="0" w:after="0" w:afterAutospacing="0" w:line="360" w:lineRule="exact"/>
                    <w:ind w:left="0" w:leftChars="0" w:right="0" w:firstLine="0" w:firstLineChars="0"/>
                    <w:jc w:val="center"/>
                    <w:rPr>
                      <w:rFonts w:hint="default" w:ascii="Times New Roman" w:hAnsi="Times New Roman" w:eastAsia="宋体"/>
                      <w:b w:val="0"/>
                      <w:bCs w:val="0"/>
                      <w:sz w:val="21"/>
                      <w:szCs w:val="21"/>
                      <w:u w:val="none"/>
                      <w:lang w:val="en-US" w:eastAsia="zh-CN"/>
                    </w:rPr>
                  </w:pPr>
                  <w:r>
                    <w:rPr>
                      <w:rFonts w:hint="eastAsia" w:ascii="Times New Roman" w:hAnsi="Times New Roman" w:eastAsia="宋体" w:cs="Times New Roman"/>
                      <w:b w:val="0"/>
                      <w:bCs w:val="0"/>
                      <w:color w:val="auto"/>
                      <w:kern w:val="0"/>
                      <w:sz w:val="21"/>
                      <w:szCs w:val="21"/>
                      <w:highlight w:val="none"/>
                      <w:u w:val="none"/>
                      <w:lang w:val="en-US" w:eastAsia="zh-CN"/>
                    </w:rPr>
                    <w:t>本项目施工期主要为原料库、生产车间、成品库的建设，施工过程中严格依照大气污染防治攻坚战实施方案要求进行施工，减少施工扬尘产生。</w:t>
                  </w:r>
                </w:p>
              </w:tc>
            </w:tr>
          </w:tbl>
          <w:p>
            <w:pPr>
              <w:pStyle w:val="6"/>
              <w:tabs>
                <w:tab w:val="left" w:pos="3705"/>
              </w:tabs>
              <w:spacing w:line="520" w:lineRule="exact"/>
              <w:ind w:firstLine="480" w:firstLineChars="200"/>
              <w:jc w:val="left"/>
              <w:rPr>
                <w:rFonts w:hint="eastAsia" w:ascii="Times New Roman" w:hAnsi="Times New Roman" w:eastAsia="宋体" w:cs="Times New Roman"/>
                <w:b/>
                <w:bCs/>
                <w:color w:val="auto"/>
                <w:kern w:val="2"/>
                <w:sz w:val="24"/>
                <w:szCs w:val="24"/>
                <w:highlight w:val="none"/>
                <w:u w:val="single"/>
                <w:lang w:val="en-US" w:eastAsia="zh-CN"/>
              </w:rPr>
            </w:pPr>
            <w:r>
              <w:rPr>
                <w:rFonts w:hint="eastAsia" w:ascii="Times New Roman" w:hAnsi="Times New Roman" w:eastAsia="宋体" w:cs="Times New Roman"/>
                <w:b w:val="0"/>
                <w:bCs w:val="0"/>
                <w:color w:val="auto"/>
                <w:kern w:val="2"/>
                <w:sz w:val="24"/>
                <w:szCs w:val="24"/>
                <w:highlight w:val="none"/>
                <w:u w:val="none"/>
                <w:lang w:val="en-US" w:eastAsia="zh-CN"/>
              </w:rPr>
              <w:t>因此，本项目符合</w:t>
            </w:r>
            <w:r>
              <w:rPr>
                <w:rFonts w:hint="default" w:ascii="Times New Roman" w:hAnsi="Times New Roman" w:eastAsia="宋体" w:cs="Times New Roman"/>
                <w:b w:val="0"/>
                <w:bCs w:val="0"/>
                <w:color w:val="auto"/>
                <w:kern w:val="2"/>
                <w:sz w:val="24"/>
                <w:szCs w:val="24"/>
                <w:u w:val="none"/>
                <w:lang w:val="en-US" w:eastAsia="zh-CN" w:bidi="ar-SA"/>
              </w:rPr>
              <w:t>《河南省2023年蓝天保卫战实施方案》</w:t>
            </w:r>
            <w:r>
              <w:rPr>
                <w:rFonts w:hint="eastAsia" w:ascii="Times New Roman" w:hAnsi="Times New Roman" w:eastAsia="宋体" w:cs="Times New Roman"/>
                <w:b w:val="0"/>
                <w:bCs w:val="0"/>
                <w:color w:val="auto"/>
                <w:kern w:val="2"/>
                <w:sz w:val="24"/>
                <w:szCs w:val="24"/>
                <w:highlight w:val="none"/>
                <w:u w:val="none"/>
                <w:lang w:val="en-US" w:eastAsia="zh-CN"/>
              </w:rPr>
              <w:t>相关要求。</w:t>
            </w:r>
          </w:p>
          <w:p>
            <w:pPr>
              <w:pStyle w:val="6"/>
              <w:tabs>
                <w:tab w:val="left" w:pos="3705"/>
              </w:tabs>
              <w:spacing w:line="520" w:lineRule="exact"/>
              <w:ind w:firstLine="482" w:firstLineChars="200"/>
              <w:jc w:val="left"/>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cs="Times New Roman"/>
                <w:b/>
                <w:bCs/>
                <w:color w:val="auto"/>
                <w:sz w:val="24"/>
                <w:szCs w:val="24"/>
                <w:highlight w:val="none"/>
                <w:lang w:val="en-US" w:eastAsia="zh-CN"/>
              </w:rPr>
              <w:t>5</w:t>
            </w:r>
            <w:r>
              <w:rPr>
                <w:rFonts w:hint="default" w:ascii="Times New Roman" w:hAnsi="Times New Roman" w:cs="Times New Roman"/>
                <w:b/>
                <w:bCs/>
                <w:color w:val="auto"/>
                <w:sz w:val="24"/>
                <w:szCs w:val="24"/>
                <w:highlight w:val="none"/>
              </w:rPr>
              <w:t>、</w:t>
            </w:r>
            <w:r>
              <w:rPr>
                <w:rFonts w:hint="eastAsia" w:ascii="Times New Roman" w:hAnsi="Times New Roman" w:cs="Times New Roman"/>
                <w:b/>
                <w:bCs/>
                <w:color w:val="auto"/>
                <w:sz w:val="24"/>
                <w:szCs w:val="24"/>
                <w:highlight w:val="none"/>
                <w:lang w:eastAsia="zh-CN"/>
              </w:rPr>
              <w:t>与</w:t>
            </w:r>
            <w:r>
              <w:rPr>
                <w:rFonts w:hint="default" w:ascii="Times New Roman" w:hAnsi="Times New Roman" w:cs="Times New Roman"/>
                <w:b/>
                <w:bCs/>
                <w:color w:val="auto"/>
                <w:sz w:val="24"/>
                <w:szCs w:val="24"/>
                <w:highlight w:val="none"/>
              </w:rPr>
              <w:t>平顶山市2021年工业企业大气污染物全面达标提升行动方案（平环[2021]57号）</w:t>
            </w:r>
            <w:r>
              <w:rPr>
                <w:rFonts w:hint="eastAsia" w:ascii="Times New Roman" w:hAnsi="Times New Roman" w:cs="Times New Roman"/>
                <w:b/>
                <w:bCs/>
                <w:color w:val="auto"/>
                <w:sz w:val="24"/>
                <w:szCs w:val="24"/>
                <w:highlight w:val="none"/>
                <w:lang w:eastAsia="zh-CN"/>
              </w:rPr>
              <w:t>相符性分析</w:t>
            </w:r>
          </w:p>
          <w:p>
            <w:pPr>
              <w:pStyle w:val="6"/>
              <w:tabs>
                <w:tab w:val="left" w:pos="3705"/>
              </w:tabs>
              <w:spacing w:line="520" w:lineRule="exact"/>
              <w:ind w:firstLine="480" w:firstLineChars="200"/>
              <w:jc w:val="left"/>
              <w:rPr>
                <w:rFonts w:hint="default" w:ascii="Times New Roman" w:hAnsi="Times New Roman" w:cs="Times New Roman"/>
                <w:b/>
                <w:bCs/>
                <w:color w:val="auto"/>
                <w:sz w:val="24"/>
                <w:szCs w:val="24"/>
                <w:highlight w:val="none"/>
                <w:u w:val="single"/>
              </w:rPr>
            </w:pPr>
            <w:r>
              <w:rPr>
                <w:rFonts w:hint="default" w:ascii="Times New Roman" w:hAnsi="Times New Roman" w:cs="Times New Roman"/>
                <w:color w:val="auto"/>
                <w:sz w:val="24"/>
                <w:szCs w:val="24"/>
                <w:highlight w:val="none"/>
              </w:rPr>
              <w:t>2021年4月19日，平顶山市2021年工业企业大气污染物全面达标提升行动方案（平环[2021]57号）发布实施，本项目与该文件相符性分析见下表。</w:t>
            </w:r>
          </w:p>
          <w:p>
            <w:pPr>
              <w:spacing w:line="500" w:lineRule="exact"/>
              <w:ind w:firstLine="480" w:firstLineChars="200"/>
              <w:jc w:val="both"/>
              <w:rPr>
                <w:rFonts w:hint="default" w:ascii="Times New Roman" w:hAnsi="Times New Roman" w:eastAsia="黑体" w:cs="Times New Roman"/>
                <w:b w:val="0"/>
                <w:bCs w:val="0"/>
                <w:color w:val="auto"/>
                <w:sz w:val="24"/>
                <w:highlight w:val="none"/>
                <w:u w:val="none"/>
                <w:lang w:val="en-US" w:eastAsia="zh-CN"/>
              </w:rPr>
            </w:pPr>
            <w:r>
              <w:rPr>
                <w:rFonts w:hint="default" w:ascii="Times New Roman" w:hAnsi="Times New Roman" w:eastAsia="黑体" w:cs="Times New Roman"/>
                <w:b w:val="0"/>
                <w:bCs w:val="0"/>
                <w:color w:val="auto"/>
                <w:sz w:val="24"/>
                <w:highlight w:val="none"/>
                <w:u w:val="none"/>
                <w:lang w:val="en-US" w:eastAsia="zh-CN"/>
              </w:rPr>
              <w:t>表1-</w:t>
            </w:r>
            <w:r>
              <w:rPr>
                <w:rFonts w:hint="eastAsia" w:eastAsia="黑体" w:cs="Times New Roman"/>
                <w:b w:val="0"/>
                <w:bCs w:val="0"/>
                <w:color w:val="auto"/>
                <w:sz w:val="24"/>
                <w:highlight w:val="none"/>
                <w:u w:val="none"/>
                <w:lang w:val="en-US" w:eastAsia="zh-CN"/>
              </w:rPr>
              <w:t>4</w:t>
            </w:r>
            <w:r>
              <w:rPr>
                <w:rFonts w:hint="default" w:ascii="Times New Roman" w:hAnsi="Times New Roman" w:eastAsia="黑体" w:cs="Times New Roman"/>
                <w:b w:val="0"/>
                <w:bCs w:val="0"/>
                <w:color w:val="auto"/>
                <w:sz w:val="24"/>
                <w:highlight w:val="none"/>
                <w:u w:val="none"/>
                <w:lang w:val="en-US" w:eastAsia="zh-CN"/>
              </w:rPr>
              <w:t xml:space="preserve">        </w:t>
            </w:r>
            <w:r>
              <w:rPr>
                <w:rFonts w:hint="eastAsia" w:eastAsia="黑体" w:cs="Times New Roman"/>
                <w:b w:val="0"/>
                <w:bCs w:val="0"/>
                <w:color w:val="auto"/>
                <w:sz w:val="24"/>
                <w:highlight w:val="none"/>
                <w:u w:val="none"/>
                <w:lang w:val="en-US" w:eastAsia="zh-CN"/>
              </w:rPr>
              <w:t xml:space="preserve">      </w:t>
            </w:r>
            <w:r>
              <w:rPr>
                <w:rFonts w:hint="default" w:ascii="Times New Roman" w:hAnsi="Times New Roman" w:eastAsia="黑体" w:cs="Times New Roman"/>
                <w:b w:val="0"/>
                <w:bCs w:val="0"/>
                <w:color w:val="auto"/>
                <w:sz w:val="24"/>
                <w:highlight w:val="none"/>
                <w:u w:val="none"/>
                <w:lang w:val="en-US" w:eastAsia="zh-CN"/>
              </w:rPr>
              <w:t>与平环[2021]57号相符性分析</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5129"/>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vAlign w:val="center"/>
                </w:tcPr>
                <w:p>
                  <w:pPr>
                    <w:pStyle w:val="6"/>
                    <w:tabs>
                      <w:tab w:val="left" w:pos="3705"/>
                    </w:tabs>
                    <w:spacing w:line="360" w:lineRule="exact"/>
                    <w:jc w:val="center"/>
                    <w:rPr>
                      <w:b/>
                      <w:bCs w:val="0"/>
                      <w:color w:val="auto"/>
                      <w:sz w:val="21"/>
                      <w:szCs w:val="21"/>
                    </w:rPr>
                  </w:pPr>
                  <w:r>
                    <w:rPr>
                      <w:b/>
                      <w:bCs w:val="0"/>
                      <w:color w:val="auto"/>
                      <w:sz w:val="21"/>
                      <w:szCs w:val="21"/>
                    </w:rPr>
                    <w:t>项目</w:t>
                  </w:r>
                </w:p>
              </w:tc>
              <w:tc>
                <w:tcPr>
                  <w:tcW w:w="5129" w:type="dxa"/>
                  <w:vAlign w:val="center"/>
                </w:tcPr>
                <w:p>
                  <w:pPr>
                    <w:pStyle w:val="6"/>
                    <w:tabs>
                      <w:tab w:val="left" w:pos="3705"/>
                    </w:tabs>
                    <w:spacing w:line="360" w:lineRule="exact"/>
                    <w:jc w:val="center"/>
                    <w:rPr>
                      <w:b/>
                      <w:bCs w:val="0"/>
                      <w:color w:val="auto"/>
                      <w:sz w:val="21"/>
                      <w:szCs w:val="21"/>
                    </w:rPr>
                  </w:pPr>
                  <w:r>
                    <w:rPr>
                      <w:b/>
                      <w:bCs w:val="0"/>
                      <w:color w:val="auto"/>
                      <w:sz w:val="21"/>
                      <w:szCs w:val="21"/>
                    </w:rPr>
                    <w:t>主要内容</w:t>
                  </w:r>
                </w:p>
              </w:tc>
              <w:tc>
                <w:tcPr>
                  <w:tcW w:w="2090" w:type="dxa"/>
                  <w:vAlign w:val="center"/>
                </w:tcPr>
                <w:p>
                  <w:pPr>
                    <w:pStyle w:val="6"/>
                    <w:tabs>
                      <w:tab w:val="left" w:pos="3705"/>
                    </w:tabs>
                    <w:spacing w:line="360" w:lineRule="exact"/>
                    <w:jc w:val="center"/>
                    <w:rPr>
                      <w:b/>
                      <w:bCs w:val="0"/>
                      <w:color w:val="auto"/>
                      <w:sz w:val="21"/>
                      <w:szCs w:val="21"/>
                    </w:rPr>
                  </w:pPr>
                  <w:r>
                    <w:rPr>
                      <w:b/>
                      <w:bCs w:val="0"/>
                      <w:color w:val="auto"/>
                      <w:sz w:val="21"/>
                      <w:szCs w:val="21"/>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vMerge w:val="restart"/>
                  <w:vAlign w:val="center"/>
                </w:tcPr>
                <w:p>
                  <w:pPr>
                    <w:autoSpaceDE w:val="0"/>
                    <w:autoSpaceDN w:val="0"/>
                    <w:adjustRightInd w:val="0"/>
                    <w:spacing w:line="360" w:lineRule="exact"/>
                    <w:jc w:val="center"/>
                    <w:rPr>
                      <w:bCs/>
                      <w:color w:val="auto"/>
                      <w:szCs w:val="21"/>
                    </w:rPr>
                  </w:pPr>
                  <w:r>
                    <w:rPr>
                      <w:rFonts w:hint="eastAsia"/>
                      <w:color w:val="auto"/>
                      <w:kern w:val="0"/>
                      <w:szCs w:val="21"/>
                    </w:rPr>
                    <w:t>平顶山市2021年工业企业大气污染物全面达标提升行动方案</w:t>
                  </w:r>
                </w:p>
              </w:tc>
              <w:tc>
                <w:tcPr>
                  <w:tcW w:w="5129" w:type="dxa"/>
                  <w:vAlign w:val="center"/>
                </w:tcPr>
                <w:p>
                  <w:pPr>
                    <w:pStyle w:val="6"/>
                    <w:tabs>
                      <w:tab w:val="left" w:pos="3705"/>
                    </w:tabs>
                    <w:spacing w:line="360" w:lineRule="exact"/>
                    <w:rPr>
                      <w:bCs/>
                      <w:color w:val="auto"/>
                      <w:sz w:val="21"/>
                      <w:szCs w:val="21"/>
                    </w:rPr>
                  </w:pPr>
                  <w:r>
                    <w:rPr>
                      <w:rFonts w:hint="default" w:ascii="Times New Roman" w:hAnsi="Times New Roman" w:cs="Times New Roman"/>
                      <w:bCs/>
                      <w:color w:val="auto"/>
                      <w:sz w:val="21"/>
                      <w:szCs w:val="21"/>
                    </w:rPr>
                    <w:t>钢铁、水泥、火电、焦化、铝工业、印刷企业及涉及工业涂装工序企业大气污染全面实现河南省地方污染物排放限值要求；有色金属冶炼及压延、耐火材料、铸造、陶瓷、碳素、石灰等行业全面实现河南省《工业炉窑大气污染物排放标准》（DB41/1066-2020）排放限值要求；农药生产企业，制药企业，涂料、油墨及胶粘剂生产企业，无机化学制造企业，砖瓦工业企业大气污染物排放全面实现国家污染物排放标准及修改单要求（有特别排放限值的应执行特别排放限值要求）。</w:t>
                  </w:r>
                </w:p>
              </w:tc>
              <w:tc>
                <w:tcPr>
                  <w:tcW w:w="2090" w:type="dxa"/>
                  <w:vAlign w:val="center"/>
                </w:tcPr>
                <w:p>
                  <w:pPr>
                    <w:pStyle w:val="6"/>
                    <w:tabs>
                      <w:tab w:val="left" w:pos="3705"/>
                    </w:tabs>
                    <w:spacing w:line="360" w:lineRule="exact"/>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本项目废气执行《大气污染物综合排放标准》（GB16297-1996）</w:t>
                  </w:r>
                </w:p>
                <w:p>
                  <w:pPr>
                    <w:pStyle w:val="6"/>
                    <w:tabs>
                      <w:tab w:val="left" w:pos="3705"/>
                    </w:tabs>
                    <w:spacing w:line="360" w:lineRule="exact"/>
                    <w:jc w:val="center"/>
                    <w:rPr>
                      <w:bCs/>
                      <w:color w:val="auto"/>
                      <w:sz w:val="21"/>
                      <w:szCs w:val="21"/>
                    </w:rPr>
                  </w:pPr>
                  <w:r>
                    <w:rPr>
                      <w:rFonts w:hint="default" w:ascii="Times New Roman" w:hAnsi="Times New Roman" w:cs="Times New Roman"/>
                      <w:bCs/>
                      <w:color w:val="auto"/>
                      <w:sz w:val="21"/>
                      <w:szCs w:val="21"/>
                    </w:rPr>
                    <w:t>表2标准要求。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vMerge w:val="continue"/>
                  <w:vAlign w:val="center"/>
                </w:tcPr>
                <w:p>
                  <w:pPr>
                    <w:pStyle w:val="6"/>
                    <w:tabs>
                      <w:tab w:val="left" w:pos="3705"/>
                    </w:tabs>
                    <w:spacing w:line="360" w:lineRule="exact"/>
                    <w:jc w:val="center"/>
                    <w:rPr>
                      <w:bCs/>
                      <w:color w:val="auto"/>
                      <w:sz w:val="21"/>
                      <w:szCs w:val="21"/>
                    </w:rPr>
                  </w:pPr>
                </w:p>
              </w:tc>
              <w:tc>
                <w:tcPr>
                  <w:tcW w:w="5129" w:type="dxa"/>
                  <w:vAlign w:val="center"/>
                </w:tcPr>
                <w:p>
                  <w:pPr>
                    <w:pStyle w:val="6"/>
                    <w:tabs>
                      <w:tab w:val="left" w:pos="3705"/>
                    </w:tabs>
                    <w:spacing w:line="360" w:lineRule="exact"/>
                    <w:rPr>
                      <w:bCs/>
                      <w:color w:val="auto"/>
                      <w:sz w:val="21"/>
                      <w:szCs w:val="21"/>
                    </w:rPr>
                  </w:pPr>
                  <w:r>
                    <w:rPr>
                      <w:bCs/>
                      <w:color w:val="auto"/>
                      <w:sz w:val="21"/>
                      <w:szCs w:val="21"/>
                    </w:rPr>
                    <w:t>无组织排放治理应达到大气污染攻坚战治理措施要求，针对原料运输、贮存、装卸、混合、转运、加装、工艺过程、产品出料、包装等各个生产环节，持续做好全流程控制、收集、净化处理工作，完成在线监测、视频监测和相应的污染物排放监测设备，全面实现”五到位、一密闭”（ 生产过程收尘到位，物料运输抑尘到位，厂区道路除尘到位，裸露土地绿化到位，无组织排放监控到位；厂区内贮存的各类易产生粉尘的物料及燃料全部密闭）。</w:t>
                  </w:r>
                </w:p>
              </w:tc>
              <w:tc>
                <w:tcPr>
                  <w:tcW w:w="2090" w:type="dxa"/>
                  <w:vAlign w:val="center"/>
                </w:tcPr>
                <w:p>
                  <w:pPr>
                    <w:pStyle w:val="6"/>
                    <w:tabs>
                      <w:tab w:val="left" w:pos="3705"/>
                    </w:tabs>
                    <w:spacing w:line="360" w:lineRule="exact"/>
                    <w:jc w:val="center"/>
                    <w:rPr>
                      <w:bCs/>
                      <w:color w:val="auto"/>
                      <w:sz w:val="21"/>
                      <w:szCs w:val="21"/>
                    </w:rPr>
                  </w:pPr>
                  <w:r>
                    <w:rPr>
                      <w:bCs/>
                      <w:color w:val="auto"/>
                      <w:sz w:val="21"/>
                      <w:szCs w:val="21"/>
                    </w:rPr>
                    <w:t>本项目落实设计及环评提出的措施后，可实现”五到位、一密闭”的要求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vMerge w:val="continue"/>
                  <w:vAlign w:val="center"/>
                </w:tcPr>
                <w:p>
                  <w:pPr>
                    <w:pStyle w:val="6"/>
                    <w:tabs>
                      <w:tab w:val="left" w:pos="3705"/>
                    </w:tabs>
                    <w:spacing w:line="360" w:lineRule="exact"/>
                    <w:jc w:val="center"/>
                    <w:rPr>
                      <w:bCs/>
                      <w:color w:val="auto"/>
                      <w:sz w:val="21"/>
                      <w:szCs w:val="21"/>
                    </w:rPr>
                  </w:pPr>
                </w:p>
              </w:tc>
              <w:tc>
                <w:tcPr>
                  <w:tcW w:w="5129" w:type="dxa"/>
                  <w:vAlign w:val="center"/>
                </w:tcPr>
                <w:p>
                  <w:pPr>
                    <w:pStyle w:val="6"/>
                    <w:tabs>
                      <w:tab w:val="left" w:pos="3705"/>
                    </w:tabs>
                    <w:spacing w:line="360" w:lineRule="exact"/>
                    <w:rPr>
                      <w:bCs/>
                      <w:color w:val="auto"/>
                      <w:sz w:val="21"/>
                      <w:szCs w:val="21"/>
                    </w:rPr>
                  </w:pPr>
                  <w:r>
                    <w:rPr>
                      <w:bCs/>
                      <w:color w:val="auto"/>
                      <w:sz w:val="21"/>
                      <w:szCs w:val="21"/>
                    </w:rPr>
                    <w:t>选择成熟可靠的环保治理技术，工业锅炉、工业炉窑应采用低氮燃烧技术。</w:t>
                  </w:r>
                </w:p>
              </w:tc>
              <w:tc>
                <w:tcPr>
                  <w:tcW w:w="2090" w:type="dxa"/>
                  <w:vAlign w:val="center"/>
                </w:tcPr>
                <w:p>
                  <w:pPr>
                    <w:pStyle w:val="6"/>
                    <w:tabs>
                      <w:tab w:val="left" w:pos="3705"/>
                    </w:tabs>
                    <w:spacing w:line="360" w:lineRule="exact"/>
                    <w:jc w:val="center"/>
                    <w:rPr>
                      <w:rFonts w:hint="eastAsia" w:eastAsia="宋体"/>
                      <w:bCs/>
                      <w:color w:val="auto"/>
                      <w:sz w:val="21"/>
                      <w:szCs w:val="21"/>
                      <w:lang w:eastAsia="zh-CN"/>
                    </w:rPr>
                  </w:pPr>
                  <w:r>
                    <w:rPr>
                      <w:bCs/>
                      <w:color w:val="auto"/>
                      <w:sz w:val="21"/>
                      <w:szCs w:val="21"/>
                    </w:rPr>
                    <w:t>本项目</w:t>
                  </w:r>
                  <w:r>
                    <w:rPr>
                      <w:rFonts w:hint="eastAsia"/>
                      <w:bCs/>
                      <w:color w:val="auto"/>
                      <w:sz w:val="21"/>
                      <w:szCs w:val="21"/>
                      <w:lang w:eastAsia="zh-CN"/>
                    </w:rPr>
                    <w:t>不设锅炉、炉窑。</w:t>
                  </w:r>
                </w:p>
              </w:tc>
            </w:tr>
          </w:tbl>
          <w:p>
            <w:pPr>
              <w:adjustRightInd w:val="0"/>
              <w:snapToGrid w:val="0"/>
              <w:spacing w:line="520" w:lineRule="exact"/>
              <w:ind w:firstLine="480" w:firstLineChars="200"/>
              <w:rPr>
                <w:bCs/>
                <w:color w:val="auto"/>
                <w:sz w:val="24"/>
                <w:highlight w:val="none"/>
              </w:rPr>
            </w:pPr>
            <w:r>
              <w:rPr>
                <w:rFonts w:hint="eastAsia"/>
                <w:bCs/>
                <w:color w:val="auto"/>
                <w:sz w:val="24"/>
                <w:highlight w:val="none"/>
              </w:rPr>
              <w:t>因此，本项目符合平顶山市2021年工业企业大气污染物全面达标提升行动方案（平环[2021]57号）相关要求。</w:t>
            </w:r>
          </w:p>
          <w:p>
            <w:pPr>
              <w:pStyle w:val="25"/>
              <w:widowControl w:val="0"/>
              <w:spacing w:before="0" w:beforeAutospacing="0" w:after="0" w:afterAutospacing="0" w:line="500" w:lineRule="exact"/>
              <w:ind w:firstLine="482" w:firstLineChars="200"/>
              <w:jc w:val="both"/>
              <w:rPr>
                <w:rFonts w:hint="eastAsia" w:ascii="Times New Roman" w:hAnsi="Times New Roman" w:eastAsia="宋体" w:cs="Times New Roman"/>
                <w:b/>
                <w:bCs w:val="0"/>
                <w:kern w:val="2"/>
                <w:sz w:val="24"/>
                <w:szCs w:val="24"/>
                <w:highlight w:val="none"/>
                <w:u w:val="none"/>
                <w:lang w:val="en-US" w:eastAsia="zh-CN" w:bidi="ar-SA"/>
              </w:rPr>
            </w:pPr>
            <w:r>
              <w:rPr>
                <w:rFonts w:hint="eastAsia" w:ascii="Times New Roman" w:hAnsi="Times New Roman" w:cs="Times New Roman"/>
                <w:b/>
                <w:bCs w:val="0"/>
                <w:color w:val="000000"/>
                <w:kern w:val="0"/>
                <w:sz w:val="24"/>
                <w:szCs w:val="24"/>
                <w:highlight w:val="none"/>
                <w:u w:val="none"/>
                <w:lang w:val="en-US" w:eastAsia="zh-CN"/>
              </w:rPr>
              <w:t>6</w:t>
            </w:r>
            <w:r>
              <w:rPr>
                <w:rFonts w:hint="default" w:ascii="Times New Roman" w:hAnsi="Times New Roman" w:cs="Times New Roman"/>
                <w:b/>
                <w:bCs w:val="0"/>
                <w:color w:val="000000"/>
                <w:kern w:val="0"/>
                <w:sz w:val="24"/>
                <w:szCs w:val="24"/>
                <w:highlight w:val="none"/>
                <w:u w:val="none"/>
              </w:rPr>
              <w:t>、</w:t>
            </w:r>
            <w:r>
              <w:rPr>
                <w:rFonts w:hint="default" w:ascii="Times New Roman" w:hAnsi="Times New Roman" w:eastAsia="宋体" w:cs="Times New Roman"/>
                <w:b/>
                <w:bCs w:val="0"/>
                <w:kern w:val="2"/>
                <w:sz w:val="24"/>
                <w:szCs w:val="24"/>
                <w:highlight w:val="none"/>
                <w:u w:val="none"/>
                <w:lang w:val="en-US" w:eastAsia="zh-CN" w:bidi="ar-SA"/>
              </w:rPr>
              <w:t>与平顶山市</w:t>
            </w:r>
            <w:r>
              <w:rPr>
                <w:rFonts w:hint="eastAsia" w:ascii="Times New Roman" w:hAnsi="Times New Roman" w:eastAsia="宋体" w:cs="Times New Roman"/>
                <w:b/>
                <w:bCs w:val="0"/>
                <w:kern w:val="2"/>
                <w:sz w:val="24"/>
                <w:szCs w:val="24"/>
                <w:highlight w:val="none"/>
                <w:u w:val="none"/>
                <w:lang w:val="en-US" w:eastAsia="zh-CN" w:bidi="ar-SA"/>
              </w:rPr>
              <w:t>生态环境保护委员会</w:t>
            </w:r>
            <w:r>
              <w:rPr>
                <w:rFonts w:hint="default" w:ascii="Times New Roman" w:hAnsi="Times New Roman" w:eastAsia="宋体" w:cs="Times New Roman"/>
                <w:b/>
                <w:bCs w:val="0"/>
                <w:kern w:val="2"/>
                <w:sz w:val="24"/>
                <w:szCs w:val="24"/>
                <w:highlight w:val="none"/>
                <w:u w:val="none"/>
                <w:lang w:val="en-US" w:eastAsia="zh-CN" w:bidi="ar-SA"/>
              </w:rPr>
              <w:t>办公室关于印发《平顶山市20</w:t>
            </w:r>
            <w:r>
              <w:rPr>
                <w:rFonts w:hint="eastAsia" w:ascii="Times New Roman" w:hAnsi="Times New Roman" w:cs="Times New Roman"/>
                <w:b/>
                <w:bCs w:val="0"/>
                <w:kern w:val="2"/>
                <w:sz w:val="24"/>
                <w:szCs w:val="24"/>
                <w:highlight w:val="none"/>
                <w:u w:val="none"/>
                <w:lang w:val="en-US" w:eastAsia="zh-CN" w:bidi="ar-SA"/>
              </w:rPr>
              <w:t>23</w:t>
            </w:r>
            <w:r>
              <w:rPr>
                <w:rFonts w:hint="default" w:ascii="Times New Roman" w:hAnsi="Times New Roman" w:eastAsia="宋体" w:cs="Times New Roman"/>
                <w:b/>
                <w:bCs w:val="0"/>
                <w:kern w:val="2"/>
                <w:sz w:val="24"/>
                <w:szCs w:val="24"/>
                <w:highlight w:val="none"/>
                <w:u w:val="none"/>
                <w:lang w:val="en-US" w:eastAsia="zh-CN" w:bidi="ar-SA"/>
              </w:rPr>
              <w:t>年</w:t>
            </w:r>
            <w:r>
              <w:rPr>
                <w:rFonts w:hint="eastAsia" w:ascii="Times New Roman" w:hAnsi="Times New Roman" w:cs="Times New Roman"/>
                <w:b/>
                <w:bCs w:val="0"/>
                <w:kern w:val="2"/>
                <w:sz w:val="24"/>
                <w:szCs w:val="24"/>
                <w:highlight w:val="none"/>
                <w:u w:val="none"/>
                <w:lang w:val="en-US" w:eastAsia="zh-CN" w:bidi="ar-SA"/>
              </w:rPr>
              <w:t>蓝天保卫战</w:t>
            </w:r>
            <w:r>
              <w:rPr>
                <w:rFonts w:hint="eastAsia" w:ascii="Times New Roman" w:hAnsi="Times New Roman" w:eastAsia="宋体" w:cs="Times New Roman"/>
                <w:b/>
                <w:bCs w:val="0"/>
                <w:kern w:val="2"/>
                <w:sz w:val="24"/>
                <w:szCs w:val="24"/>
                <w:highlight w:val="none"/>
                <w:u w:val="none"/>
                <w:lang w:val="en-US" w:eastAsia="zh-CN" w:bidi="ar-SA"/>
              </w:rPr>
              <w:t>实施方案》的通知（平环委办[202</w:t>
            </w:r>
            <w:r>
              <w:rPr>
                <w:rFonts w:hint="eastAsia" w:ascii="Times New Roman" w:hAnsi="Times New Roman" w:cs="Times New Roman"/>
                <w:b/>
                <w:bCs w:val="0"/>
                <w:kern w:val="2"/>
                <w:sz w:val="24"/>
                <w:szCs w:val="24"/>
                <w:highlight w:val="none"/>
                <w:u w:val="none"/>
                <w:lang w:val="en-US" w:eastAsia="zh-CN" w:bidi="ar-SA"/>
              </w:rPr>
              <w:t>3</w:t>
            </w:r>
            <w:r>
              <w:rPr>
                <w:rFonts w:hint="eastAsia" w:ascii="Times New Roman" w:hAnsi="Times New Roman" w:eastAsia="宋体" w:cs="Times New Roman"/>
                <w:b/>
                <w:bCs w:val="0"/>
                <w:kern w:val="2"/>
                <w:sz w:val="24"/>
                <w:szCs w:val="24"/>
                <w:highlight w:val="none"/>
                <w:u w:val="none"/>
                <w:lang w:val="en-US" w:eastAsia="zh-CN" w:bidi="ar-SA"/>
              </w:rPr>
              <w:t>]</w:t>
            </w:r>
            <w:r>
              <w:rPr>
                <w:rFonts w:hint="eastAsia" w:ascii="Times New Roman" w:hAnsi="Times New Roman" w:cs="Times New Roman"/>
                <w:b/>
                <w:bCs w:val="0"/>
                <w:kern w:val="2"/>
                <w:sz w:val="24"/>
                <w:szCs w:val="24"/>
                <w:highlight w:val="none"/>
                <w:u w:val="none"/>
                <w:lang w:val="en-US" w:eastAsia="zh-CN" w:bidi="ar-SA"/>
              </w:rPr>
              <w:t>13</w:t>
            </w:r>
            <w:r>
              <w:rPr>
                <w:rFonts w:hint="eastAsia" w:ascii="Times New Roman" w:hAnsi="Times New Roman" w:eastAsia="宋体" w:cs="Times New Roman"/>
                <w:b/>
                <w:bCs w:val="0"/>
                <w:kern w:val="2"/>
                <w:sz w:val="24"/>
                <w:szCs w:val="24"/>
                <w:highlight w:val="none"/>
                <w:u w:val="none"/>
                <w:lang w:val="en-US" w:eastAsia="zh-CN" w:bidi="ar-SA"/>
              </w:rPr>
              <w:t>号）相符性分析</w:t>
            </w:r>
          </w:p>
          <w:p>
            <w:pPr>
              <w:adjustRightInd w:val="0"/>
              <w:snapToGrid w:val="0"/>
              <w:spacing w:line="520" w:lineRule="exact"/>
              <w:ind w:firstLine="600" w:firstLineChars="250"/>
              <w:rPr>
                <w:rFonts w:hint="eastAsia" w:ascii="Times New Roman" w:hAnsi="Times New Roman"/>
                <w:b w:val="0"/>
                <w:bCs/>
                <w:sz w:val="24"/>
                <w:szCs w:val="24"/>
                <w:highlight w:val="none"/>
                <w:u w:val="none"/>
              </w:rPr>
            </w:pPr>
            <w:r>
              <w:rPr>
                <w:rFonts w:ascii="Times New Roman" w:hAnsi="Times New Roman"/>
                <w:b w:val="0"/>
                <w:bCs/>
                <w:sz w:val="24"/>
                <w:szCs w:val="24"/>
                <w:highlight w:val="none"/>
                <w:u w:val="none"/>
              </w:rPr>
              <w:t>20</w:t>
            </w:r>
            <w:r>
              <w:rPr>
                <w:rFonts w:hint="eastAsia"/>
                <w:b w:val="0"/>
                <w:bCs/>
                <w:sz w:val="24"/>
                <w:szCs w:val="24"/>
                <w:highlight w:val="none"/>
                <w:u w:val="none"/>
                <w:lang w:val="en-US" w:eastAsia="zh-CN"/>
              </w:rPr>
              <w:t>23</w:t>
            </w:r>
            <w:r>
              <w:rPr>
                <w:rFonts w:ascii="Times New Roman" w:hAnsi="Times New Roman"/>
                <w:b w:val="0"/>
                <w:bCs/>
                <w:sz w:val="24"/>
                <w:szCs w:val="24"/>
                <w:highlight w:val="none"/>
                <w:u w:val="none"/>
              </w:rPr>
              <w:t>年</w:t>
            </w:r>
            <w:r>
              <w:rPr>
                <w:rFonts w:hint="eastAsia"/>
                <w:b w:val="0"/>
                <w:bCs/>
                <w:sz w:val="24"/>
                <w:szCs w:val="24"/>
                <w:highlight w:val="none"/>
                <w:u w:val="none"/>
                <w:lang w:val="en-US" w:eastAsia="zh-CN"/>
              </w:rPr>
              <w:t>5</w:t>
            </w:r>
            <w:r>
              <w:rPr>
                <w:rFonts w:ascii="Times New Roman" w:hAnsi="Times New Roman"/>
                <w:b w:val="0"/>
                <w:bCs/>
                <w:sz w:val="24"/>
                <w:szCs w:val="24"/>
                <w:highlight w:val="none"/>
                <w:u w:val="none"/>
              </w:rPr>
              <w:t>月</w:t>
            </w:r>
            <w:r>
              <w:rPr>
                <w:rFonts w:hint="eastAsia"/>
                <w:b w:val="0"/>
                <w:bCs/>
                <w:sz w:val="24"/>
                <w:szCs w:val="24"/>
                <w:highlight w:val="none"/>
                <w:u w:val="none"/>
                <w:lang w:val="en-US" w:eastAsia="zh-CN"/>
              </w:rPr>
              <w:t>1</w:t>
            </w:r>
            <w:r>
              <w:rPr>
                <w:rFonts w:hint="eastAsia" w:ascii="Times New Roman" w:hAnsi="Times New Roman" w:eastAsia="宋体" w:cs="Times New Roman"/>
                <w:b w:val="0"/>
                <w:bCs/>
                <w:sz w:val="24"/>
                <w:szCs w:val="24"/>
                <w:highlight w:val="none"/>
                <w:u w:val="none"/>
                <w:lang w:val="en-US" w:eastAsia="zh-CN"/>
              </w:rPr>
              <w:t>2</w:t>
            </w:r>
            <w:r>
              <w:rPr>
                <w:rFonts w:hint="eastAsia" w:ascii="Times New Roman" w:hAnsi="Times New Roman" w:eastAsia="宋体" w:cs="Times New Roman"/>
                <w:b w:val="0"/>
                <w:bCs/>
                <w:sz w:val="24"/>
                <w:szCs w:val="24"/>
                <w:highlight w:val="none"/>
                <w:u w:val="none"/>
                <w:lang w:eastAsia="zh-CN"/>
              </w:rPr>
              <w:t>日</w:t>
            </w:r>
            <w:r>
              <w:rPr>
                <w:rFonts w:hint="default" w:ascii="Times New Roman" w:hAnsi="Times New Roman" w:eastAsia="宋体" w:cs="Times New Roman"/>
                <w:b w:val="0"/>
                <w:bCs/>
                <w:sz w:val="24"/>
                <w:szCs w:val="24"/>
                <w:highlight w:val="none"/>
                <w:u w:val="none"/>
                <w:lang w:val="en-US" w:eastAsia="zh-CN"/>
              </w:rPr>
              <w:t>《平顶山市20</w:t>
            </w:r>
            <w:r>
              <w:rPr>
                <w:rFonts w:hint="eastAsia" w:ascii="Times New Roman" w:hAnsi="Times New Roman" w:eastAsia="宋体" w:cs="Times New Roman"/>
                <w:b w:val="0"/>
                <w:bCs/>
                <w:sz w:val="24"/>
                <w:szCs w:val="24"/>
                <w:highlight w:val="none"/>
                <w:u w:val="none"/>
                <w:lang w:val="en-US" w:eastAsia="zh-CN"/>
              </w:rPr>
              <w:t>23</w:t>
            </w:r>
            <w:r>
              <w:rPr>
                <w:rFonts w:hint="default" w:ascii="Times New Roman" w:hAnsi="Times New Roman" w:eastAsia="宋体" w:cs="Times New Roman"/>
                <w:b w:val="0"/>
                <w:bCs/>
                <w:sz w:val="24"/>
                <w:szCs w:val="24"/>
                <w:highlight w:val="none"/>
                <w:u w:val="none"/>
                <w:lang w:val="en-US" w:eastAsia="zh-CN"/>
              </w:rPr>
              <w:t>年</w:t>
            </w:r>
            <w:r>
              <w:rPr>
                <w:rFonts w:hint="eastAsia" w:ascii="Times New Roman" w:hAnsi="Times New Roman" w:eastAsia="宋体" w:cs="Times New Roman"/>
                <w:b w:val="0"/>
                <w:bCs/>
                <w:sz w:val="24"/>
                <w:szCs w:val="24"/>
                <w:highlight w:val="none"/>
                <w:u w:val="none"/>
                <w:lang w:val="en-US" w:eastAsia="zh-CN"/>
              </w:rPr>
              <w:t>蓝天保卫战实施方案》</w:t>
            </w:r>
            <w:r>
              <w:rPr>
                <w:rFonts w:hint="eastAsia" w:ascii="Times New Roman" w:hAnsi="Times New Roman" w:eastAsia="宋体" w:cs="Times New Roman"/>
                <w:b w:val="0"/>
                <w:bCs/>
                <w:sz w:val="24"/>
                <w:szCs w:val="24"/>
                <w:highlight w:val="none"/>
                <w:u w:val="none"/>
                <w:lang w:eastAsia="zh-CN"/>
              </w:rPr>
              <w:t>发</w:t>
            </w:r>
            <w:r>
              <w:rPr>
                <w:rFonts w:ascii="Times New Roman" w:hAnsi="Times New Roman"/>
                <w:b w:val="0"/>
                <w:bCs/>
                <w:sz w:val="24"/>
                <w:szCs w:val="24"/>
                <w:highlight w:val="none"/>
                <w:u w:val="none"/>
              </w:rPr>
              <w:t>布实施，</w:t>
            </w:r>
            <w:r>
              <w:rPr>
                <w:rFonts w:hint="eastAsia" w:ascii="Times New Roman" w:hAnsi="Times New Roman"/>
                <w:b w:val="0"/>
                <w:bCs/>
                <w:sz w:val="24"/>
                <w:szCs w:val="24"/>
                <w:highlight w:val="none"/>
                <w:u w:val="none"/>
                <w:lang w:eastAsia="zh-CN"/>
              </w:rPr>
              <w:t>本项目</w:t>
            </w:r>
            <w:r>
              <w:rPr>
                <w:rFonts w:hint="eastAsia" w:ascii="Times New Roman" w:hAnsi="Times New Roman"/>
                <w:b w:val="0"/>
                <w:bCs/>
                <w:sz w:val="24"/>
                <w:szCs w:val="24"/>
                <w:highlight w:val="none"/>
                <w:u w:val="none"/>
              </w:rPr>
              <w:t>与该文件相符性分析见下表。</w:t>
            </w:r>
          </w:p>
          <w:p>
            <w:pPr>
              <w:adjustRightInd w:val="0"/>
              <w:snapToGrid w:val="0"/>
              <w:spacing w:line="520" w:lineRule="exact"/>
              <w:ind w:firstLine="480" w:firstLineChars="200"/>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-5</w:t>
            </w:r>
            <w:r>
              <w:rPr>
                <w:rFonts w:hint="eastAsia" w:ascii="Times New Roman" w:hAnsi="Times New Roman" w:eastAsia="黑体" w:cs="Times New Roman"/>
                <w:b w:val="0"/>
                <w:bCs/>
                <w:color w:val="000000"/>
                <w:sz w:val="24"/>
                <w:highlight w:val="none"/>
                <w:u w:val="none"/>
              </w:rPr>
              <w:t xml:space="preserve">        与</w:t>
            </w:r>
            <w:r>
              <w:rPr>
                <w:rFonts w:hint="eastAsia" w:ascii="Times New Roman" w:hAnsi="Times New Roman" w:eastAsia="黑体" w:cs="Times New Roman"/>
                <w:b w:val="0"/>
                <w:bCs/>
                <w:color w:val="000000"/>
                <w:sz w:val="24"/>
                <w:highlight w:val="none"/>
                <w:u w:val="none"/>
                <w:lang w:val="en-US" w:eastAsia="zh-CN"/>
              </w:rPr>
              <w:t>平环委办[202</w:t>
            </w:r>
            <w:r>
              <w:rPr>
                <w:rFonts w:hint="eastAsia" w:eastAsia="黑体" w:cs="Times New Roman"/>
                <w:b w:val="0"/>
                <w:bCs/>
                <w:color w:val="000000"/>
                <w:sz w:val="24"/>
                <w:highlight w:val="none"/>
                <w:u w:val="none"/>
                <w:lang w:val="en-US" w:eastAsia="zh-CN"/>
              </w:rPr>
              <w:t>3</w:t>
            </w:r>
            <w:r>
              <w:rPr>
                <w:rFonts w:hint="eastAsia" w:ascii="Times New Roman" w:hAnsi="Times New Roman" w:eastAsia="黑体" w:cs="Times New Roman"/>
                <w:b w:val="0"/>
                <w:bCs/>
                <w:color w:val="000000"/>
                <w:sz w:val="24"/>
                <w:highlight w:val="none"/>
                <w:u w:val="none"/>
                <w:lang w:val="en-US" w:eastAsia="zh-CN"/>
              </w:rPr>
              <w:t>]</w:t>
            </w:r>
            <w:r>
              <w:rPr>
                <w:rFonts w:hint="eastAsia" w:eastAsia="黑体" w:cs="Times New Roman"/>
                <w:b w:val="0"/>
                <w:bCs/>
                <w:color w:val="000000"/>
                <w:sz w:val="24"/>
                <w:highlight w:val="none"/>
                <w:u w:val="none"/>
                <w:lang w:val="en-US" w:eastAsia="zh-CN"/>
              </w:rPr>
              <w:t>13</w:t>
            </w:r>
            <w:r>
              <w:rPr>
                <w:rFonts w:hint="eastAsia" w:ascii="Times New Roman" w:hAnsi="Times New Roman" w:eastAsia="黑体" w:cs="Times New Roman"/>
                <w:b w:val="0"/>
                <w:bCs/>
                <w:color w:val="000000"/>
                <w:sz w:val="24"/>
                <w:highlight w:val="none"/>
                <w:u w:val="none"/>
                <w:lang w:val="en-US" w:eastAsia="zh-CN"/>
              </w:rPr>
              <w:t>号</w:t>
            </w:r>
            <w:r>
              <w:rPr>
                <w:rFonts w:hint="eastAsia" w:ascii="Times New Roman" w:hAnsi="Times New Roman" w:eastAsia="黑体" w:cs="Times New Roman"/>
                <w:b w:val="0"/>
                <w:bCs/>
                <w:color w:val="000000"/>
                <w:sz w:val="24"/>
                <w:highlight w:val="none"/>
                <w:u w:val="none"/>
              </w:rPr>
              <w:t>相符性分析</w:t>
            </w:r>
          </w:p>
          <w:tbl>
            <w:tblPr>
              <w:tblStyle w:val="2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4704"/>
              <w:gridCol w:w="1533"/>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4" w:type="pct"/>
                  <w:noWrap w:val="0"/>
                  <w:vAlign w:val="center"/>
                </w:tcPr>
                <w:p>
                  <w:pPr>
                    <w:pStyle w:val="6"/>
                    <w:tabs>
                      <w:tab w:val="left" w:pos="3705"/>
                    </w:tabs>
                    <w:spacing w:line="360" w:lineRule="exact"/>
                    <w:ind w:firstLine="0" w:firstLineChars="0"/>
                    <w:jc w:val="center"/>
                    <w:rPr>
                      <w:rFonts w:ascii="Times New Roman" w:hAnsi="Times New Roman"/>
                      <w:b w:val="0"/>
                      <w:bCs/>
                      <w:sz w:val="21"/>
                      <w:szCs w:val="21"/>
                      <w:highlight w:val="none"/>
                      <w:u w:val="none"/>
                    </w:rPr>
                  </w:pPr>
                  <w:r>
                    <w:rPr>
                      <w:rFonts w:ascii="Times New Roman" w:hAnsi="Times New Roman"/>
                      <w:b w:val="0"/>
                      <w:bCs/>
                      <w:sz w:val="21"/>
                      <w:szCs w:val="21"/>
                      <w:highlight w:val="none"/>
                      <w:u w:val="none"/>
                    </w:rPr>
                    <w:t>项目</w:t>
                  </w:r>
                </w:p>
              </w:tc>
              <w:tc>
                <w:tcPr>
                  <w:tcW w:w="2974" w:type="pct"/>
                  <w:noWrap w:val="0"/>
                  <w:vAlign w:val="center"/>
                </w:tcPr>
                <w:p>
                  <w:pPr>
                    <w:pStyle w:val="6"/>
                    <w:tabs>
                      <w:tab w:val="left" w:pos="3705"/>
                    </w:tabs>
                    <w:spacing w:line="360" w:lineRule="exact"/>
                    <w:ind w:firstLine="0" w:firstLineChars="0"/>
                    <w:jc w:val="center"/>
                    <w:rPr>
                      <w:rFonts w:ascii="Times New Roman" w:hAnsi="Times New Roman"/>
                      <w:b w:val="0"/>
                      <w:bCs/>
                      <w:sz w:val="21"/>
                      <w:szCs w:val="21"/>
                      <w:highlight w:val="none"/>
                      <w:u w:val="none"/>
                    </w:rPr>
                  </w:pPr>
                  <w:r>
                    <w:rPr>
                      <w:rFonts w:ascii="Times New Roman" w:hAnsi="Times New Roman"/>
                      <w:b w:val="0"/>
                      <w:bCs/>
                      <w:sz w:val="21"/>
                      <w:szCs w:val="21"/>
                      <w:highlight w:val="none"/>
                      <w:u w:val="none"/>
                    </w:rPr>
                    <w:t>主要内容</w:t>
                  </w:r>
                </w:p>
              </w:tc>
              <w:tc>
                <w:tcPr>
                  <w:tcW w:w="969" w:type="pct"/>
                  <w:noWrap w:val="0"/>
                  <w:vAlign w:val="center"/>
                </w:tcPr>
                <w:p>
                  <w:pPr>
                    <w:pStyle w:val="6"/>
                    <w:tabs>
                      <w:tab w:val="left" w:pos="3705"/>
                    </w:tabs>
                    <w:spacing w:line="360" w:lineRule="exact"/>
                    <w:ind w:firstLine="0" w:firstLineChars="0"/>
                    <w:jc w:val="center"/>
                    <w:rPr>
                      <w:rFonts w:hint="eastAsia" w:ascii="Times New Roman" w:hAnsi="Times New Roman" w:eastAsia="宋体"/>
                      <w:b w:val="0"/>
                      <w:bCs/>
                      <w:sz w:val="21"/>
                      <w:szCs w:val="21"/>
                      <w:highlight w:val="none"/>
                      <w:u w:val="none"/>
                      <w:lang w:eastAsia="zh-CN"/>
                    </w:rPr>
                  </w:pPr>
                  <w:r>
                    <w:rPr>
                      <w:rFonts w:hint="eastAsia" w:ascii="Times New Roman" w:hAnsi="Times New Roman"/>
                      <w:b w:val="0"/>
                      <w:bCs/>
                      <w:sz w:val="21"/>
                      <w:szCs w:val="21"/>
                      <w:highlight w:val="none"/>
                      <w:u w:val="none"/>
                      <w:lang w:eastAsia="zh-CN"/>
                    </w:rPr>
                    <w:t>本项目情况</w:t>
                  </w:r>
                </w:p>
              </w:tc>
              <w:tc>
                <w:tcPr>
                  <w:tcW w:w="562" w:type="pct"/>
                  <w:noWrap w:val="0"/>
                  <w:vAlign w:val="center"/>
                </w:tcPr>
                <w:p>
                  <w:pPr>
                    <w:pStyle w:val="6"/>
                    <w:tabs>
                      <w:tab w:val="left" w:pos="3705"/>
                    </w:tabs>
                    <w:spacing w:line="360" w:lineRule="exact"/>
                    <w:ind w:firstLine="0" w:firstLineChars="0"/>
                    <w:jc w:val="center"/>
                    <w:rPr>
                      <w:rFonts w:hint="eastAsia" w:ascii="Times New Roman" w:hAnsi="Times New Roman"/>
                      <w:b w:val="0"/>
                      <w:bCs/>
                      <w:sz w:val="21"/>
                      <w:szCs w:val="21"/>
                      <w:highlight w:val="none"/>
                      <w:u w:val="none"/>
                      <w:lang w:eastAsia="zh-CN"/>
                    </w:rPr>
                  </w:pPr>
                  <w:r>
                    <w:rPr>
                      <w:rFonts w:hint="eastAsia" w:ascii="Times New Roman" w:hAnsi="Times New Roman"/>
                      <w:b w:val="0"/>
                      <w:bCs/>
                      <w:sz w:val="21"/>
                      <w:szCs w:val="21"/>
                      <w:highlight w:val="none"/>
                      <w:u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4" w:type="pct"/>
                  <w:noWrap w:val="0"/>
                  <w:vAlign w:val="center"/>
                </w:tcPr>
                <w:p>
                  <w:pPr>
                    <w:autoSpaceDE w:val="0"/>
                    <w:autoSpaceDN w:val="0"/>
                    <w:adjustRightInd w:val="0"/>
                    <w:spacing w:line="360" w:lineRule="exact"/>
                    <w:jc w:val="center"/>
                    <w:rPr>
                      <w:rFonts w:hint="default"/>
                      <w:b w:val="0"/>
                      <w:bCs/>
                      <w:kern w:val="0"/>
                      <w:sz w:val="21"/>
                      <w:szCs w:val="21"/>
                      <w:highlight w:val="none"/>
                      <w:u w:val="none"/>
                      <w:lang w:val="en-US" w:eastAsia="zh-CN"/>
                    </w:rPr>
                  </w:pPr>
                  <w:r>
                    <w:rPr>
                      <w:rFonts w:hint="default" w:ascii="Times New Roman" w:hAnsi="Times New Roman" w:eastAsia="宋体" w:cs="Times New Roman"/>
                      <w:b w:val="0"/>
                      <w:bCs/>
                      <w:sz w:val="21"/>
                      <w:szCs w:val="21"/>
                      <w:highlight w:val="none"/>
                      <w:u w:val="none"/>
                      <w:lang w:val="en-US" w:eastAsia="zh-CN"/>
                    </w:rPr>
                    <w:t>平顶山市20</w:t>
                  </w:r>
                  <w:r>
                    <w:rPr>
                      <w:rFonts w:hint="eastAsia" w:ascii="Times New Roman" w:hAnsi="Times New Roman" w:eastAsia="宋体" w:cs="Times New Roman"/>
                      <w:b w:val="0"/>
                      <w:bCs/>
                      <w:sz w:val="21"/>
                      <w:szCs w:val="21"/>
                      <w:highlight w:val="none"/>
                      <w:u w:val="none"/>
                      <w:lang w:val="en-US" w:eastAsia="zh-CN"/>
                    </w:rPr>
                    <w:t>23</w:t>
                  </w:r>
                  <w:r>
                    <w:rPr>
                      <w:rFonts w:hint="default" w:ascii="Times New Roman" w:hAnsi="Times New Roman" w:eastAsia="宋体" w:cs="Times New Roman"/>
                      <w:b w:val="0"/>
                      <w:bCs/>
                      <w:sz w:val="21"/>
                      <w:szCs w:val="21"/>
                      <w:highlight w:val="none"/>
                      <w:u w:val="none"/>
                      <w:lang w:val="en-US" w:eastAsia="zh-CN"/>
                    </w:rPr>
                    <w:t>年</w:t>
                  </w:r>
                  <w:r>
                    <w:rPr>
                      <w:rFonts w:hint="eastAsia" w:ascii="Times New Roman" w:hAnsi="Times New Roman" w:eastAsia="宋体" w:cs="Times New Roman"/>
                      <w:b w:val="0"/>
                      <w:bCs/>
                      <w:sz w:val="21"/>
                      <w:szCs w:val="21"/>
                      <w:highlight w:val="none"/>
                      <w:u w:val="none"/>
                      <w:lang w:val="en-US" w:eastAsia="zh-CN"/>
                    </w:rPr>
                    <w:t>蓝天保卫战实施方案</w:t>
                  </w:r>
                  <w:r>
                    <w:rPr>
                      <w:rFonts w:hint="eastAsia"/>
                      <w:b w:val="0"/>
                      <w:bCs/>
                      <w:kern w:val="0"/>
                      <w:sz w:val="21"/>
                      <w:szCs w:val="21"/>
                      <w:highlight w:val="none"/>
                      <w:u w:val="none"/>
                      <w:lang w:eastAsia="zh-CN"/>
                    </w:rPr>
                    <w:t xml:space="preserve"> </w:t>
                  </w:r>
                  <w:r>
                    <w:rPr>
                      <w:rFonts w:hint="eastAsia"/>
                      <w:b w:val="0"/>
                      <w:bCs/>
                      <w:kern w:val="0"/>
                      <w:sz w:val="21"/>
                      <w:szCs w:val="21"/>
                      <w:highlight w:val="none"/>
                      <w:u w:val="none"/>
                      <w:lang w:val="en-US" w:eastAsia="zh-CN"/>
                    </w:rPr>
                    <w:t xml:space="preserve"> </w:t>
                  </w:r>
                </w:p>
              </w:tc>
              <w:tc>
                <w:tcPr>
                  <w:tcW w:w="2974" w:type="pct"/>
                  <w:noWrap w:val="0"/>
                  <w:vAlign w:val="center"/>
                </w:tcPr>
                <w:p>
                  <w:pPr>
                    <w:pStyle w:val="6"/>
                    <w:tabs>
                      <w:tab w:val="left" w:pos="3705"/>
                    </w:tabs>
                    <w:spacing w:line="360" w:lineRule="exact"/>
                    <w:ind w:firstLine="0" w:firstLineChars="0"/>
                    <w:rPr>
                      <w:rFonts w:ascii="Times New Roman" w:hAnsi="Times New Roman"/>
                      <w:b w:val="0"/>
                      <w:bCs/>
                      <w:sz w:val="21"/>
                      <w:szCs w:val="21"/>
                      <w:highlight w:val="none"/>
                      <w:u w:val="none"/>
                    </w:rPr>
                  </w:pPr>
                  <w:r>
                    <w:rPr>
                      <w:rFonts w:hint="eastAsia" w:ascii="Times New Roman" w:hAnsi="Times New Roman"/>
                      <w:b w:val="0"/>
                      <w:bCs/>
                      <w:sz w:val="21"/>
                      <w:szCs w:val="21"/>
                      <w:u w:val="none"/>
                    </w:rPr>
                    <w:t>13. 加强扬尘防治精细化管理。开展扬尘治理提升行动，严格落实扬尘治理“两个标准”要求，做好建筑工地、线性工程、城乡结合部等关键部位和重点环节综合治理，加大扬尘污染防治执法监管力度，逐月开展降尘量监测，实施公开排名通报，各</w:t>
                  </w:r>
                  <w:r>
                    <w:rPr>
                      <w:rFonts w:hint="eastAsia" w:ascii="Times New Roman" w:hAnsi="Times New Roman"/>
                      <w:b w:val="0"/>
                      <w:bCs/>
                      <w:sz w:val="21"/>
                      <w:szCs w:val="21"/>
                      <w:u w:val="none"/>
                      <w:lang w:eastAsia="zh-CN"/>
                    </w:rPr>
                    <w:t>县（市、区）</w:t>
                  </w:r>
                  <w:r>
                    <w:rPr>
                      <w:rFonts w:hint="eastAsia" w:ascii="Times New Roman" w:hAnsi="Times New Roman"/>
                      <w:b w:val="0"/>
                      <w:bCs/>
                      <w:sz w:val="21"/>
                      <w:szCs w:val="21"/>
                      <w:u w:val="none"/>
                    </w:rPr>
                    <w:t>平均降尘量不得高于7吨/月·平方公里。持续开展城市清洁行动，强化道路扬尘综合整治，重点提升国省道、县乡道路、城乡结合部和背街小巷等各类道路清扫保洁效果，2023年底前实现建成区道路清扫覆盖率达到90%以上，道路机械化清扫率达到80%以上，道路清扫保洁能力显著增强。加强餐饮油烟日常监督，强化市、县监控平台联网运行，实现对大型餐饮服务单位油烟排放情况实时监控；餐饮油烟净化设施月抽查率不低于20%。</w:t>
                  </w:r>
                </w:p>
              </w:tc>
              <w:tc>
                <w:tcPr>
                  <w:tcW w:w="96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cs="Times New Roman"/>
                      <w:b w:val="0"/>
                      <w:bCs/>
                      <w:color w:val="auto"/>
                      <w:sz w:val="21"/>
                      <w:szCs w:val="21"/>
                      <w:highlight w:val="none"/>
                      <w:u w:val="none"/>
                      <w:lang w:val="en-US" w:eastAsia="zh-CN"/>
                    </w:rPr>
                    <w:t>本项目施工期主要为车间的建设，施</w:t>
                  </w:r>
                  <w:r>
                    <w:rPr>
                      <w:rFonts w:hint="eastAsia" w:ascii="Times New Roman" w:hAnsi="Times New Roman" w:cs="Times New Roman"/>
                      <w:b w:val="0"/>
                      <w:bCs/>
                      <w:color w:val="000000"/>
                      <w:sz w:val="21"/>
                      <w:szCs w:val="21"/>
                      <w:highlight w:val="none"/>
                      <w:u w:val="none"/>
                      <w:lang w:val="en-US" w:eastAsia="zh-CN"/>
                    </w:rPr>
                    <w:t>工过程中严格依照大气污染防治攻坚战实施方案要求进行施工，减少施工扬尘产生。</w:t>
                  </w:r>
                </w:p>
              </w:tc>
              <w:tc>
                <w:tcPr>
                  <w:tcW w:w="562"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21"/>
                      <w:szCs w:val="21"/>
                      <w:highlight w:val="none"/>
                      <w:u w:val="none"/>
                      <w:lang w:eastAsia="zh-CN"/>
                    </w:rPr>
                  </w:pPr>
                  <w:r>
                    <w:rPr>
                      <w:rFonts w:hint="eastAsia" w:ascii="Times New Roman" w:hAnsi="Times New Roman" w:cs="Times New Roman"/>
                      <w:b w:val="0"/>
                      <w:bCs/>
                      <w:color w:val="000000"/>
                      <w:sz w:val="21"/>
                      <w:szCs w:val="21"/>
                      <w:highlight w:val="none"/>
                      <w:u w:val="none"/>
                      <w:lang w:eastAsia="zh-CN"/>
                    </w:rPr>
                    <w:t>相符</w:t>
                  </w:r>
                </w:p>
              </w:tc>
            </w:tr>
          </w:tbl>
          <w:p>
            <w:pPr>
              <w:spacing w:line="520" w:lineRule="exact"/>
              <w:ind w:firstLine="480" w:firstLineChars="200"/>
              <w:rPr>
                <w:rFonts w:hint="eastAsia"/>
                <w:b w:val="0"/>
                <w:bCs/>
                <w:color w:val="000000"/>
                <w:kern w:val="0"/>
                <w:sz w:val="24"/>
                <w:szCs w:val="24"/>
                <w:highlight w:val="none"/>
                <w:u w:val="none"/>
              </w:rPr>
            </w:pPr>
            <w:r>
              <w:rPr>
                <w:rFonts w:hint="eastAsia" w:ascii="Times New Roman" w:hAnsi="Times New Roman"/>
                <w:b w:val="0"/>
                <w:bCs/>
                <w:sz w:val="24"/>
                <w:szCs w:val="24"/>
                <w:highlight w:val="none"/>
                <w:u w:val="none"/>
              </w:rPr>
              <w:t>因此，</w:t>
            </w:r>
            <w:r>
              <w:rPr>
                <w:rFonts w:hint="eastAsia"/>
                <w:b w:val="0"/>
                <w:bCs/>
                <w:sz w:val="24"/>
                <w:szCs w:val="24"/>
                <w:highlight w:val="none"/>
                <w:u w:val="none"/>
                <w:lang w:eastAsia="zh-CN"/>
              </w:rPr>
              <w:t>本项目</w:t>
            </w:r>
            <w:r>
              <w:rPr>
                <w:rFonts w:hint="eastAsia" w:ascii="Times New Roman" w:hAnsi="Times New Roman"/>
                <w:b w:val="0"/>
                <w:bCs/>
                <w:sz w:val="24"/>
                <w:szCs w:val="24"/>
                <w:highlight w:val="none"/>
                <w:u w:val="none"/>
              </w:rPr>
              <w:t>符合</w:t>
            </w:r>
            <w:r>
              <w:rPr>
                <w:rFonts w:hint="default" w:ascii="Times New Roman" w:hAnsi="Times New Roman" w:eastAsia="宋体" w:cs="Times New Roman"/>
                <w:b w:val="0"/>
                <w:bCs/>
                <w:sz w:val="24"/>
                <w:szCs w:val="24"/>
                <w:highlight w:val="none"/>
                <w:u w:val="none"/>
                <w:lang w:val="en-US" w:eastAsia="zh-CN"/>
              </w:rPr>
              <w:t>《平顶山市20</w:t>
            </w:r>
            <w:r>
              <w:rPr>
                <w:rFonts w:hint="eastAsia" w:ascii="Times New Roman" w:hAnsi="Times New Roman" w:eastAsia="宋体" w:cs="Times New Roman"/>
                <w:b w:val="0"/>
                <w:bCs/>
                <w:sz w:val="24"/>
                <w:szCs w:val="24"/>
                <w:highlight w:val="none"/>
                <w:u w:val="none"/>
                <w:lang w:val="en-US" w:eastAsia="zh-CN"/>
              </w:rPr>
              <w:t>23</w:t>
            </w:r>
            <w:r>
              <w:rPr>
                <w:rFonts w:hint="default" w:ascii="Times New Roman" w:hAnsi="Times New Roman" w:eastAsia="宋体" w:cs="Times New Roman"/>
                <w:b w:val="0"/>
                <w:bCs/>
                <w:sz w:val="24"/>
                <w:szCs w:val="24"/>
                <w:highlight w:val="none"/>
                <w:u w:val="none"/>
                <w:lang w:val="en-US" w:eastAsia="zh-CN"/>
              </w:rPr>
              <w:t>年</w:t>
            </w:r>
            <w:r>
              <w:rPr>
                <w:rFonts w:hint="eastAsia" w:ascii="Times New Roman" w:hAnsi="Times New Roman" w:eastAsia="宋体" w:cs="Times New Roman"/>
                <w:b w:val="0"/>
                <w:bCs/>
                <w:sz w:val="24"/>
                <w:szCs w:val="24"/>
                <w:highlight w:val="none"/>
                <w:u w:val="none"/>
                <w:lang w:val="en-US" w:eastAsia="zh-CN"/>
              </w:rPr>
              <w:t>蓝天保卫战实施方案》</w:t>
            </w:r>
            <w:r>
              <w:rPr>
                <w:rFonts w:hint="eastAsia" w:ascii="Times New Roman" w:hAnsi="Times New Roman"/>
                <w:b w:val="0"/>
                <w:bCs/>
                <w:sz w:val="24"/>
                <w:szCs w:val="24"/>
                <w:highlight w:val="none"/>
                <w:u w:val="none"/>
              </w:rPr>
              <w:t>相关要求。</w:t>
            </w:r>
          </w:p>
          <w:p>
            <w:pPr>
              <w:autoSpaceDE w:val="0"/>
              <w:autoSpaceDN w:val="0"/>
              <w:adjustRightInd w:val="0"/>
              <w:snapToGrid w:val="0"/>
              <w:spacing w:line="520" w:lineRule="exact"/>
              <w:ind w:firstLine="482" w:firstLineChars="200"/>
              <w:jc w:val="left"/>
              <w:rPr>
                <w:b/>
                <w:bCs w:val="0"/>
                <w:color w:val="auto"/>
                <w:kern w:val="0"/>
                <w:sz w:val="24"/>
                <w:highlight w:val="none"/>
                <w:u w:val="none"/>
              </w:rPr>
            </w:pPr>
            <w:r>
              <w:rPr>
                <w:rFonts w:hint="eastAsia"/>
                <w:b/>
                <w:bCs w:val="0"/>
                <w:color w:val="auto"/>
                <w:kern w:val="0"/>
                <w:sz w:val="24"/>
                <w:highlight w:val="none"/>
                <w:u w:val="none"/>
                <w:lang w:val="en-US" w:eastAsia="zh-CN"/>
              </w:rPr>
              <w:t>7</w:t>
            </w:r>
            <w:r>
              <w:rPr>
                <w:rFonts w:hint="eastAsia"/>
                <w:b/>
                <w:bCs w:val="0"/>
                <w:color w:val="auto"/>
                <w:kern w:val="0"/>
                <w:sz w:val="24"/>
                <w:highlight w:val="none"/>
                <w:u w:val="none"/>
              </w:rPr>
              <w:t>、选址合理性分析</w:t>
            </w:r>
          </w:p>
          <w:p>
            <w:pPr>
              <w:spacing w:line="520" w:lineRule="exact"/>
              <w:ind w:firstLine="480" w:firstLineChars="200"/>
              <w:rPr>
                <w:color w:val="auto"/>
                <w:sz w:val="24"/>
                <w:highlight w:val="none"/>
              </w:rPr>
            </w:pPr>
            <w:r>
              <w:rPr>
                <w:rFonts w:hint="eastAsia"/>
                <w:b w:val="0"/>
                <w:bCs/>
                <w:color w:val="auto"/>
                <w:kern w:val="0"/>
                <w:sz w:val="24"/>
                <w:highlight w:val="none"/>
                <w:u w:val="none"/>
                <w:lang w:eastAsia="zh-CN"/>
              </w:rPr>
              <w:t>本</w:t>
            </w:r>
            <w:r>
              <w:rPr>
                <w:rFonts w:hint="eastAsia"/>
                <w:b w:val="0"/>
                <w:bCs/>
                <w:color w:val="auto"/>
                <w:kern w:val="0"/>
                <w:sz w:val="24"/>
                <w:highlight w:val="none"/>
                <w:u w:val="none"/>
              </w:rPr>
              <w:t>项目位于</w:t>
            </w:r>
            <w:r>
              <w:rPr>
                <w:rFonts w:hint="eastAsia"/>
                <w:bCs/>
                <w:color w:val="auto"/>
                <w:sz w:val="24"/>
                <w:szCs w:val="24"/>
                <w:highlight w:val="none"/>
                <w:lang w:eastAsia="zh-CN"/>
              </w:rPr>
              <w:t>平顶山市</w:t>
            </w:r>
            <w:r>
              <w:rPr>
                <w:rFonts w:hint="eastAsia"/>
                <w:bCs/>
                <w:color w:val="auto"/>
                <w:sz w:val="24"/>
                <w:szCs w:val="24"/>
                <w:highlight w:val="none"/>
                <w:lang w:val="en-US" w:eastAsia="zh-CN"/>
              </w:rPr>
              <w:t>鲁山县先进制造业开发区北区创业大道与纬三路交叉口东南</w:t>
            </w:r>
            <w:r>
              <w:rPr>
                <w:rFonts w:hint="eastAsia"/>
                <w:b w:val="0"/>
                <w:bCs/>
                <w:color w:val="auto"/>
                <w:kern w:val="0"/>
                <w:sz w:val="24"/>
                <w:highlight w:val="none"/>
                <w:u w:val="none"/>
              </w:rPr>
              <w:t>，</w:t>
            </w:r>
            <w:r>
              <w:rPr>
                <w:rFonts w:hint="eastAsia"/>
                <w:b w:val="0"/>
                <w:bCs/>
                <w:color w:val="auto"/>
                <w:kern w:val="0"/>
                <w:sz w:val="24"/>
                <w:highlight w:val="none"/>
                <w:u w:val="none"/>
                <w:lang w:eastAsia="zh-CN"/>
              </w:rPr>
              <w:t>根据项目租赁土地可知，项目用地性质为工业用地；同时</w:t>
            </w:r>
            <w:r>
              <w:rPr>
                <w:rFonts w:hint="eastAsia"/>
                <w:color w:val="auto"/>
                <w:sz w:val="24"/>
                <w:highlight w:val="none"/>
              </w:rPr>
              <w:t>查阅</w:t>
            </w:r>
            <w:r>
              <w:rPr>
                <w:rFonts w:hint="eastAsia" w:eastAsia="宋体"/>
                <w:color w:val="auto"/>
                <w:sz w:val="24"/>
                <w:highlight w:val="none"/>
                <w:lang w:val="en-US" w:eastAsia="zh-CN"/>
              </w:rPr>
              <w:t>鲁山县产业集聚区土地利用总体规划图</w:t>
            </w:r>
            <w:r>
              <w:rPr>
                <w:rFonts w:hint="eastAsia" w:eastAsia="宋体"/>
                <w:color w:val="auto"/>
                <w:sz w:val="24"/>
                <w:highlight w:val="none"/>
              </w:rPr>
              <w:t>（</w:t>
            </w:r>
            <w:r>
              <w:rPr>
                <w:rFonts w:hint="eastAsia"/>
                <w:color w:val="auto"/>
                <w:sz w:val="24"/>
                <w:highlight w:val="none"/>
              </w:rPr>
              <w:t>附图</w:t>
            </w:r>
            <w:r>
              <w:rPr>
                <w:rFonts w:hint="eastAsia"/>
                <w:color w:val="auto"/>
                <w:sz w:val="24"/>
                <w:highlight w:val="none"/>
                <w:lang w:val="en-US" w:eastAsia="zh-CN"/>
              </w:rPr>
              <w:t>3</w:t>
            </w:r>
            <w:r>
              <w:rPr>
                <w:rFonts w:hint="eastAsia"/>
                <w:color w:val="auto"/>
                <w:sz w:val="24"/>
                <w:highlight w:val="none"/>
              </w:rPr>
              <w:t>），本项目用地为工业用地，符合鲁山县产业集聚区规划。</w:t>
            </w:r>
          </w:p>
          <w:p>
            <w:pPr>
              <w:autoSpaceDE w:val="0"/>
              <w:autoSpaceDN w:val="0"/>
              <w:adjustRightInd w:val="0"/>
              <w:snapToGrid w:val="0"/>
              <w:spacing w:line="520" w:lineRule="exact"/>
              <w:ind w:firstLine="480" w:firstLineChars="200"/>
              <w:jc w:val="left"/>
              <w:rPr>
                <w:rFonts w:hint="eastAsia" w:eastAsia="宋体"/>
                <w:b w:val="0"/>
                <w:bCs/>
                <w:color w:val="auto"/>
                <w:kern w:val="0"/>
                <w:sz w:val="24"/>
                <w:highlight w:val="none"/>
                <w:u w:val="none"/>
                <w:lang w:eastAsia="zh-CN"/>
              </w:rPr>
            </w:pPr>
            <w:r>
              <w:rPr>
                <w:rFonts w:hint="eastAsia"/>
                <w:b w:val="0"/>
                <w:bCs/>
                <w:color w:val="auto"/>
                <w:kern w:val="0"/>
                <w:sz w:val="24"/>
                <w:highlight w:val="none"/>
                <w:u w:val="none"/>
              </w:rPr>
              <w:t>项目运营时所产生的废气、废水、噪声和固废等环境影响因素在采取相应的污染防治措施后，均可得到有效的治理和综合利用，对厂址周围环境的影响在可接受范围之内，不会影响区域环境现有功能。</w:t>
            </w:r>
          </w:p>
          <w:p>
            <w:pPr>
              <w:autoSpaceDE w:val="0"/>
              <w:autoSpaceDN w:val="0"/>
              <w:adjustRightInd w:val="0"/>
              <w:snapToGrid w:val="0"/>
              <w:spacing w:line="520" w:lineRule="exact"/>
              <w:ind w:firstLine="480" w:firstLineChars="200"/>
              <w:jc w:val="left"/>
              <w:rPr>
                <w:rFonts w:hint="eastAsia"/>
                <w:b w:val="0"/>
                <w:bCs/>
                <w:color w:val="auto"/>
                <w:kern w:val="0"/>
                <w:sz w:val="24"/>
                <w:highlight w:val="none"/>
                <w:u w:val="none"/>
              </w:rPr>
            </w:pPr>
            <w:r>
              <w:rPr>
                <w:rFonts w:hint="eastAsia"/>
                <w:b w:val="0"/>
                <w:bCs/>
                <w:color w:val="auto"/>
                <w:kern w:val="0"/>
                <w:sz w:val="24"/>
                <w:highlight w:val="none"/>
                <w:u w:val="none"/>
              </w:rPr>
              <w:t>综上，项目选址合理。</w:t>
            </w:r>
          </w:p>
          <w:p>
            <w:pPr>
              <w:numPr>
                <w:numId w:val="0"/>
              </w:numPr>
              <w:autoSpaceDE w:val="0"/>
              <w:autoSpaceDN w:val="0"/>
              <w:adjustRightInd w:val="0"/>
              <w:snapToGrid w:val="0"/>
              <w:spacing w:line="520" w:lineRule="exact"/>
              <w:ind w:firstLine="723" w:firstLineChars="300"/>
              <w:jc w:val="left"/>
              <w:rPr>
                <w:rFonts w:hint="eastAsia"/>
                <w:b/>
                <w:bCs w:val="0"/>
                <w:color w:val="auto"/>
                <w:kern w:val="0"/>
                <w:sz w:val="24"/>
                <w:highlight w:val="none"/>
                <w:u w:val="none"/>
              </w:rPr>
            </w:pPr>
            <w:r>
              <w:rPr>
                <w:rFonts w:hint="eastAsia"/>
                <w:b/>
                <w:bCs w:val="0"/>
                <w:color w:val="auto"/>
                <w:kern w:val="0"/>
                <w:sz w:val="24"/>
                <w:highlight w:val="none"/>
                <w:u w:val="none"/>
                <w:lang w:val="en-US" w:eastAsia="zh-CN"/>
              </w:rPr>
              <w:t>7、</w:t>
            </w:r>
            <w:r>
              <w:rPr>
                <w:rFonts w:hint="eastAsia"/>
                <w:b/>
                <w:bCs w:val="0"/>
                <w:color w:val="auto"/>
                <w:kern w:val="0"/>
                <w:sz w:val="24"/>
                <w:highlight w:val="none"/>
                <w:u w:val="none"/>
              </w:rPr>
              <w:t>行业准入条件符合性分析</w:t>
            </w:r>
          </w:p>
          <w:p>
            <w:pPr>
              <w:autoSpaceDE w:val="0"/>
              <w:autoSpaceDN w:val="0"/>
              <w:adjustRightInd w:val="0"/>
              <w:snapToGrid w:val="0"/>
              <w:spacing w:line="520" w:lineRule="exact"/>
              <w:ind w:firstLine="480" w:firstLineChars="200"/>
              <w:jc w:val="left"/>
              <w:rPr>
                <w:rFonts w:hint="eastAsia"/>
                <w:b w:val="0"/>
                <w:bCs/>
                <w:color w:val="auto"/>
                <w:kern w:val="0"/>
                <w:sz w:val="24"/>
                <w:highlight w:val="none"/>
                <w:u w:val="none"/>
              </w:rPr>
            </w:pPr>
            <w:r>
              <w:rPr>
                <w:rFonts w:hint="eastAsia"/>
                <w:b w:val="0"/>
                <w:bCs/>
                <w:color w:val="auto"/>
                <w:kern w:val="0"/>
                <w:sz w:val="24"/>
                <w:highlight w:val="none"/>
                <w:u w:val="none"/>
              </w:rPr>
              <w:t>本项目属于废钢加工循环利用项目，与《废钢铁加工行业准入条件》(工业和信息化部公告2016年74号)符合性分析见下表</w:t>
            </w:r>
            <w:r>
              <w:rPr>
                <w:rFonts w:hint="eastAsia"/>
                <w:b w:val="0"/>
                <w:bCs/>
                <w:color w:val="auto"/>
                <w:kern w:val="0"/>
                <w:sz w:val="24"/>
                <w:highlight w:val="none"/>
                <w:u w:val="none"/>
                <w:lang w:val="en-US" w:eastAsia="zh-CN"/>
              </w:rPr>
              <w:t>1-6</w:t>
            </w:r>
            <w:r>
              <w:rPr>
                <w:rFonts w:hint="eastAsia"/>
                <w:b w:val="0"/>
                <w:bCs/>
                <w:color w:val="auto"/>
                <w:kern w:val="0"/>
                <w:sz w:val="24"/>
                <w:highlight w:val="none"/>
                <w:u w:val="none"/>
              </w:rPr>
              <w:t>。</w:t>
            </w:r>
          </w:p>
          <w:p>
            <w:pPr>
              <w:adjustRightInd w:val="0"/>
              <w:snapToGrid w:val="0"/>
              <w:spacing w:line="520" w:lineRule="exact"/>
              <w:ind w:firstLine="480" w:firstLineChars="200"/>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-6</w:t>
            </w:r>
            <w:r>
              <w:rPr>
                <w:rFonts w:hint="eastAsia" w:ascii="Times New Roman" w:hAnsi="Times New Roman" w:eastAsia="黑体" w:cs="Times New Roman"/>
                <w:b w:val="0"/>
                <w:bCs/>
                <w:color w:val="000000"/>
                <w:sz w:val="24"/>
                <w:highlight w:val="none"/>
                <w:u w:val="none"/>
              </w:rPr>
              <w:t xml:space="preserve">        与《废钢铁加工行业准入条件》符合性分析</w:t>
            </w:r>
          </w:p>
          <w:tbl>
            <w:tblPr>
              <w:tblStyle w:val="29"/>
              <w:tblW w:w="7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4450"/>
              <w:gridCol w:w="2250"/>
              <w:gridCol w:w="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pStyle w:val="6"/>
                    <w:tabs>
                      <w:tab w:val="left" w:pos="3705"/>
                    </w:tabs>
                    <w:spacing w:line="360" w:lineRule="exact"/>
                    <w:ind w:firstLine="0" w:firstLineChars="0"/>
                    <w:jc w:val="center"/>
                    <w:rPr>
                      <w:rFonts w:hint="eastAsia" w:ascii="Times New Roman" w:hAnsi="Times New Roman" w:eastAsia="宋体"/>
                      <w:b/>
                      <w:bCs w:val="0"/>
                      <w:sz w:val="18"/>
                      <w:szCs w:val="18"/>
                      <w:highlight w:val="none"/>
                      <w:u w:val="none"/>
                      <w:lang w:eastAsia="zh-CN"/>
                    </w:rPr>
                  </w:pPr>
                  <w:r>
                    <w:rPr>
                      <w:rFonts w:hint="eastAsia" w:ascii="Times New Roman" w:hAnsi="Times New Roman"/>
                      <w:b/>
                      <w:bCs w:val="0"/>
                      <w:sz w:val="18"/>
                      <w:szCs w:val="18"/>
                      <w:highlight w:val="none"/>
                      <w:u w:val="none"/>
                      <w:lang w:eastAsia="zh-CN"/>
                    </w:rPr>
                    <w:t>序号</w:t>
                  </w:r>
                </w:p>
              </w:tc>
              <w:tc>
                <w:tcPr>
                  <w:tcW w:w="2787" w:type="pct"/>
                  <w:noWrap w:val="0"/>
                  <w:vAlign w:val="center"/>
                </w:tcPr>
                <w:p>
                  <w:pPr>
                    <w:pStyle w:val="6"/>
                    <w:tabs>
                      <w:tab w:val="left" w:pos="3705"/>
                    </w:tabs>
                    <w:spacing w:line="360" w:lineRule="exact"/>
                    <w:ind w:firstLine="0" w:firstLineChars="0"/>
                    <w:jc w:val="center"/>
                    <w:rPr>
                      <w:rFonts w:ascii="Times New Roman" w:hAnsi="Times New Roman"/>
                      <w:b/>
                      <w:bCs w:val="0"/>
                      <w:sz w:val="18"/>
                      <w:szCs w:val="18"/>
                      <w:highlight w:val="none"/>
                      <w:u w:val="none"/>
                    </w:rPr>
                  </w:pPr>
                  <w:r>
                    <w:rPr>
                      <w:rFonts w:hint="eastAsia" w:ascii="Times New Roman" w:hAnsi="Times New Roman"/>
                      <w:b/>
                      <w:bCs w:val="0"/>
                      <w:sz w:val="18"/>
                      <w:szCs w:val="18"/>
                      <w:highlight w:val="none"/>
                      <w:u w:val="none"/>
                    </w:rPr>
                    <w:t>清单内容</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b/>
                      <w:bCs w:val="0"/>
                      <w:sz w:val="18"/>
                      <w:szCs w:val="18"/>
                      <w:highlight w:val="none"/>
                      <w:u w:val="none"/>
                      <w:lang w:eastAsia="zh-CN"/>
                    </w:rPr>
                  </w:pPr>
                  <w:r>
                    <w:rPr>
                      <w:rFonts w:hint="eastAsia" w:ascii="Times New Roman" w:hAnsi="Times New Roman"/>
                      <w:b/>
                      <w:bCs w:val="0"/>
                      <w:sz w:val="18"/>
                      <w:szCs w:val="18"/>
                      <w:highlight w:val="none"/>
                      <w:u w:val="none"/>
                      <w:lang w:eastAsia="zh-CN"/>
                    </w:rPr>
                    <w:t>本项目情况</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b/>
                      <w:bCs w:val="0"/>
                      <w:sz w:val="18"/>
                      <w:szCs w:val="18"/>
                      <w:highlight w:val="none"/>
                      <w:u w:val="none"/>
                      <w:lang w:eastAsia="zh-CN"/>
                    </w:rPr>
                  </w:pPr>
                  <w:r>
                    <w:rPr>
                      <w:rFonts w:hint="eastAsia" w:ascii="Times New Roman" w:hAnsi="Times New Roman"/>
                      <w:b/>
                      <w:bCs w:val="0"/>
                      <w:sz w:val="18"/>
                      <w:szCs w:val="18"/>
                      <w:highlight w:val="none"/>
                      <w:u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pStyle w:val="6"/>
                    <w:tabs>
                      <w:tab w:val="left" w:pos="3705"/>
                    </w:tabs>
                    <w:spacing w:line="360" w:lineRule="exact"/>
                    <w:ind w:firstLine="0" w:firstLineChars="0"/>
                    <w:jc w:val="center"/>
                    <w:rPr>
                      <w:rFonts w:hint="eastAsia" w:ascii="Times New Roman" w:hAnsi="Times New Roman"/>
                      <w:b/>
                      <w:bCs w:val="0"/>
                      <w:sz w:val="18"/>
                      <w:szCs w:val="18"/>
                      <w:highlight w:val="none"/>
                      <w:u w:val="none"/>
                      <w:lang w:eastAsia="zh-CN"/>
                    </w:rPr>
                  </w:pPr>
                  <w:r>
                    <w:rPr>
                      <w:rFonts w:hint="eastAsia" w:ascii="Times New Roman" w:hAnsi="Times New Roman"/>
                      <w:b/>
                      <w:bCs w:val="0"/>
                      <w:sz w:val="18"/>
                      <w:szCs w:val="18"/>
                      <w:highlight w:val="none"/>
                      <w:u w:val="none"/>
                      <w:lang w:eastAsia="zh-CN"/>
                    </w:rPr>
                    <w:t>一</w:t>
                  </w:r>
                </w:p>
              </w:tc>
              <w:tc>
                <w:tcPr>
                  <w:tcW w:w="4588" w:type="pct"/>
                  <w:gridSpan w:val="3"/>
                  <w:noWrap w:val="0"/>
                  <w:vAlign w:val="center"/>
                </w:tcPr>
                <w:p>
                  <w:pPr>
                    <w:pStyle w:val="6"/>
                    <w:tabs>
                      <w:tab w:val="left" w:pos="3705"/>
                    </w:tabs>
                    <w:spacing w:line="360" w:lineRule="exact"/>
                    <w:ind w:firstLine="0" w:firstLineChars="0"/>
                    <w:jc w:val="center"/>
                    <w:rPr>
                      <w:rFonts w:hint="eastAsia" w:ascii="Times New Roman" w:hAnsi="Times New Roman"/>
                      <w:b/>
                      <w:bCs w:val="0"/>
                      <w:sz w:val="18"/>
                      <w:szCs w:val="18"/>
                      <w:highlight w:val="none"/>
                      <w:u w:val="none"/>
                      <w:lang w:eastAsia="zh-CN"/>
                    </w:rPr>
                  </w:pPr>
                  <w:r>
                    <w:rPr>
                      <w:rFonts w:hint="eastAsia" w:ascii="Times New Roman" w:hAnsi="Times New Roman"/>
                      <w:b/>
                      <w:bCs w:val="0"/>
                      <w:sz w:val="18"/>
                      <w:szCs w:val="18"/>
                      <w:highlight w:val="none"/>
                      <w:u w:val="none"/>
                    </w:rPr>
                    <w:t>企业的设立与布局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b w:val="0"/>
                      <w:bCs/>
                      <w:kern w:val="0"/>
                      <w:sz w:val="18"/>
                      <w:szCs w:val="18"/>
                      <w:highlight w:val="none"/>
                      <w:u w:val="none"/>
                      <w:lang w:val="en-US" w:eastAsia="zh-CN"/>
                    </w:rPr>
                  </w:pPr>
                  <w:r>
                    <w:rPr>
                      <w:rFonts w:hint="eastAsia" w:cs="Times New Roman"/>
                      <w:b w:val="0"/>
                      <w:bCs/>
                      <w:sz w:val="18"/>
                      <w:szCs w:val="18"/>
                      <w:highlight w:val="none"/>
                      <w:u w:val="none"/>
                      <w:lang w:val="en-US" w:eastAsia="zh-CN"/>
                    </w:rPr>
                    <w:t>1</w:t>
                  </w:r>
                  <w:r>
                    <w:rPr>
                      <w:rFonts w:hint="eastAsia"/>
                      <w:b w:val="0"/>
                      <w:bCs/>
                      <w:kern w:val="0"/>
                      <w:sz w:val="18"/>
                      <w:szCs w:val="18"/>
                      <w:highlight w:val="none"/>
                      <w:u w:val="none"/>
                      <w:lang w:val="en-US" w:eastAsia="zh-CN"/>
                    </w:rPr>
                    <w:t xml:space="preserve"> </w:t>
                  </w:r>
                </w:p>
              </w:tc>
              <w:tc>
                <w:tcPr>
                  <w:tcW w:w="2787" w:type="pct"/>
                  <w:noWrap w:val="0"/>
                  <w:vAlign w:val="center"/>
                </w:tcPr>
                <w:p>
                  <w:pPr>
                    <w:pStyle w:val="6"/>
                    <w:tabs>
                      <w:tab w:val="left" w:pos="3705"/>
                    </w:tabs>
                    <w:spacing w:line="360" w:lineRule="exact"/>
                    <w:ind w:firstLine="0" w:firstLineChars="0"/>
                    <w:rPr>
                      <w:rFonts w:ascii="Times New Roman" w:hAnsi="Times New Roman"/>
                      <w:b w:val="0"/>
                      <w:bCs/>
                      <w:sz w:val="18"/>
                      <w:szCs w:val="18"/>
                      <w:highlight w:val="none"/>
                      <w:u w:val="none"/>
                    </w:rPr>
                  </w:pPr>
                  <w:r>
                    <w:rPr>
                      <w:rFonts w:hint="eastAsia" w:ascii="Times New Roman" w:hAnsi="Times New Roman"/>
                      <w:b w:val="0"/>
                      <w:bCs/>
                      <w:sz w:val="18"/>
                      <w:szCs w:val="18"/>
                      <w:u w:val="none"/>
                    </w:rPr>
                    <w:t>废钢铁加工配送企业应符合有关法律法规规定，符合国家产业政策、土地供应政策及本地区土地利用总体规划、城乡建设规划和主体功能区规划的要求，企业建设应有规范化设计要求。</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本项目位于</w:t>
                  </w:r>
                  <w:r>
                    <w:rPr>
                      <w:rFonts w:hint="default" w:ascii="Times New Roman" w:hAnsi="Times New Roman" w:eastAsia="宋体" w:cs="Times New Roman"/>
                      <w:b w:val="0"/>
                      <w:bCs/>
                      <w:kern w:val="2"/>
                      <w:sz w:val="18"/>
                      <w:szCs w:val="18"/>
                      <w:highlight w:val="none"/>
                      <w:u w:val="none"/>
                      <w:lang w:val="en-US" w:eastAsia="zh-CN" w:bidi="ar-SA"/>
                    </w:rPr>
                    <w:t>平顶山市</w:t>
                  </w:r>
                  <w:r>
                    <w:rPr>
                      <w:rFonts w:hint="eastAsia" w:ascii="Times New Roman" w:hAnsi="Times New Roman" w:eastAsia="宋体" w:cs="Times New Roman"/>
                      <w:b w:val="0"/>
                      <w:bCs/>
                      <w:kern w:val="2"/>
                      <w:sz w:val="18"/>
                      <w:szCs w:val="18"/>
                      <w:highlight w:val="none"/>
                      <w:u w:val="none"/>
                      <w:lang w:val="en-US" w:eastAsia="zh-CN" w:bidi="ar-SA"/>
                    </w:rPr>
                    <w:t>鲁山县先进制造业开发区北区创业大道与纬三路交叉口东南，</w:t>
                  </w:r>
                  <w:r>
                    <w:rPr>
                      <w:rFonts w:hint="eastAsia" w:ascii="Times New Roman" w:hAnsi="Times New Roman" w:eastAsia="宋体" w:cs="Times New Roman"/>
                      <w:b w:val="0"/>
                      <w:bCs/>
                      <w:kern w:val="2"/>
                      <w:sz w:val="18"/>
                      <w:szCs w:val="18"/>
                      <w:highlight w:val="none"/>
                      <w:u w:val="none"/>
                      <w:lang w:val="en-US" w:eastAsia="zh-CN" w:bidi="ar-SA"/>
                    </w:rPr>
                    <w:t>符合国家法律法规、产业政策及相关规划要求，本项目</w:t>
                  </w:r>
                  <w:r>
                    <w:rPr>
                      <w:rFonts w:hint="eastAsia" w:ascii="Times New Roman" w:hAnsi="Times New Roman" w:cs="Times New Roman"/>
                      <w:b w:val="0"/>
                      <w:bCs/>
                      <w:kern w:val="2"/>
                      <w:sz w:val="18"/>
                      <w:szCs w:val="18"/>
                      <w:highlight w:val="none"/>
                      <w:u w:val="none"/>
                      <w:lang w:val="en-US" w:eastAsia="zh-CN" w:bidi="ar-SA"/>
                    </w:rPr>
                    <w:t>应</w:t>
                  </w:r>
                  <w:r>
                    <w:rPr>
                      <w:rFonts w:hint="eastAsia" w:ascii="Times New Roman" w:hAnsi="Times New Roman" w:eastAsia="宋体" w:cs="Times New Roman"/>
                      <w:b w:val="0"/>
                      <w:bCs/>
                      <w:kern w:val="2"/>
                      <w:sz w:val="18"/>
                      <w:szCs w:val="18"/>
                      <w:highlight w:val="none"/>
                      <w:u w:val="none"/>
                      <w:lang w:val="en-US" w:eastAsia="zh-CN" w:bidi="ar-SA"/>
                    </w:rPr>
                    <w:t>按照规范化设计要求进行建设</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ascii="Times New Roman" w:hAnsi="Times New Roman" w:eastAsia="宋体"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2</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建设废钢铁加工配送项目时，应根据环境影响评价结论，确定厂址及其与周围人群和敏感区域的距离。新建废钢铁加工配送项目原则上应布局在符合相应功能定位的产业园区。在国家法律、法规、规章和规划确定或县级及以上人民政府规定的自然保护区、风景名胜区、饮用水源保护区、</w:t>
                  </w:r>
                  <w:r>
                    <w:rPr>
                      <w:rFonts w:hint="eastAsia" w:ascii="Times New Roman" w:hAnsi="Times New Roman"/>
                      <w:b w:val="0"/>
                      <w:bCs/>
                      <w:sz w:val="18"/>
                      <w:szCs w:val="18"/>
                      <w:u w:val="none"/>
                      <w:lang w:eastAsia="zh-CN"/>
                    </w:rPr>
                    <w:t>基</w:t>
                  </w:r>
                  <w:r>
                    <w:rPr>
                      <w:rFonts w:hint="eastAsia" w:ascii="Times New Roman" w:hAnsi="Times New Roman"/>
                      <w:b w:val="0"/>
                      <w:bCs/>
                      <w:sz w:val="18"/>
                      <w:szCs w:val="18"/>
                      <w:u w:val="none"/>
                    </w:rPr>
                    <w:t>本农田保护区和其他需要特别保护的区域内，不得新建废钢铁加工配送企业。已在上述区域投产运营的废钢铁加工配送企业要根据该区域规划要求，在一定期限内，通过依法搬迁、转产等方式逐步退出。</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本项目位于</w:t>
                  </w:r>
                  <w:r>
                    <w:rPr>
                      <w:rFonts w:hint="default" w:ascii="Times New Roman" w:hAnsi="Times New Roman" w:eastAsia="宋体" w:cs="Times New Roman"/>
                      <w:b w:val="0"/>
                      <w:bCs/>
                      <w:kern w:val="2"/>
                      <w:sz w:val="18"/>
                      <w:szCs w:val="18"/>
                      <w:highlight w:val="none"/>
                      <w:u w:val="none"/>
                      <w:lang w:val="en-US" w:eastAsia="zh-CN" w:bidi="ar-SA"/>
                    </w:rPr>
                    <w:t>平顶山市</w:t>
                  </w:r>
                  <w:r>
                    <w:rPr>
                      <w:rFonts w:hint="eastAsia" w:ascii="Times New Roman" w:hAnsi="Times New Roman" w:eastAsia="宋体" w:cs="Times New Roman"/>
                      <w:b w:val="0"/>
                      <w:bCs/>
                      <w:kern w:val="2"/>
                      <w:sz w:val="18"/>
                      <w:szCs w:val="18"/>
                      <w:highlight w:val="none"/>
                      <w:u w:val="none"/>
                      <w:lang w:val="en-US" w:eastAsia="zh-CN" w:bidi="ar-SA"/>
                    </w:rPr>
                    <w:t>鲁山县先进制造业开发区北区创业大道与纬三路交叉口东南，不涉及自然保护区、风景名胜区、饮用水源保护区、基本农田保护区和其他需要特别保护的区域</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ascii="Times New Roman" w:hAnsi="Times New Roman" w:eastAsia="宋体"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3</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废钢铁加工配送企业应符合国家土地管理的相关政策和规定，应符合国家和本地区土地供应政策，以及禁止和限制用地项目目录、工业项目建设用地控制指标等相关土地使用标准的规定。</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本项目位于</w:t>
                  </w:r>
                  <w:r>
                    <w:rPr>
                      <w:rFonts w:hint="default" w:ascii="Times New Roman" w:hAnsi="Times New Roman" w:eastAsia="宋体" w:cs="Times New Roman"/>
                      <w:b w:val="0"/>
                      <w:bCs/>
                      <w:kern w:val="2"/>
                      <w:sz w:val="18"/>
                      <w:szCs w:val="18"/>
                      <w:highlight w:val="none"/>
                      <w:u w:val="none"/>
                      <w:lang w:val="en-US" w:eastAsia="zh-CN" w:bidi="ar-SA"/>
                    </w:rPr>
                    <w:t>平顶山市</w:t>
                  </w:r>
                  <w:r>
                    <w:rPr>
                      <w:rFonts w:hint="eastAsia" w:ascii="Times New Roman" w:hAnsi="Times New Roman" w:eastAsia="宋体" w:cs="Times New Roman"/>
                      <w:b w:val="0"/>
                      <w:bCs/>
                      <w:kern w:val="2"/>
                      <w:sz w:val="18"/>
                      <w:szCs w:val="18"/>
                      <w:highlight w:val="none"/>
                      <w:u w:val="none"/>
                      <w:lang w:val="en-US" w:eastAsia="zh-CN" w:bidi="ar-SA"/>
                    </w:rPr>
                    <w:t>鲁山县先进制造业开发区北区创业大道与纬三路交叉口东南，</w:t>
                  </w:r>
                  <w:r>
                    <w:rPr>
                      <w:rFonts w:hint="eastAsia" w:ascii="Times New Roman" w:hAnsi="Times New Roman" w:cs="Times New Roman"/>
                      <w:b w:val="0"/>
                      <w:bCs/>
                      <w:kern w:val="2"/>
                      <w:sz w:val="18"/>
                      <w:szCs w:val="18"/>
                      <w:highlight w:val="none"/>
                      <w:u w:val="none"/>
                      <w:lang w:val="en-US" w:eastAsia="zh-CN" w:bidi="ar-SA"/>
                    </w:rPr>
                    <w:t>符合国家产业政策，</w:t>
                  </w:r>
                  <w:r>
                    <w:rPr>
                      <w:rFonts w:hint="eastAsia" w:ascii="Times New Roman" w:hAnsi="Times New Roman" w:eastAsia="宋体" w:cs="Times New Roman"/>
                      <w:b w:val="0"/>
                      <w:bCs/>
                      <w:kern w:val="2"/>
                      <w:sz w:val="18"/>
                      <w:szCs w:val="18"/>
                      <w:highlight w:val="none"/>
                      <w:u w:val="none"/>
                      <w:lang w:val="en-US" w:eastAsia="zh-CN" w:bidi="ar-SA"/>
                    </w:rPr>
                    <w:t>项目用地</w:t>
                  </w:r>
                  <w:r>
                    <w:rPr>
                      <w:rFonts w:hint="default" w:ascii="Times New Roman" w:hAnsi="Times New Roman" w:eastAsia="宋体" w:cs="Times New Roman"/>
                      <w:b w:val="0"/>
                      <w:bCs/>
                      <w:kern w:val="2"/>
                      <w:sz w:val="18"/>
                      <w:szCs w:val="18"/>
                      <w:highlight w:val="none"/>
                      <w:u w:val="none"/>
                      <w:lang w:val="en-US" w:eastAsia="zh-CN" w:bidi="ar-SA"/>
                    </w:rPr>
                    <w:t>为</w:t>
                  </w:r>
                  <w:r>
                    <w:rPr>
                      <w:rFonts w:hint="eastAsia" w:ascii="Times New Roman" w:hAnsi="Times New Roman" w:eastAsia="宋体" w:cs="Times New Roman"/>
                      <w:b w:val="0"/>
                      <w:bCs/>
                      <w:kern w:val="2"/>
                      <w:sz w:val="18"/>
                      <w:szCs w:val="18"/>
                      <w:highlight w:val="none"/>
                      <w:u w:val="none"/>
                      <w:lang w:val="en-US" w:eastAsia="zh-CN" w:bidi="ar-SA"/>
                    </w:rPr>
                    <w:t>开发区</w:t>
                  </w:r>
                  <w:r>
                    <w:rPr>
                      <w:rFonts w:hint="default" w:ascii="Times New Roman" w:hAnsi="Times New Roman" w:eastAsia="宋体" w:cs="Times New Roman"/>
                      <w:b w:val="0"/>
                      <w:bCs/>
                      <w:kern w:val="2"/>
                      <w:sz w:val="18"/>
                      <w:szCs w:val="18"/>
                      <w:highlight w:val="none"/>
                      <w:u w:val="none"/>
                      <w:lang w:val="en-US" w:eastAsia="zh-CN" w:bidi="ar-SA"/>
                    </w:rPr>
                    <w:t>的工业用地，</w:t>
                  </w:r>
                  <w:r>
                    <w:rPr>
                      <w:rFonts w:hint="eastAsia" w:ascii="Times New Roman" w:hAnsi="Times New Roman" w:eastAsia="宋体" w:cs="Times New Roman"/>
                      <w:b w:val="0"/>
                      <w:bCs/>
                      <w:kern w:val="2"/>
                      <w:sz w:val="18"/>
                      <w:szCs w:val="18"/>
                      <w:highlight w:val="none"/>
                      <w:u w:val="none"/>
                      <w:lang w:val="en-US" w:eastAsia="zh-CN" w:bidi="ar-SA"/>
                    </w:rPr>
                    <w:t>同时该项目已取得鲁山县先进制造业开发区管理委员会关于本项目的备案证明（附件2）</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ascii="Times New Roman" w:hAnsi="Times New Roman" w:eastAsia="宋体" w:cs="Times New Roman"/>
                      <w:b/>
                      <w:bCs w:val="0"/>
                      <w:sz w:val="18"/>
                      <w:szCs w:val="18"/>
                      <w:highlight w:val="none"/>
                      <w:u w:val="none"/>
                      <w:lang w:val="en-US" w:eastAsia="zh-CN"/>
                    </w:rPr>
                  </w:pPr>
                  <w:r>
                    <w:rPr>
                      <w:rFonts w:hint="eastAsia" w:cs="Times New Roman"/>
                      <w:b/>
                      <w:bCs w:val="0"/>
                      <w:sz w:val="18"/>
                      <w:szCs w:val="18"/>
                      <w:highlight w:val="none"/>
                      <w:u w:val="none"/>
                      <w:lang w:val="en-US" w:eastAsia="zh-CN"/>
                    </w:rPr>
                    <w:t>二</w:t>
                  </w:r>
                </w:p>
              </w:tc>
              <w:tc>
                <w:tcPr>
                  <w:tcW w:w="4588" w:type="pct"/>
                  <w:gridSpan w:val="3"/>
                  <w:noWrap w:val="0"/>
                  <w:vAlign w:val="center"/>
                </w:tcPr>
                <w:p>
                  <w:pPr>
                    <w:pStyle w:val="6"/>
                    <w:tabs>
                      <w:tab w:val="left" w:pos="3705"/>
                    </w:tabs>
                    <w:spacing w:line="360" w:lineRule="exact"/>
                    <w:ind w:firstLine="0" w:firstLineChars="0"/>
                    <w:jc w:val="center"/>
                    <w:rPr>
                      <w:rFonts w:hint="eastAsia" w:ascii="Times New Roman" w:hAnsi="Times New Roman" w:cs="Times New Roman"/>
                      <w:b/>
                      <w:bCs w:val="0"/>
                      <w:color w:val="000000"/>
                      <w:sz w:val="18"/>
                      <w:szCs w:val="18"/>
                      <w:highlight w:val="none"/>
                      <w:u w:val="none"/>
                      <w:lang w:eastAsia="zh-CN"/>
                    </w:rPr>
                  </w:pPr>
                  <w:r>
                    <w:rPr>
                      <w:rFonts w:hint="eastAsia" w:ascii="Times New Roman" w:hAnsi="Times New Roman" w:cs="Times New Roman"/>
                      <w:b/>
                      <w:bCs w:val="0"/>
                      <w:color w:val="000000"/>
                      <w:sz w:val="18"/>
                      <w:szCs w:val="18"/>
                      <w:highlight w:val="none"/>
                      <w:u w:val="none"/>
                      <w:lang w:eastAsia="zh-CN"/>
                    </w:rPr>
                    <w:t>规模、工艺和装备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ascii="Times New Roman" w:hAnsi="Times New Roman" w:eastAsia="宋体"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1</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新建普碳废钢铁加工配送企业年废钢铁加工能力必须在15 万吨以上；改造、扩建普碳废钢铁加工配送企业年废钢铁加</w:t>
                  </w:r>
                </w:p>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工能力应达到10 万吨以上；废旧不锈钢及其它废旧特种钢加工配送企业年加工能力应达到3万吨以上。</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本项目为新建项目，建成后，年加工处理</w:t>
                  </w:r>
                  <w:r>
                    <w:rPr>
                      <w:rFonts w:hint="eastAsia" w:ascii="Times New Roman" w:hAnsi="Times New Roman" w:cs="Times New Roman"/>
                      <w:b w:val="0"/>
                      <w:bCs/>
                      <w:kern w:val="2"/>
                      <w:sz w:val="18"/>
                      <w:szCs w:val="18"/>
                      <w:highlight w:val="none"/>
                      <w:u w:val="none"/>
                      <w:lang w:val="en-US" w:eastAsia="zh-CN" w:bidi="ar-SA"/>
                    </w:rPr>
                    <w:t>汽车</w:t>
                  </w:r>
                  <w:r>
                    <w:rPr>
                      <w:rFonts w:hint="eastAsia" w:ascii="Times New Roman" w:hAnsi="Times New Roman" w:eastAsia="宋体" w:cs="Times New Roman"/>
                      <w:b w:val="0"/>
                      <w:bCs/>
                      <w:kern w:val="2"/>
                      <w:sz w:val="18"/>
                      <w:szCs w:val="18"/>
                      <w:highlight w:val="none"/>
                      <w:u w:val="none"/>
                      <w:lang w:val="en-US" w:eastAsia="zh-CN" w:bidi="ar-SA"/>
                    </w:rPr>
                    <w:t>废钢</w:t>
                  </w:r>
                  <w:r>
                    <w:rPr>
                      <w:rFonts w:hint="eastAsia" w:ascii="Times New Roman" w:hAnsi="Times New Roman" w:cs="Times New Roman"/>
                      <w:b w:val="0"/>
                      <w:bCs/>
                      <w:kern w:val="2"/>
                      <w:sz w:val="18"/>
                      <w:szCs w:val="18"/>
                      <w:highlight w:val="none"/>
                      <w:u w:val="none"/>
                      <w:lang w:val="en-US" w:eastAsia="zh-CN" w:bidi="ar-SA"/>
                    </w:rPr>
                    <w:t>20</w:t>
                  </w:r>
                  <w:r>
                    <w:rPr>
                      <w:rFonts w:hint="eastAsia" w:ascii="Times New Roman" w:hAnsi="Times New Roman" w:eastAsia="宋体" w:cs="Times New Roman"/>
                      <w:b w:val="0"/>
                      <w:bCs/>
                      <w:kern w:val="2"/>
                      <w:sz w:val="18"/>
                      <w:szCs w:val="18"/>
                      <w:highlight w:val="none"/>
                      <w:u w:val="none"/>
                      <w:lang w:val="en-US" w:eastAsia="zh-CN" w:bidi="ar-SA"/>
                    </w:rPr>
                    <w:t>万吨</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ascii="Times New Roman" w:hAnsi="Times New Roman" w:eastAsia="宋体"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2</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新建普碳废钢铁加工配送企业要求厂区面积不小于3 万平米，作业场地硬化面积不小于1.5 万平米；改造、扩建普碳废钢铁加工配送企业要求厂区面积不小于 2万平米，作业场地硬化面积不小于1 万平米；废旧不锈钢及其它废旧特种钢加工配送企业厂区面积不小于1 万平米，作业场地硬化面积不小于5 千平米。土地使用手续合法(若土地为租用，合同期限不少于15 年)</w:t>
                  </w:r>
                </w:p>
              </w:tc>
              <w:tc>
                <w:tcPr>
                  <w:tcW w:w="1409" w:type="pct"/>
                  <w:noWrap w:val="0"/>
                  <w:vAlign w:val="center"/>
                </w:tcPr>
                <w:p>
                  <w:pPr>
                    <w:pStyle w:val="6"/>
                    <w:tabs>
                      <w:tab w:val="left" w:pos="3705"/>
                    </w:tabs>
                    <w:spacing w:line="360" w:lineRule="exact"/>
                    <w:ind w:firstLine="0" w:firstLineChars="0"/>
                    <w:jc w:val="center"/>
                    <w:rPr>
                      <w:rFonts w:hint="default"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cs="Times New Roman"/>
                      <w:b w:val="0"/>
                      <w:bCs/>
                      <w:kern w:val="2"/>
                      <w:sz w:val="18"/>
                      <w:szCs w:val="18"/>
                      <w:highlight w:val="none"/>
                      <w:u w:val="none"/>
                      <w:lang w:val="en-US" w:eastAsia="zh-CN" w:bidi="ar-SA"/>
                    </w:rPr>
                    <w:t>本项目租赁闲置厂院进行建设，</w:t>
                  </w:r>
                  <w:r>
                    <w:rPr>
                      <w:rFonts w:hint="eastAsia" w:ascii="Times New Roman" w:hAnsi="Times New Roman" w:cs="Times New Roman"/>
                      <w:b w:val="0"/>
                      <w:bCs/>
                      <w:kern w:val="2"/>
                      <w:sz w:val="18"/>
                      <w:szCs w:val="18"/>
                      <w:highlight w:val="none"/>
                      <w:u w:val="none"/>
                      <w:lang w:val="en-US" w:eastAsia="zh-CN" w:bidi="ar-SA"/>
                    </w:rPr>
                    <w:t>租赁期限为20年（见附件4）；项目厂区</w:t>
                  </w:r>
                  <w:r>
                    <w:rPr>
                      <w:rFonts w:hint="eastAsia" w:ascii="Times New Roman" w:hAnsi="Times New Roman" w:cs="Times New Roman"/>
                      <w:b w:val="0"/>
                      <w:bCs/>
                      <w:kern w:val="2"/>
                      <w:sz w:val="18"/>
                      <w:szCs w:val="18"/>
                      <w:highlight w:val="none"/>
                      <w:u w:val="none"/>
                      <w:lang w:val="en-US" w:eastAsia="zh-CN" w:bidi="ar-SA"/>
                    </w:rPr>
                    <w:t>占地面积约90亩，车间</w:t>
                  </w:r>
                  <w:r>
                    <w:rPr>
                      <w:rFonts w:hint="eastAsia" w:ascii="Times New Roman" w:hAnsi="Times New Roman" w:cs="Times New Roman"/>
                      <w:b w:val="0"/>
                      <w:bCs/>
                      <w:kern w:val="2"/>
                      <w:sz w:val="18"/>
                      <w:szCs w:val="18"/>
                      <w:highlight w:val="none"/>
                      <w:u w:val="none"/>
                      <w:lang w:val="en-US" w:eastAsia="zh-CN" w:bidi="ar-SA"/>
                    </w:rPr>
                    <w:t>总</w:t>
                  </w:r>
                  <w:r>
                    <w:rPr>
                      <w:rFonts w:hint="eastAsia" w:ascii="Times New Roman" w:hAnsi="Times New Roman" w:cs="Times New Roman"/>
                      <w:b w:val="0"/>
                      <w:bCs/>
                      <w:kern w:val="2"/>
                      <w:sz w:val="18"/>
                      <w:szCs w:val="18"/>
                      <w:highlight w:val="none"/>
                      <w:u w:val="none"/>
                      <w:lang w:val="en-US" w:eastAsia="zh-CN" w:bidi="ar-SA"/>
                    </w:rPr>
                    <w:t>建筑面积11952m</w:t>
                  </w:r>
                  <w:r>
                    <w:rPr>
                      <w:rFonts w:hint="eastAsia" w:ascii="Times New Roman" w:hAnsi="Times New Roman" w:cs="Times New Roman"/>
                      <w:b w:val="0"/>
                      <w:bCs/>
                      <w:kern w:val="2"/>
                      <w:sz w:val="18"/>
                      <w:szCs w:val="18"/>
                      <w:highlight w:val="none"/>
                      <w:u w:val="none"/>
                      <w:vertAlign w:val="superscript"/>
                      <w:lang w:val="en-US" w:eastAsia="zh-CN" w:bidi="ar-SA"/>
                    </w:rPr>
                    <w:t>2</w:t>
                  </w:r>
                  <w:r>
                    <w:rPr>
                      <w:rFonts w:hint="eastAsia" w:ascii="Times New Roman" w:hAnsi="Times New Roman" w:cs="Times New Roman"/>
                      <w:b w:val="0"/>
                      <w:bCs/>
                      <w:kern w:val="2"/>
                      <w:sz w:val="18"/>
                      <w:szCs w:val="18"/>
                      <w:highlight w:val="none"/>
                      <w:u w:val="none"/>
                      <w:lang w:val="en-US" w:eastAsia="zh-CN" w:bidi="ar-SA"/>
                    </w:rPr>
                    <w:t>，</w:t>
                  </w:r>
                  <w:r>
                    <w:rPr>
                      <w:rFonts w:hint="eastAsia" w:ascii="Times New Roman" w:hAnsi="Times New Roman"/>
                      <w:b w:val="0"/>
                      <w:bCs/>
                      <w:sz w:val="18"/>
                      <w:szCs w:val="18"/>
                      <w:u w:val="none"/>
                    </w:rPr>
                    <w:t>土地使用手续合法</w:t>
                  </w:r>
                  <w:r>
                    <w:rPr>
                      <w:rFonts w:hint="eastAsia" w:ascii="Times New Roman" w:hAnsi="Times New Roman"/>
                      <w:b w:val="0"/>
                      <w:bCs/>
                      <w:sz w:val="18"/>
                      <w:szCs w:val="18"/>
                      <w:u w:val="none"/>
                      <w:lang w:eastAsia="zh-CN"/>
                    </w:rPr>
                    <w:t>（</w:t>
                  </w:r>
                  <w:r>
                    <w:rPr>
                      <w:rFonts w:hint="eastAsia" w:ascii="Times New Roman" w:hAnsi="Times New Roman" w:cs="Times New Roman"/>
                      <w:b w:val="0"/>
                      <w:bCs/>
                      <w:kern w:val="2"/>
                      <w:sz w:val="18"/>
                      <w:szCs w:val="18"/>
                      <w:highlight w:val="none"/>
                      <w:u w:val="none"/>
                      <w:lang w:val="en-US" w:eastAsia="zh-CN" w:bidi="ar-SA"/>
                    </w:rPr>
                    <w:t>见附件3</w:t>
                  </w:r>
                  <w:r>
                    <w:rPr>
                      <w:rFonts w:hint="eastAsia" w:ascii="Times New Roman" w:hAnsi="Times New Roman"/>
                      <w:b w:val="0"/>
                      <w:bCs/>
                      <w:sz w:val="18"/>
                      <w:szCs w:val="18"/>
                      <w:u w:val="none"/>
                      <w:lang w:eastAsia="zh-CN"/>
                    </w:rPr>
                    <w:t>）</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3</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废钢铁加工配送企业应配有打包设备、剪切设备或破碎设备以及配套装卸设备和车辆等，必须配备辐射监测仪器、电子磅和非钢铁类夹杂物分类设备等。废旧不锈钢及其他废旧特种钢加工配送企业应配备成分检测设备。</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本项目已配备打包设备、剪切设备</w:t>
                  </w:r>
                  <w:r>
                    <w:rPr>
                      <w:rFonts w:hint="eastAsia" w:ascii="Times New Roman" w:hAnsi="Times New Roman" w:cs="Times New Roman"/>
                      <w:b w:val="0"/>
                      <w:bCs/>
                      <w:kern w:val="2"/>
                      <w:sz w:val="18"/>
                      <w:szCs w:val="18"/>
                      <w:highlight w:val="none"/>
                      <w:u w:val="none"/>
                      <w:lang w:val="en-US" w:eastAsia="zh-CN" w:bidi="ar-SA"/>
                    </w:rPr>
                    <w:t>、</w:t>
                  </w:r>
                  <w:r>
                    <w:rPr>
                      <w:rFonts w:hint="eastAsia" w:ascii="Times New Roman" w:hAnsi="Times New Roman" w:eastAsia="宋体" w:cs="Times New Roman"/>
                      <w:b w:val="0"/>
                      <w:bCs/>
                      <w:kern w:val="2"/>
                      <w:sz w:val="18"/>
                      <w:szCs w:val="18"/>
                      <w:highlight w:val="none"/>
                      <w:u w:val="none"/>
                      <w:lang w:val="en-US" w:eastAsia="zh-CN" w:bidi="ar-SA"/>
                    </w:rPr>
                    <w:t>破碎设备以及配套装卸设备和车辆等，配备辐射监测仪器、电子磅和非钢铁类夹杂物分类设备，具体见工程分析</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4</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废钢铁加工配送企业应选择生产效率高、加工工艺先进、能耗低、环保达标和资源综合利用率高的加工生产系统。必须配套有粉尘收集、污水处理和噪音控制等环境保护设施，加工工艺和设备应满足国家产业政策、禁止和限制用地项目目录的有关要求。</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本项目已选择生产效率高、加工工艺先进、能耗低、环保达标和资源综合利用率高的加工生产系统；</w:t>
                  </w:r>
                  <w:r>
                    <w:rPr>
                      <w:rFonts w:hint="eastAsia" w:ascii="Times New Roman" w:hAnsi="Times New Roman" w:cs="Times New Roman"/>
                      <w:b w:val="0"/>
                      <w:bCs/>
                      <w:kern w:val="2"/>
                      <w:sz w:val="18"/>
                      <w:szCs w:val="18"/>
                      <w:highlight w:val="none"/>
                      <w:u w:val="none"/>
                      <w:lang w:val="en-US" w:eastAsia="zh-CN" w:bidi="ar-SA"/>
                    </w:rPr>
                    <w:t>切割、破碎、风选</w:t>
                  </w:r>
                  <w:r>
                    <w:rPr>
                      <w:rFonts w:hint="eastAsia" w:ascii="Times New Roman" w:hAnsi="Times New Roman" w:eastAsia="宋体" w:cs="Times New Roman"/>
                      <w:b w:val="0"/>
                      <w:bCs/>
                      <w:kern w:val="2"/>
                      <w:sz w:val="18"/>
                      <w:szCs w:val="18"/>
                      <w:highlight w:val="none"/>
                      <w:u w:val="none"/>
                      <w:lang w:val="en-US" w:eastAsia="zh-CN" w:bidi="ar-SA"/>
                    </w:rPr>
                    <w:t>产尘点设置集尘罩</w:t>
                  </w:r>
                  <w:r>
                    <w:rPr>
                      <w:rFonts w:hint="eastAsia" w:ascii="Times New Roman" w:hAnsi="Times New Roman" w:cs="Times New Roman"/>
                      <w:b w:val="0"/>
                      <w:bCs/>
                      <w:kern w:val="2"/>
                      <w:sz w:val="18"/>
                      <w:szCs w:val="18"/>
                      <w:highlight w:val="none"/>
                      <w:u w:val="none"/>
                      <w:lang w:val="en-US" w:eastAsia="zh-CN" w:bidi="ar-SA"/>
                    </w:rPr>
                    <w:t>，颗粒物</w:t>
                  </w:r>
                  <w:r>
                    <w:rPr>
                      <w:rFonts w:hint="eastAsia" w:ascii="Times New Roman" w:hAnsi="Times New Roman" w:eastAsia="宋体" w:cs="Times New Roman"/>
                      <w:b w:val="0"/>
                      <w:bCs/>
                      <w:kern w:val="2"/>
                      <w:sz w:val="18"/>
                      <w:szCs w:val="18"/>
                      <w:highlight w:val="none"/>
                      <w:u w:val="none"/>
                      <w:lang w:val="en-US" w:eastAsia="zh-CN" w:bidi="ar-SA"/>
                    </w:rPr>
                    <w:t>收集后</w:t>
                  </w:r>
                  <w:r>
                    <w:rPr>
                      <w:rFonts w:hint="eastAsia" w:ascii="Times New Roman" w:hAnsi="Times New Roman" w:cs="Times New Roman"/>
                      <w:b w:val="0"/>
                      <w:bCs/>
                      <w:kern w:val="2"/>
                      <w:sz w:val="18"/>
                      <w:szCs w:val="18"/>
                      <w:highlight w:val="none"/>
                      <w:u w:val="none"/>
                      <w:lang w:val="en-US" w:eastAsia="zh-CN" w:bidi="ar-SA"/>
                    </w:rPr>
                    <w:t>经相应</w:t>
                  </w:r>
                  <w:r>
                    <w:rPr>
                      <w:rFonts w:hint="eastAsia" w:ascii="Times New Roman" w:hAnsi="Times New Roman" w:eastAsia="宋体" w:cs="Times New Roman"/>
                      <w:b w:val="0"/>
                      <w:bCs/>
                      <w:kern w:val="2"/>
                      <w:sz w:val="18"/>
                      <w:szCs w:val="18"/>
                      <w:highlight w:val="none"/>
                      <w:u w:val="none"/>
                      <w:lang w:val="en-US" w:eastAsia="zh-CN" w:bidi="ar-SA"/>
                    </w:rPr>
                    <w:t>袋式除尘器处理</w:t>
                  </w:r>
                  <w:r>
                    <w:rPr>
                      <w:rFonts w:hint="eastAsia" w:ascii="Times New Roman" w:hAnsi="Times New Roman" w:cs="Times New Roman"/>
                      <w:b w:val="0"/>
                      <w:bCs/>
                      <w:kern w:val="2"/>
                      <w:sz w:val="18"/>
                      <w:szCs w:val="18"/>
                      <w:highlight w:val="none"/>
                      <w:u w:val="none"/>
                      <w:lang w:val="en-US" w:eastAsia="zh-CN" w:bidi="ar-SA"/>
                    </w:rPr>
                    <w:t>达标后经排气筒排放</w:t>
                  </w:r>
                  <w:r>
                    <w:rPr>
                      <w:rFonts w:hint="eastAsia" w:ascii="Times New Roman" w:hAnsi="Times New Roman" w:eastAsia="宋体" w:cs="Times New Roman"/>
                      <w:b w:val="0"/>
                      <w:bCs/>
                      <w:kern w:val="2"/>
                      <w:sz w:val="18"/>
                      <w:szCs w:val="18"/>
                      <w:highlight w:val="none"/>
                      <w:u w:val="none"/>
                      <w:lang w:val="en-US" w:eastAsia="zh-CN" w:bidi="ar-SA"/>
                    </w:rPr>
                    <w:t>；</w:t>
                  </w:r>
                  <w:r>
                    <w:rPr>
                      <w:rFonts w:hint="eastAsia" w:ascii="Times New Roman" w:hAnsi="Times New Roman" w:cs="Times New Roman"/>
                      <w:b w:val="0"/>
                      <w:bCs/>
                      <w:kern w:val="2"/>
                      <w:sz w:val="18"/>
                      <w:szCs w:val="18"/>
                      <w:highlight w:val="none"/>
                      <w:u w:val="none"/>
                      <w:lang w:val="en-US" w:eastAsia="zh-CN" w:bidi="ar-SA"/>
                    </w:rPr>
                    <w:t>生活污水经租赁厂区现有化粪池处理后，用于周边农田施肥，资源化利用不外排</w:t>
                  </w:r>
                  <w:r>
                    <w:rPr>
                      <w:rFonts w:hint="eastAsia" w:ascii="Times New Roman" w:hAnsi="Times New Roman" w:eastAsia="宋体" w:cs="Times New Roman"/>
                      <w:b w:val="0"/>
                      <w:bCs/>
                      <w:kern w:val="2"/>
                      <w:sz w:val="18"/>
                      <w:szCs w:val="18"/>
                      <w:highlight w:val="none"/>
                      <w:u w:val="none"/>
                      <w:lang w:val="en-US" w:eastAsia="zh-CN" w:bidi="ar-SA"/>
                    </w:rPr>
                    <w:t>；</w:t>
                  </w:r>
                  <w:r>
                    <w:rPr>
                      <w:rFonts w:hint="eastAsia" w:ascii="Times New Roman" w:hAnsi="Times New Roman" w:eastAsia="宋体" w:cs="Times New Roman"/>
                      <w:b w:val="0"/>
                      <w:bCs/>
                      <w:kern w:val="2"/>
                      <w:sz w:val="18"/>
                      <w:szCs w:val="18"/>
                      <w:highlight w:val="none"/>
                      <w:u w:val="none"/>
                      <w:lang w:val="en-US" w:eastAsia="zh-CN" w:bidi="ar-SA"/>
                    </w:rPr>
                    <w:t>各产噪设备通过厂房隔声降噪；各个加工工艺和设备满足国家产业政策、禁止和限制用地项目目录的要求</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5</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鼓励企业积极开发使用节能、环保、高效的新技术、新工艺、新装备，逐步淘汰鳄鱼剪式剪切机。</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本项目采用先进的工艺设备。剪切工段不</w:t>
                  </w:r>
                  <w:r>
                    <w:rPr>
                      <w:rFonts w:hint="eastAsia" w:ascii="Times New Roman" w:hAnsi="Times New Roman" w:cs="Times New Roman"/>
                      <w:b w:val="0"/>
                      <w:bCs/>
                      <w:kern w:val="2"/>
                      <w:sz w:val="18"/>
                      <w:szCs w:val="18"/>
                      <w:highlight w:val="none"/>
                      <w:u w:val="none"/>
                      <w:lang w:val="en-US" w:eastAsia="zh-CN" w:bidi="ar-SA"/>
                    </w:rPr>
                    <w:t>使用</w:t>
                  </w:r>
                  <w:r>
                    <w:rPr>
                      <w:rFonts w:hint="eastAsia" w:ascii="Times New Roman" w:hAnsi="Times New Roman" w:eastAsia="宋体" w:cs="Times New Roman"/>
                      <w:b w:val="0"/>
                      <w:bCs/>
                      <w:kern w:val="2"/>
                      <w:sz w:val="18"/>
                      <w:szCs w:val="18"/>
                      <w:highlight w:val="none"/>
                      <w:u w:val="none"/>
                      <w:lang w:val="en-US" w:eastAsia="zh-CN" w:bidi="ar-SA"/>
                    </w:rPr>
                    <w:t>鳄鱼剪式剪切机</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eastAsia" w:cs="Times New Roman"/>
                      <w:b/>
                      <w:bCs w:val="0"/>
                      <w:sz w:val="18"/>
                      <w:szCs w:val="18"/>
                      <w:highlight w:val="none"/>
                      <w:u w:val="none"/>
                      <w:lang w:val="en-US" w:eastAsia="zh-CN"/>
                    </w:rPr>
                  </w:pPr>
                  <w:r>
                    <w:rPr>
                      <w:rFonts w:hint="eastAsia" w:cs="Times New Roman"/>
                      <w:b/>
                      <w:bCs w:val="0"/>
                      <w:sz w:val="18"/>
                      <w:szCs w:val="18"/>
                      <w:highlight w:val="none"/>
                      <w:u w:val="none"/>
                      <w:lang w:val="en-US" w:eastAsia="zh-CN"/>
                    </w:rPr>
                    <w:t>五</w:t>
                  </w:r>
                </w:p>
              </w:tc>
              <w:tc>
                <w:tcPr>
                  <w:tcW w:w="4588" w:type="pct"/>
                  <w:gridSpan w:val="3"/>
                  <w:noWrap w:val="0"/>
                  <w:vAlign w:val="center"/>
                </w:tcPr>
                <w:p>
                  <w:pPr>
                    <w:pStyle w:val="6"/>
                    <w:tabs>
                      <w:tab w:val="left" w:pos="3705"/>
                    </w:tabs>
                    <w:spacing w:line="360" w:lineRule="exact"/>
                    <w:ind w:firstLine="0" w:firstLineChars="0"/>
                    <w:jc w:val="center"/>
                    <w:rPr>
                      <w:rFonts w:hint="eastAsia" w:ascii="Times New Roman" w:hAnsi="Times New Roman" w:cs="Times New Roman"/>
                      <w:b/>
                      <w:bCs w:val="0"/>
                      <w:color w:val="000000"/>
                      <w:sz w:val="18"/>
                      <w:szCs w:val="18"/>
                      <w:highlight w:val="none"/>
                      <w:u w:val="none"/>
                      <w:lang w:eastAsia="zh-CN"/>
                    </w:rPr>
                  </w:pPr>
                  <w:r>
                    <w:rPr>
                      <w:rFonts w:hint="eastAsia" w:ascii="Times New Roman" w:hAnsi="Times New Roman" w:cs="Times New Roman"/>
                      <w:b/>
                      <w:bCs w:val="0"/>
                      <w:color w:val="000000"/>
                      <w:sz w:val="18"/>
                      <w:szCs w:val="18"/>
                      <w:highlight w:val="none"/>
                      <w:u w:val="none"/>
                      <w:lang w:eastAsia="zh-CN"/>
                    </w:rPr>
                    <w:t>环境保护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1</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废钢铁加工配送企业应按照《建设项目环境保护管理条例》，严格执行环境影响评价制度、环境保护“三同时”制度和排污许可制度等环境保护要求。应按照规定申领排污许可证，经有管辖权的环境保护行政主管部门审核同意、领取排污许可证后，方可排污。</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本项目严格执行环境影响评价制度、三同时制度、排污许可制度</w:t>
                  </w:r>
                  <w:r>
                    <w:rPr>
                      <w:rFonts w:hint="eastAsia" w:ascii="Times New Roman" w:hAnsi="Times New Roman"/>
                      <w:b w:val="0"/>
                      <w:bCs/>
                      <w:sz w:val="18"/>
                      <w:szCs w:val="18"/>
                      <w:u w:val="none"/>
                    </w:rPr>
                    <w:t>等环境保护要求</w:t>
                  </w:r>
                  <w:r>
                    <w:rPr>
                      <w:rFonts w:hint="eastAsia" w:ascii="Times New Roman" w:hAnsi="Times New Roman"/>
                      <w:b w:val="0"/>
                      <w:bCs/>
                      <w:sz w:val="18"/>
                      <w:szCs w:val="18"/>
                      <w:u w:val="none"/>
                      <w:lang w:eastAsia="zh-CN"/>
                    </w:rPr>
                    <w:t>；并</w:t>
                  </w:r>
                  <w:r>
                    <w:rPr>
                      <w:rFonts w:hint="eastAsia" w:ascii="Times New Roman" w:hAnsi="Times New Roman"/>
                      <w:b w:val="0"/>
                      <w:bCs/>
                      <w:sz w:val="18"/>
                      <w:szCs w:val="18"/>
                      <w:u w:val="none"/>
                    </w:rPr>
                    <w:t>应按照规定申领排污许可证</w:t>
                  </w:r>
                  <w:r>
                    <w:rPr>
                      <w:rFonts w:hint="eastAsia" w:ascii="Times New Roman" w:hAnsi="Times New Roman"/>
                      <w:b w:val="0"/>
                      <w:bCs/>
                      <w:sz w:val="18"/>
                      <w:szCs w:val="18"/>
                      <w:u w:val="none"/>
                      <w:lang w:eastAsia="zh-CN"/>
                    </w:rPr>
                    <w:t>后</w:t>
                  </w:r>
                  <w:r>
                    <w:rPr>
                      <w:rFonts w:hint="eastAsia" w:ascii="Times New Roman" w:hAnsi="Times New Roman"/>
                      <w:b w:val="0"/>
                      <w:bCs/>
                      <w:sz w:val="18"/>
                      <w:szCs w:val="18"/>
                      <w:u w:val="none"/>
                    </w:rPr>
                    <w:t>，</w:t>
                  </w:r>
                  <w:r>
                    <w:rPr>
                      <w:rFonts w:hint="eastAsia" w:ascii="Times New Roman" w:hAnsi="Times New Roman"/>
                      <w:b w:val="0"/>
                      <w:bCs/>
                      <w:sz w:val="18"/>
                      <w:szCs w:val="18"/>
                      <w:u w:val="none"/>
                      <w:lang w:eastAsia="zh-CN"/>
                    </w:rPr>
                    <w:t>持证排污。</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2</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按照环境保护主管部门和相关制度规定依法履行环境保护义务，应通过ISO 环境管理体系认证。</w:t>
                  </w:r>
                </w:p>
              </w:tc>
              <w:tc>
                <w:tcPr>
                  <w:tcW w:w="1409" w:type="pct"/>
                  <w:noWrap w:val="0"/>
                  <w:vAlign w:val="center"/>
                </w:tcPr>
                <w:p>
                  <w:pPr>
                    <w:pStyle w:val="6"/>
                    <w:tabs>
                      <w:tab w:val="left" w:pos="3705"/>
                    </w:tabs>
                    <w:spacing w:line="360" w:lineRule="exact"/>
                    <w:ind w:firstLine="0" w:firstLineChars="0"/>
                    <w:jc w:val="center"/>
                    <w:rPr>
                      <w:rFonts w:hint="default"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eastAsia="宋体" w:cs="Times New Roman"/>
                      <w:b w:val="0"/>
                      <w:bCs/>
                      <w:kern w:val="2"/>
                      <w:sz w:val="18"/>
                      <w:szCs w:val="18"/>
                      <w:highlight w:val="none"/>
                      <w:u w:val="none"/>
                      <w:lang w:val="en-US" w:eastAsia="zh-CN" w:bidi="ar-SA"/>
                    </w:rPr>
                    <w:t>本项目建成后按照环境保护主管部门和相关制度规定依法履行环境保护义务，开展ISO环境管理体系认证</w:t>
                  </w:r>
                  <w:r>
                    <w:rPr>
                      <w:rFonts w:hint="eastAsia" w:ascii="Times New Roman" w:hAnsi="Times New Roman" w:cs="Times New Roman"/>
                      <w:b w:val="0"/>
                      <w:bCs/>
                      <w:kern w:val="2"/>
                      <w:sz w:val="18"/>
                      <w:szCs w:val="18"/>
                      <w:highlight w:val="none"/>
                      <w:u w:val="none"/>
                      <w:lang w:val="en-US" w:eastAsia="zh-CN" w:bidi="ar-SA"/>
                    </w:rPr>
                    <w:t>。</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pct"/>
                  <w:noWrap w:val="0"/>
                  <w:vAlign w:val="center"/>
                </w:tcPr>
                <w:p>
                  <w:pPr>
                    <w:autoSpaceDE w:val="0"/>
                    <w:autoSpaceDN w:val="0"/>
                    <w:adjustRightInd w:val="0"/>
                    <w:spacing w:line="360" w:lineRule="exact"/>
                    <w:jc w:val="center"/>
                    <w:rPr>
                      <w:rFonts w:hint="default" w:cs="Times New Roman"/>
                      <w:b w:val="0"/>
                      <w:bCs/>
                      <w:sz w:val="18"/>
                      <w:szCs w:val="18"/>
                      <w:highlight w:val="none"/>
                      <w:u w:val="none"/>
                      <w:lang w:val="en-US" w:eastAsia="zh-CN"/>
                    </w:rPr>
                  </w:pPr>
                  <w:r>
                    <w:rPr>
                      <w:rFonts w:hint="eastAsia" w:cs="Times New Roman"/>
                      <w:b w:val="0"/>
                      <w:bCs/>
                      <w:sz w:val="18"/>
                      <w:szCs w:val="18"/>
                      <w:highlight w:val="none"/>
                      <w:u w:val="none"/>
                      <w:lang w:val="en-US" w:eastAsia="zh-CN"/>
                    </w:rPr>
                    <w:t>3</w:t>
                  </w:r>
                </w:p>
              </w:tc>
              <w:tc>
                <w:tcPr>
                  <w:tcW w:w="2787" w:type="pct"/>
                  <w:noWrap w:val="0"/>
                  <w:vAlign w:val="center"/>
                </w:tcPr>
                <w:p>
                  <w:pPr>
                    <w:pStyle w:val="6"/>
                    <w:tabs>
                      <w:tab w:val="left" w:pos="3705"/>
                    </w:tabs>
                    <w:spacing w:line="360" w:lineRule="exact"/>
                    <w:ind w:firstLine="0" w:firstLineChars="0"/>
                    <w:rPr>
                      <w:rFonts w:hint="eastAsia" w:ascii="Times New Roman" w:hAnsi="Times New Roman"/>
                      <w:b w:val="0"/>
                      <w:bCs/>
                      <w:sz w:val="18"/>
                      <w:szCs w:val="18"/>
                      <w:u w:val="none"/>
                    </w:rPr>
                  </w:pPr>
                  <w:r>
                    <w:rPr>
                      <w:rFonts w:hint="eastAsia" w:ascii="Times New Roman" w:hAnsi="Times New Roman"/>
                      <w:b w:val="0"/>
                      <w:bCs/>
                      <w:sz w:val="18"/>
                      <w:szCs w:val="18"/>
                      <w:u w:val="none"/>
                    </w:rPr>
                    <w:t>废钢铁加工配送企业应有雨水、生产废水、生活废水的收集和循环利用系统，废水经无害化处理后达标排放，或者排入城市污水集中处理系统处理；应有废油回收储存设备和相关处理措施。废钢铁加工配送企业应有突发环境事件或污染事件应急设施和处理预案，消防设施应达到国家相关要求。</w:t>
                  </w:r>
                </w:p>
              </w:tc>
              <w:tc>
                <w:tcPr>
                  <w:tcW w:w="1409"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kern w:val="2"/>
                      <w:sz w:val="18"/>
                      <w:szCs w:val="18"/>
                      <w:highlight w:val="none"/>
                      <w:u w:val="none"/>
                      <w:lang w:val="en-US" w:eastAsia="zh-CN" w:bidi="ar-SA"/>
                    </w:rPr>
                  </w:pPr>
                  <w:r>
                    <w:rPr>
                      <w:rFonts w:hint="eastAsia" w:ascii="Times New Roman" w:hAnsi="Times New Roman" w:cs="Times New Roman"/>
                      <w:b w:val="0"/>
                      <w:bCs/>
                      <w:kern w:val="2"/>
                      <w:sz w:val="18"/>
                      <w:szCs w:val="18"/>
                      <w:highlight w:val="none"/>
                      <w:u w:val="none"/>
                      <w:lang w:val="en-US" w:eastAsia="zh-CN" w:bidi="ar-SA"/>
                    </w:rPr>
                    <w:t>项目采用雨、污分流；</w:t>
                  </w:r>
                  <w:r>
                    <w:rPr>
                      <w:rFonts w:hint="eastAsia" w:ascii="Times New Roman" w:hAnsi="Times New Roman" w:cs="Times New Roman"/>
                      <w:b w:val="0"/>
                      <w:bCs/>
                      <w:kern w:val="2"/>
                      <w:sz w:val="18"/>
                      <w:szCs w:val="18"/>
                      <w:highlight w:val="none"/>
                      <w:u w:val="none"/>
                      <w:lang w:val="en-US" w:eastAsia="zh-CN" w:bidi="ar-SA"/>
                    </w:rPr>
                    <w:t>生活污水经租赁厂区现有化粪池处理后，用于周边农田施肥，资源化利用不外排；厂区设置初期雨水收集池，厂区初期雨水经收集后用于厂区绿化、降尘，不外排；项目建成后厂区建设危废暂存间，用于暂存生产过程中产生的废润滑油及废液压油。本项目建成投运前将</w:t>
                  </w:r>
                </w:p>
                <w:p>
                  <w:pPr>
                    <w:pStyle w:val="6"/>
                    <w:tabs>
                      <w:tab w:val="left" w:pos="3705"/>
                    </w:tabs>
                    <w:spacing w:line="360" w:lineRule="exact"/>
                    <w:ind w:firstLine="0" w:firstLineChars="0"/>
                    <w:jc w:val="center"/>
                    <w:rPr>
                      <w:rFonts w:hint="eastAsia" w:ascii="Times New Roman" w:hAnsi="Times New Roman" w:eastAsia="宋体" w:cs="Times New Roman"/>
                      <w:b w:val="0"/>
                      <w:bCs/>
                      <w:kern w:val="2"/>
                      <w:sz w:val="18"/>
                      <w:szCs w:val="18"/>
                      <w:highlight w:val="none"/>
                      <w:u w:val="none"/>
                      <w:lang w:val="en-US" w:eastAsia="zh-CN" w:bidi="ar-SA"/>
                    </w:rPr>
                  </w:pPr>
                  <w:r>
                    <w:rPr>
                      <w:rFonts w:hint="eastAsia" w:ascii="Times New Roman" w:hAnsi="Times New Roman" w:cs="Times New Roman"/>
                      <w:b w:val="0"/>
                      <w:bCs/>
                      <w:kern w:val="2"/>
                      <w:sz w:val="18"/>
                      <w:szCs w:val="18"/>
                      <w:highlight w:val="none"/>
                      <w:u w:val="none"/>
                      <w:lang w:val="en-US" w:eastAsia="zh-CN" w:bidi="ar-SA"/>
                    </w:rPr>
                    <w:t>编制突发环境事件预案，消防设施按照国家相关要求进行建设。</w:t>
                  </w:r>
                </w:p>
              </w:tc>
              <w:tc>
                <w:tcPr>
                  <w:tcW w:w="391" w:type="pct"/>
                  <w:noWrap w:val="0"/>
                  <w:vAlign w:val="center"/>
                </w:tcPr>
                <w:p>
                  <w:pPr>
                    <w:pStyle w:val="6"/>
                    <w:tabs>
                      <w:tab w:val="left" w:pos="3705"/>
                    </w:tabs>
                    <w:spacing w:line="360" w:lineRule="exact"/>
                    <w:ind w:firstLine="0" w:firstLineChars="0"/>
                    <w:jc w:val="center"/>
                    <w:rPr>
                      <w:rFonts w:hint="eastAsia" w:ascii="Times New Roman" w:hAnsi="Times New Roman" w:cs="Times New Roman"/>
                      <w:b w:val="0"/>
                      <w:bCs/>
                      <w:color w:val="000000"/>
                      <w:sz w:val="18"/>
                      <w:szCs w:val="18"/>
                      <w:highlight w:val="none"/>
                      <w:u w:val="none"/>
                      <w:lang w:eastAsia="zh-CN"/>
                    </w:rPr>
                  </w:pPr>
                  <w:r>
                    <w:rPr>
                      <w:rFonts w:hint="eastAsia" w:ascii="Times New Roman" w:hAnsi="Times New Roman" w:cs="Times New Roman"/>
                      <w:b w:val="0"/>
                      <w:bCs/>
                      <w:color w:val="000000"/>
                      <w:sz w:val="18"/>
                      <w:szCs w:val="18"/>
                      <w:highlight w:val="none"/>
                      <w:u w:val="none"/>
                      <w:lang w:eastAsia="zh-CN"/>
                    </w:rPr>
                    <w:t>相符</w:t>
                  </w:r>
                </w:p>
              </w:tc>
            </w:tr>
          </w:tbl>
          <w:p>
            <w:pPr>
              <w:autoSpaceDE w:val="0"/>
              <w:autoSpaceDN w:val="0"/>
              <w:adjustRightInd w:val="0"/>
              <w:snapToGrid w:val="0"/>
              <w:spacing w:line="520" w:lineRule="exact"/>
              <w:ind w:firstLine="480" w:firstLineChars="200"/>
              <w:jc w:val="left"/>
              <w:rPr>
                <w:rFonts w:hint="eastAsia" w:eastAsia="宋体"/>
                <w:b w:val="0"/>
                <w:bCs/>
                <w:color w:val="auto"/>
                <w:kern w:val="0"/>
                <w:sz w:val="24"/>
                <w:highlight w:val="none"/>
                <w:u w:val="none"/>
                <w:lang w:eastAsia="zh-CN"/>
              </w:rPr>
            </w:pPr>
            <w:r>
              <w:rPr>
                <w:rFonts w:hint="eastAsia"/>
                <w:b w:val="0"/>
                <w:bCs/>
                <w:color w:val="auto"/>
                <w:kern w:val="0"/>
                <w:sz w:val="24"/>
                <w:highlight w:val="none"/>
                <w:u w:val="none"/>
              </w:rPr>
              <w:t>综合以上分析，本项目符合《废钢铁加工行业准入条件》(工业和信息化部公告 2016 年 74 号)的要求</w:t>
            </w:r>
            <w:r>
              <w:rPr>
                <w:rFonts w:hint="eastAsia"/>
                <w:b w:val="0"/>
                <w:bCs/>
                <w:color w:val="auto"/>
                <w:kern w:val="0"/>
                <w:sz w:val="24"/>
                <w:highlight w:val="none"/>
                <w:u w:val="none"/>
                <w:lang w:eastAsia="zh-CN"/>
              </w:rPr>
              <w:t>。</w:t>
            </w:r>
          </w:p>
          <w:p>
            <w:pPr>
              <w:autoSpaceDE w:val="0"/>
              <w:autoSpaceDN w:val="0"/>
              <w:adjustRightInd w:val="0"/>
              <w:snapToGrid w:val="0"/>
              <w:spacing w:line="520" w:lineRule="exact"/>
              <w:ind w:firstLine="420" w:firstLineChars="200"/>
              <w:jc w:val="left"/>
              <w:rPr>
                <w:rFonts w:hint="eastAsia" w:eastAsia="宋体"/>
                <w:color w:val="auto"/>
                <w:kern w:val="0"/>
                <w:szCs w:val="21"/>
                <w:highlight w:val="none"/>
                <w:lang w:val="en-US" w:eastAsia="zh-CN"/>
              </w:rPr>
            </w:pPr>
          </w:p>
        </w:tc>
      </w:tr>
    </w:tbl>
    <w:p>
      <w:pPr>
        <w:spacing w:line="360" w:lineRule="auto"/>
        <w:outlineLvl w:val="0"/>
        <w:rPr>
          <w:rFonts w:eastAsia="黑体"/>
          <w:sz w:val="30"/>
          <w:highlight w:val="none"/>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5"/>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二、建设项目工程分析</w:t>
      </w:r>
    </w:p>
    <w:tbl>
      <w:tblPr>
        <w:tblStyle w:val="29"/>
        <w:tblW w:w="89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22"/>
        <w:gridCol w:w="86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496" w:type="dxa"/>
            <w:vAlign w:val="center"/>
          </w:tcPr>
          <w:p>
            <w:pPr>
              <w:pStyle w:val="25"/>
              <w:adjustRightInd w:val="0"/>
              <w:snapToGrid w:val="0"/>
              <w:spacing w:before="0" w:beforeAutospacing="0" w:after="0" w:afterAutospacing="0"/>
              <w:jc w:val="center"/>
              <w:rPr>
                <w:rFonts w:ascii="Times New Roman" w:hAnsi="Times New Roman"/>
                <w:color w:val="auto"/>
                <w:sz w:val="21"/>
                <w:szCs w:val="21"/>
                <w:highlight w:val="none"/>
              </w:rPr>
            </w:pPr>
            <w:r>
              <w:rPr>
                <w:rFonts w:ascii="Times New Roman" w:hAnsi="Times New Roman"/>
                <w:color w:val="auto"/>
                <w:sz w:val="21"/>
                <w:szCs w:val="21"/>
                <w:highlight w:val="none"/>
              </w:rPr>
              <w:t>建设内容</w:t>
            </w:r>
          </w:p>
        </w:tc>
        <w:tc>
          <w:tcPr>
            <w:tcW w:w="8488" w:type="dxa"/>
          </w:tcPr>
          <w:p>
            <w:pPr>
              <w:tabs>
                <w:tab w:val="left" w:pos="1260"/>
              </w:tabs>
              <w:spacing w:line="520" w:lineRule="exact"/>
              <w:ind w:firstLine="482" w:firstLineChars="200"/>
              <w:rPr>
                <w:b/>
                <w:bCs/>
                <w:color w:val="auto"/>
                <w:sz w:val="24"/>
                <w:szCs w:val="24"/>
                <w:highlight w:val="none"/>
              </w:rPr>
            </w:pPr>
            <w:r>
              <w:rPr>
                <w:b/>
                <w:color w:val="auto"/>
                <w:sz w:val="24"/>
                <w:szCs w:val="24"/>
                <w:highlight w:val="none"/>
              </w:rPr>
              <w:t>1</w:t>
            </w:r>
            <w:r>
              <w:rPr>
                <w:rFonts w:hint="eastAsia"/>
                <w:b/>
                <w:color w:val="auto"/>
                <w:sz w:val="24"/>
                <w:szCs w:val="24"/>
                <w:highlight w:val="none"/>
              </w:rPr>
              <w:t>、</w:t>
            </w:r>
            <w:r>
              <w:rPr>
                <w:b/>
                <w:bCs/>
                <w:color w:val="auto"/>
                <w:sz w:val="24"/>
                <w:szCs w:val="24"/>
                <w:highlight w:val="none"/>
              </w:rPr>
              <w:t>项目由来</w:t>
            </w:r>
          </w:p>
          <w:p>
            <w:pPr>
              <w:spacing w:line="520" w:lineRule="exact"/>
              <w:ind w:firstLine="480" w:firstLineChars="200"/>
              <w:rPr>
                <w:rFonts w:hint="eastAsia" w:ascii="Calibri" w:hAnsi="Calibri" w:eastAsia="宋体"/>
                <w:bCs/>
                <w:color w:val="auto"/>
                <w:sz w:val="24"/>
                <w:highlight w:val="none"/>
                <w:lang w:eastAsia="zh-CN"/>
              </w:rPr>
            </w:pPr>
            <w:r>
              <w:rPr>
                <w:rFonts w:hint="eastAsia" w:cs="Times New Roman"/>
                <w:bCs/>
                <w:color w:val="auto"/>
                <w:sz w:val="24"/>
                <w:highlight w:val="none"/>
                <w:lang w:val="en-US" w:eastAsia="zh-CN"/>
              </w:rPr>
              <w:t>鲁山县鑫泽再生资源有限公司</w:t>
            </w:r>
            <w:r>
              <w:rPr>
                <w:rFonts w:hint="eastAsia" w:ascii="Times New Roman" w:hAnsi="Times New Roman" w:eastAsia="宋体" w:cs="Times New Roman"/>
                <w:bCs/>
                <w:color w:val="auto"/>
                <w:sz w:val="24"/>
                <w:highlight w:val="none"/>
                <w:lang w:eastAsia="zh-CN"/>
              </w:rPr>
              <w:t>拟投资</w:t>
            </w:r>
            <w:r>
              <w:rPr>
                <w:rFonts w:hint="eastAsia" w:cs="Times New Roman"/>
                <w:bCs/>
                <w:color w:val="auto"/>
                <w:sz w:val="24"/>
                <w:highlight w:val="none"/>
                <w:lang w:val="en-US" w:eastAsia="zh-CN"/>
              </w:rPr>
              <w:t>15000</w:t>
            </w:r>
            <w:r>
              <w:rPr>
                <w:rFonts w:hint="eastAsia" w:ascii="Times New Roman" w:hAnsi="Times New Roman" w:eastAsia="宋体" w:cs="Times New Roman"/>
                <w:bCs/>
                <w:color w:val="auto"/>
                <w:sz w:val="24"/>
                <w:highlight w:val="none"/>
                <w:lang w:val="en-US" w:eastAsia="zh-CN"/>
              </w:rPr>
              <w:t>万元，在</w:t>
            </w:r>
            <w:r>
              <w:rPr>
                <w:rFonts w:hint="eastAsia"/>
                <w:bCs/>
                <w:color w:val="auto"/>
                <w:sz w:val="24"/>
                <w:szCs w:val="24"/>
                <w:highlight w:val="none"/>
                <w:lang w:val="en-US" w:eastAsia="zh-CN"/>
              </w:rPr>
              <w:t>鲁山县先进制造业开发区北区创业大道与纬三路交叉口东南租赁闲置厂区</w:t>
            </w:r>
            <w:r>
              <w:rPr>
                <w:rFonts w:hint="eastAsia" w:cs="Times New Roman"/>
                <w:bCs/>
                <w:color w:val="auto"/>
                <w:sz w:val="24"/>
                <w:highlight w:val="none"/>
                <w:lang w:eastAsia="zh-CN"/>
              </w:rPr>
              <w:t>实施</w:t>
            </w:r>
            <w:r>
              <w:rPr>
                <w:rFonts w:hint="eastAsia" w:cs="Times New Roman"/>
                <w:bCs/>
                <w:color w:val="auto"/>
                <w:sz w:val="24"/>
                <w:highlight w:val="none"/>
                <w:lang w:val="en-US" w:eastAsia="zh-CN"/>
              </w:rPr>
              <w:t>鲁山县鑫泽再生资源有限公司年处理20万吨汽车废钢项目</w:t>
            </w:r>
            <w:r>
              <w:rPr>
                <w:rFonts w:hint="eastAsia"/>
                <w:color w:val="auto"/>
                <w:sz w:val="24"/>
                <w:szCs w:val="24"/>
                <w:highlight w:val="none"/>
                <w:lang w:val="en-US" w:eastAsia="zh-CN"/>
              </w:rPr>
              <w:t>，</w:t>
            </w:r>
            <w:r>
              <w:rPr>
                <w:rFonts w:hint="eastAsia" w:cs="Times New Roman"/>
                <w:b w:val="0"/>
                <w:bCs w:val="0"/>
                <w:sz w:val="24"/>
                <w:szCs w:val="24"/>
                <w:highlight w:val="none"/>
                <w:u w:val="none"/>
                <w:lang w:val="en-US" w:eastAsia="zh-CN"/>
              </w:rPr>
              <w:t>主要对收购的汽车废钢进行检测、分选、剪切、破碎、压块、打包后即为成品，外售钢铁企业，实现资源的循环利用</w:t>
            </w:r>
            <w:r>
              <w:rPr>
                <w:rFonts w:hint="eastAsia" w:ascii="Calibri" w:hAnsi="Calibri"/>
                <w:bCs/>
                <w:color w:val="auto"/>
                <w:sz w:val="24"/>
                <w:highlight w:val="none"/>
              </w:rPr>
              <w:t>。</w:t>
            </w:r>
            <w:r>
              <w:rPr>
                <w:rFonts w:hint="eastAsia" w:ascii="Calibri" w:hAnsi="Calibri"/>
                <w:bCs/>
                <w:color w:val="auto"/>
                <w:sz w:val="24"/>
                <w:highlight w:val="none"/>
                <w:lang w:eastAsia="zh-CN"/>
              </w:rPr>
              <w:t>同时项目厂区西侧为</w:t>
            </w:r>
            <w:r>
              <w:rPr>
                <w:rFonts w:hint="eastAsia" w:ascii="Calibri" w:hAnsi="Calibri"/>
                <w:bCs/>
                <w:color w:val="auto"/>
                <w:sz w:val="24"/>
                <w:highlight w:val="none"/>
                <w:lang w:val="en-US" w:eastAsia="zh-CN"/>
              </w:rPr>
              <w:t>鲁山县鑫瑞再生资源回收有限公司，该公司主要进行汽车拆解，会产生大量的汽车废钢，原料充足，同时减少了项目原料的运输成本。</w:t>
            </w:r>
          </w:p>
          <w:p>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5" w:lineRule="atLeast"/>
              <w:ind w:left="0" w:right="0" w:firstLine="480" w:firstLineChars="200"/>
              <w:textAlignment w:val="auto"/>
              <w:rPr>
                <w:rFonts w:hint="default" w:ascii="Times New Roman" w:hAnsi="Times New Roman" w:cs="Times New Roman"/>
                <w:bCs/>
                <w:sz w:val="24"/>
                <w:highlight w:val="none"/>
                <w:lang w:eastAsia="zh-CN"/>
              </w:rPr>
            </w:pPr>
            <w:r>
              <w:rPr>
                <w:rFonts w:hint="default" w:ascii="Times New Roman" w:hAnsi="Times New Roman" w:cs="Times New Roman"/>
                <w:bCs/>
                <w:color w:val="auto"/>
                <w:sz w:val="24"/>
                <w:highlight w:val="none"/>
              </w:rPr>
              <w:t>根据国家和河南省有关环保法规及建设项目管理的规定和要求，本工程应进行环境影响评价。</w:t>
            </w:r>
            <w:r>
              <w:rPr>
                <w:rFonts w:hint="default" w:ascii="Times New Roman" w:hAnsi="Times New Roman" w:cs="Times New Roman"/>
                <w:bCs/>
                <w:sz w:val="24"/>
                <w:highlight w:val="none"/>
              </w:rPr>
              <w:t>依据《建设项目环境影响评价分类管理名录》</w:t>
            </w:r>
            <w:r>
              <w:rPr>
                <w:rFonts w:hint="default" w:ascii="Times New Roman" w:hAnsi="Times New Roman" w:cs="Times New Roman"/>
                <w:bCs/>
                <w:sz w:val="24"/>
                <w:highlight w:val="none"/>
                <w:lang w:eastAsia="zh-CN"/>
              </w:rPr>
              <w:t>（</w:t>
            </w:r>
            <w:r>
              <w:rPr>
                <w:rFonts w:hint="default" w:ascii="Times New Roman" w:hAnsi="Times New Roman" w:cs="Times New Roman"/>
                <w:bCs/>
                <w:sz w:val="24"/>
                <w:highlight w:val="none"/>
                <w:lang w:val="en-US" w:eastAsia="zh-CN"/>
              </w:rPr>
              <w:t>2021版</w:t>
            </w:r>
            <w:r>
              <w:rPr>
                <w:rFonts w:hint="default" w:ascii="Times New Roman" w:hAnsi="Times New Roman" w:cs="Times New Roman"/>
                <w:bCs/>
                <w:sz w:val="24"/>
                <w:highlight w:val="none"/>
                <w:lang w:eastAsia="zh-CN"/>
              </w:rPr>
              <w:t>）</w:t>
            </w:r>
            <w:r>
              <w:rPr>
                <w:rFonts w:hint="default" w:ascii="Times New Roman" w:hAnsi="Times New Roman" w:cs="Times New Roman"/>
                <w:bCs/>
                <w:sz w:val="24"/>
                <w:highlight w:val="none"/>
              </w:rPr>
              <w:t>，</w:t>
            </w:r>
            <w:r>
              <w:rPr>
                <w:rFonts w:hint="default" w:ascii="Times New Roman" w:hAnsi="Times New Roman" w:cs="Times New Roman"/>
                <w:bCs/>
                <w:sz w:val="24"/>
                <w:highlight w:val="none"/>
                <w:lang w:eastAsia="zh-CN"/>
              </w:rPr>
              <w:t>根据《建设项目环境影响评价分类管理名录》（2021版），本项目属于“三十九、废弃资源综合利用业42”中的“85.金属废料和碎屑加工处理”类；该类别中“废电池、废油加工处理”应编制环境影响报告书，“废弃电器电子产品、废机动车、废电机、废电线电缆、废钢、废铁、金属和金属化合物矿灰及残渣、有色金属废料与碎屑、废塑料、废轮胎、废船、含水洗工艺的其他废料和碎屑加工处理（农业生产产生的废旧秧盘、薄膜破碎和清洗工艺的除外）”应编制报告表。因此本项目编制环境影响报告表。</w:t>
            </w:r>
          </w:p>
          <w:p>
            <w:pPr>
              <w:spacing w:line="520" w:lineRule="exact"/>
              <w:ind w:firstLine="480" w:firstLineChars="200"/>
              <w:rPr>
                <w:rFonts w:hint="default" w:ascii="Times New Roman" w:hAnsi="Times New Roman" w:cs="Times New Roman"/>
                <w:bCs/>
                <w:sz w:val="24"/>
                <w:highlight w:val="none"/>
              </w:rPr>
            </w:pPr>
            <w:r>
              <w:rPr>
                <w:rFonts w:hint="default" w:ascii="Times New Roman" w:hAnsi="Times New Roman" w:cs="Times New Roman"/>
                <w:bCs/>
                <w:sz w:val="24"/>
                <w:highlight w:val="none"/>
              </w:rPr>
              <w:t>受建设单位的委托</w:t>
            </w:r>
            <w:r>
              <w:rPr>
                <w:rFonts w:hint="default" w:ascii="Times New Roman" w:hAnsi="Times New Roman"/>
                <w:color w:val="000000"/>
                <w:kern w:val="0"/>
                <w:sz w:val="24"/>
                <w:szCs w:val="24"/>
                <w:highlight w:val="none"/>
                <w:lang w:val="en-US" w:eastAsia="zh-CN" w:bidi="ar-SA"/>
              </w:rPr>
              <w:t>（委托书见附件1）</w:t>
            </w:r>
            <w:r>
              <w:rPr>
                <w:rFonts w:hint="default" w:ascii="Times New Roman" w:hAnsi="Times New Roman" w:cs="Times New Roman"/>
                <w:bCs/>
                <w:sz w:val="24"/>
                <w:highlight w:val="none"/>
              </w:rPr>
              <w:t>，我公司承担了本工程的环境影响评价工作。我公司在拟建地实地踏勘、收集项目相关资料和向环保管理部门汇报的基础上，</w:t>
            </w:r>
            <w:r>
              <w:rPr>
                <w:rFonts w:hint="default" w:ascii="Times New Roman" w:hAnsi="Times New Roman" w:cs="Times New Roman"/>
                <w:kern w:val="0"/>
                <w:sz w:val="24"/>
                <w:szCs w:val="24"/>
                <w:highlight w:val="none"/>
              </w:rPr>
              <w:t>本着</w:t>
            </w:r>
            <w:r>
              <w:rPr>
                <w:rFonts w:hint="eastAsia" w:ascii="Times New Roman" w:hAnsi="Times New Roman" w:cs="Times New Roman"/>
                <w:kern w:val="0"/>
                <w:sz w:val="24"/>
                <w:szCs w:val="24"/>
                <w:highlight w:val="none"/>
                <w:lang w:eastAsia="zh-CN"/>
              </w:rPr>
              <w:t>“</w:t>
            </w:r>
            <w:r>
              <w:rPr>
                <w:rFonts w:hint="default" w:ascii="Times New Roman" w:hAnsi="Times New Roman" w:cs="Times New Roman"/>
                <w:kern w:val="0"/>
                <w:sz w:val="24"/>
                <w:szCs w:val="24"/>
                <w:highlight w:val="none"/>
              </w:rPr>
              <w:t>科学、公正、客观</w:t>
            </w:r>
            <w:r>
              <w:rPr>
                <w:rFonts w:hint="eastAsia" w:ascii="Times New Roman" w:hAnsi="Times New Roman" w:cs="Times New Roman"/>
                <w:kern w:val="0"/>
                <w:sz w:val="24"/>
                <w:szCs w:val="24"/>
                <w:highlight w:val="none"/>
                <w:lang w:eastAsia="zh-CN"/>
              </w:rPr>
              <w:t>”</w:t>
            </w:r>
            <w:r>
              <w:rPr>
                <w:rFonts w:hint="default" w:ascii="Times New Roman" w:hAnsi="Times New Roman" w:cs="Times New Roman"/>
                <w:kern w:val="0"/>
                <w:sz w:val="24"/>
                <w:szCs w:val="24"/>
                <w:highlight w:val="none"/>
              </w:rPr>
              <w:t>的态度，</w:t>
            </w:r>
            <w:r>
              <w:rPr>
                <w:rFonts w:hint="default" w:ascii="Times New Roman" w:hAnsi="Times New Roman" w:cs="Times New Roman"/>
                <w:bCs/>
                <w:sz w:val="24"/>
                <w:highlight w:val="none"/>
              </w:rPr>
              <w:t>编制了本工程环境影响报告表，以作为管理部门决策参考。</w:t>
            </w:r>
          </w:p>
          <w:p>
            <w:pPr>
              <w:tabs>
                <w:tab w:val="left" w:pos="5360"/>
              </w:tabs>
              <w:spacing w:line="520" w:lineRule="exact"/>
              <w:ind w:firstLine="482" w:firstLineChars="200"/>
              <w:rPr>
                <w:b/>
                <w:color w:val="auto"/>
                <w:sz w:val="24"/>
                <w:highlight w:val="none"/>
              </w:rPr>
            </w:pPr>
            <w:r>
              <w:rPr>
                <w:rFonts w:hint="eastAsia"/>
                <w:b/>
                <w:color w:val="auto"/>
                <w:sz w:val="24"/>
                <w:highlight w:val="none"/>
              </w:rPr>
              <w:t>2</w:t>
            </w:r>
            <w:r>
              <w:rPr>
                <w:b/>
                <w:color w:val="auto"/>
                <w:sz w:val="24"/>
                <w:highlight w:val="none"/>
              </w:rPr>
              <w:t>、项目基本情况</w:t>
            </w:r>
          </w:p>
          <w:p>
            <w:pPr>
              <w:spacing w:line="520" w:lineRule="exact"/>
              <w:ind w:firstLine="482" w:firstLineChars="200"/>
              <w:rPr>
                <w:bCs/>
                <w:color w:val="auto"/>
                <w:sz w:val="24"/>
                <w:highlight w:val="none"/>
              </w:rPr>
            </w:pPr>
            <w:r>
              <w:rPr>
                <w:b/>
                <w:color w:val="auto"/>
                <w:sz w:val="24"/>
                <w:highlight w:val="none"/>
              </w:rPr>
              <w:t>项目名称</w:t>
            </w:r>
            <w:r>
              <w:rPr>
                <w:color w:val="auto"/>
                <w:sz w:val="24"/>
                <w:highlight w:val="none"/>
              </w:rPr>
              <w:t>：</w:t>
            </w:r>
            <w:r>
              <w:rPr>
                <w:rFonts w:hint="eastAsia"/>
                <w:color w:val="auto"/>
                <w:sz w:val="24"/>
                <w:szCs w:val="24"/>
                <w:highlight w:val="none"/>
                <w:lang w:val="en-US" w:eastAsia="zh-CN"/>
              </w:rPr>
              <w:t>鲁山县鑫泽再生资源有限公司年处理20万吨汽车废钢项目</w:t>
            </w:r>
          </w:p>
          <w:p>
            <w:pPr>
              <w:spacing w:line="520" w:lineRule="exact"/>
              <w:ind w:firstLine="463" w:firstLineChars="192"/>
              <w:rPr>
                <w:rFonts w:hint="eastAsia" w:eastAsia="宋体"/>
                <w:color w:val="auto"/>
                <w:sz w:val="24"/>
                <w:highlight w:val="none"/>
                <w:lang w:eastAsia="zh-CN"/>
              </w:rPr>
            </w:pPr>
            <w:r>
              <w:rPr>
                <w:b/>
                <w:color w:val="auto"/>
                <w:sz w:val="24"/>
                <w:highlight w:val="none"/>
              </w:rPr>
              <w:t>建设单位</w:t>
            </w:r>
            <w:r>
              <w:rPr>
                <w:color w:val="auto"/>
                <w:sz w:val="24"/>
                <w:highlight w:val="none"/>
              </w:rPr>
              <w:t>：</w:t>
            </w:r>
            <w:r>
              <w:rPr>
                <w:rFonts w:hint="eastAsia"/>
                <w:color w:val="auto"/>
                <w:sz w:val="24"/>
                <w:highlight w:val="none"/>
                <w:lang w:eastAsia="zh-CN"/>
              </w:rPr>
              <w:t>鲁山县鑫泽再生资源有限公司</w:t>
            </w:r>
          </w:p>
          <w:p>
            <w:pPr>
              <w:spacing w:line="520" w:lineRule="exact"/>
              <w:ind w:firstLine="463" w:firstLineChars="192"/>
              <w:rPr>
                <w:rFonts w:hint="eastAsia" w:eastAsia="宋体"/>
                <w:color w:val="auto"/>
                <w:sz w:val="24"/>
                <w:highlight w:val="none"/>
                <w:lang w:eastAsia="zh-CN"/>
              </w:rPr>
            </w:pPr>
            <w:r>
              <w:rPr>
                <w:b/>
                <w:color w:val="auto"/>
                <w:sz w:val="24"/>
                <w:highlight w:val="none"/>
              </w:rPr>
              <w:t>建设地点</w:t>
            </w:r>
            <w:r>
              <w:rPr>
                <w:color w:val="auto"/>
                <w:sz w:val="24"/>
                <w:highlight w:val="none"/>
              </w:rPr>
              <w:t>：</w:t>
            </w:r>
            <w:r>
              <w:rPr>
                <w:rFonts w:hint="eastAsia"/>
                <w:color w:val="auto"/>
                <w:sz w:val="24"/>
                <w:highlight w:val="none"/>
                <w:lang w:eastAsia="zh-CN"/>
              </w:rPr>
              <w:t>平顶山市</w:t>
            </w:r>
            <w:r>
              <w:rPr>
                <w:rFonts w:hint="eastAsia"/>
                <w:color w:val="auto"/>
                <w:sz w:val="24"/>
                <w:highlight w:val="none"/>
                <w:lang w:val="en-US" w:eastAsia="zh-CN"/>
              </w:rPr>
              <w:t>鲁山县鲁山县先进制造业开发区北区创业大道与纬三路交叉口东南</w:t>
            </w:r>
          </w:p>
          <w:p>
            <w:pPr>
              <w:spacing w:line="520" w:lineRule="exact"/>
              <w:ind w:firstLine="463" w:firstLineChars="192"/>
              <w:rPr>
                <w:color w:val="auto"/>
                <w:sz w:val="24"/>
                <w:highlight w:val="none"/>
              </w:rPr>
            </w:pPr>
            <w:r>
              <w:rPr>
                <w:b/>
                <w:color w:val="auto"/>
                <w:sz w:val="24"/>
                <w:highlight w:val="none"/>
              </w:rPr>
              <w:t>建设性质</w:t>
            </w:r>
            <w:r>
              <w:rPr>
                <w:color w:val="auto"/>
                <w:sz w:val="24"/>
                <w:highlight w:val="none"/>
              </w:rPr>
              <w:t>：</w:t>
            </w:r>
            <w:r>
              <w:rPr>
                <w:rFonts w:hint="eastAsia"/>
                <w:color w:val="auto"/>
                <w:sz w:val="24"/>
                <w:highlight w:val="none"/>
                <w:lang w:eastAsia="zh-CN"/>
              </w:rPr>
              <w:t>新</w:t>
            </w:r>
            <w:r>
              <w:rPr>
                <w:rFonts w:hint="eastAsia"/>
                <w:color w:val="auto"/>
                <w:sz w:val="24"/>
                <w:highlight w:val="none"/>
              </w:rPr>
              <w:t>建</w:t>
            </w:r>
          </w:p>
          <w:p>
            <w:pPr>
              <w:spacing w:line="520" w:lineRule="exact"/>
              <w:ind w:firstLine="482" w:firstLineChars="200"/>
              <w:rPr>
                <w:color w:val="auto"/>
                <w:sz w:val="24"/>
                <w:highlight w:val="none"/>
              </w:rPr>
            </w:pPr>
            <w:r>
              <w:rPr>
                <w:b/>
                <w:color w:val="auto"/>
                <w:sz w:val="24"/>
                <w:highlight w:val="none"/>
              </w:rPr>
              <w:t>建设规模：</w:t>
            </w:r>
            <w:r>
              <w:rPr>
                <w:color w:val="auto"/>
                <w:sz w:val="24"/>
                <w:highlight w:val="none"/>
              </w:rPr>
              <w:t>本项目总投资</w:t>
            </w:r>
            <w:r>
              <w:rPr>
                <w:rFonts w:hint="eastAsia"/>
                <w:color w:val="auto"/>
                <w:sz w:val="24"/>
                <w:highlight w:val="none"/>
                <w:lang w:val="en-US" w:eastAsia="zh-CN"/>
              </w:rPr>
              <w:t>15000</w:t>
            </w:r>
            <w:r>
              <w:rPr>
                <w:color w:val="auto"/>
                <w:sz w:val="24"/>
                <w:highlight w:val="none"/>
              </w:rPr>
              <w:t>万元，</w:t>
            </w:r>
            <w:r>
              <w:rPr>
                <w:rFonts w:hint="eastAsia" w:cs="Times New Roman"/>
                <w:b w:val="0"/>
                <w:bCs w:val="0"/>
                <w:sz w:val="24"/>
                <w:szCs w:val="24"/>
                <w:highlight w:val="none"/>
                <w:u w:val="none"/>
                <w:lang w:val="en-US" w:eastAsia="zh-CN"/>
              </w:rPr>
              <w:t>建设汽车废钢物理加工生产线。</w:t>
            </w:r>
          </w:p>
          <w:p>
            <w:pPr>
              <w:spacing w:line="520" w:lineRule="exact"/>
              <w:ind w:firstLine="480" w:firstLineChars="200"/>
              <w:rPr>
                <w:color w:val="auto"/>
                <w:sz w:val="24"/>
                <w:highlight w:val="none"/>
              </w:rPr>
            </w:pPr>
            <w:r>
              <w:rPr>
                <w:color w:val="auto"/>
                <w:sz w:val="24"/>
                <w:highlight w:val="none"/>
              </w:rPr>
              <w:t>本项目主要组成及工程内容见表</w:t>
            </w:r>
            <w:r>
              <w:rPr>
                <w:rFonts w:hint="eastAsia"/>
                <w:color w:val="auto"/>
                <w:sz w:val="24"/>
                <w:highlight w:val="none"/>
              </w:rPr>
              <w:t>2-1</w:t>
            </w:r>
            <w:r>
              <w:rPr>
                <w:color w:val="auto"/>
                <w:sz w:val="24"/>
                <w:highlight w:val="none"/>
              </w:rPr>
              <w:t>。</w:t>
            </w:r>
          </w:p>
          <w:p>
            <w:pPr>
              <w:spacing w:line="520" w:lineRule="exact"/>
              <w:ind w:firstLine="480" w:firstLineChars="200"/>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rPr>
              <w:t xml:space="preserve">2-1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default" w:ascii="Times New Roman" w:hAnsi="Times New Roman" w:eastAsia="黑体" w:cs="Times New Roman"/>
                <w:color w:val="000000"/>
                <w:sz w:val="24"/>
                <w:highlight w:val="none"/>
              </w:rPr>
              <w:t xml:space="preserve"> 项目组成及主要工程内容</w:t>
            </w:r>
          </w:p>
          <w:tbl>
            <w:tblPr>
              <w:tblStyle w:val="2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1610"/>
              <w:gridCol w:w="5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8" w:type="pct"/>
                  <w:vAlign w:val="center"/>
                </w:tcPr>
                <w:p>
                  <w:pPr>
                    <w:spacing w:line="360" w:lineRule="exact"/>
                    <w:jc w:val="center"/>
                    <w:rPr>
                      <w:b/>
                      <w:bCs/>
                      <w:color w:val="auto"/>
                      <w:szCs w:val="21"/>
                      <w:highlight w:val="none"/>
                    </w:rPr>
                  </w:pPr>
                  <w:r>
                    <w:rPr>
                      <w:b/>
                      <w:bCs/>
                      <w:color w:val="auto"/>
                      <w:szCs w:val="21"/>
                      <w:highlight w:val="none"/>
                    </w:rPr>
                    <w:t>工程分类</w:t>
                  </w:r>
                </w:p>
              </w:tc>
              <w:tc>
                <w:tcPr>
                  <w:tcW w:w="957" w:type="pct"/>
                  <w:vAlign w:val="center"/>
                </w:tcPr>
                <w:p>
                  <w:pPr>
                    <w:spacing w:line="360" w:lineRule="exact"/>
                    <w:jc w:val="center"/>
                    <w:rPr>
                      <w:rFonts w:hint="eastAsia" w:eastAsia="宋体"/>
                      <w:b/>
                      <w:bCs/>
                      <w:color w:val="auto"/>
                      <w:szCs w:val="21"/>
                      <w:highlight w:val="none"/>
                      <w:lang w:eastAsia="zh-CN"/>
                    </w:rPr>
                  </w:pPr>
                  <w:r>
                    <w:rPr>
                      <w:rFonts w:hint="eastAsia"/>
                      <w:b/>
                      <w:bCs/>
                      <w:color w:val="auto"/>
                      <w:szCs w:val="21"/>
                      <w:highlight w:val="none"/>
                      <w:lang w:eastAsia="zh-CN"/>
                    </w:rPr>
                    <w:t>工程内容</w:t>
                  </w:r>
                </w:p>
              </w:tc>
              <w:tc>
                <w:tcPr>
                  <w:tcW w:w="3553" w:type="pct"/>
                  <w:vAlign w:val="center"/>
                </w:tcPr>
                <w:p>
                  <w:pPr>
                    <w:spacing w:line="360" w:lineRule="exact"/>
                    <w:jc w:val="center"/>
                    <w:rPr>
                      <w:rFonts w:hint="eastAsia" w:eastAsia="宋体"/>
                      <w:b/>
                      <w:bCs/>
                      <w:color w:val="auto"/>
                      <w:szCs w:val="21"/>
                      <w:highlight w:val="none"/>
                      <w:lang w:eastAsia="zh-CN"/>
                    </w:rPr>
                  </w:pPr>
                  <w:r>
                    <w:rPr>
                      <w:b/>
                      <w:bCs/>
                      <w:color w:val="auto"/>
                      <w:szCs w:val="21"/>
                      <w:highlight w:val="none"/>
                    </w:rPr>
                    <w:t>建设内容</w:t>
                  </w:r>
                  <w:r>
                    <w:rPr>
                      <w:rFonts w:hint="eastAsia"/>
                      <w:b/>
                      <w:bCs/>
                      <w:color w:val="auto"/>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8" w:type="pct"/>
                  <w:vMerge w:val="restart"/>
                  <w:vAlign w:val="center"/>
                </w:tcPr>
                <w:p>
                  <w:pPr>
                    <w:spacing w:line="360" w:lineRule="exact"/>
                    <w:jc w:val="center"/>
                    <w:rPr>
                      <w:color w:val="auto"/>
                      <w:szCs w:val="21"/>
                      <w:highlight w:val="none"/>
                    </w:rPr>
                  </w:pPr>
                  <w:r>
                    <w:rPr>
                      <w:color w:val="auto"/>
                      <w:szCs w:val="21"/>
                      <w:highlight w:val="none"/>
                    </w:rPr>
                    <w:t>主体工程</w:t>
                  </w:r>
                </w:p>
              </w:tc>
              <w:tc>
                <w:tcPr>
                  <w:tcW w:w="957" w:type="pct"/>
                  <w:vAlign w:val="center"/>
                </w:tcPr>
                <w:p>
                  <w:pPr>
                    <w:spacing w:line="360" w:lineRule="exact"/>
                    <w:jc w:val="center"/>
                    <w:rPr>
                      <w:rFonts w:hint="eastAsia" w:eastAsia="宋体"/>
                      <w:b w:val="0"/>
                      <w:bCs w:val="0"/>
                      <w:color w:val="auto"/>
                      <w:szCs w:val="21"/>
                      <w:highlight w:val="none"/>
                      <w:lang w:eastAsia="zh-CN"/>
                    </w:rPr>
                  </w:pPr>
                  <w:r>
                    <w:rPr>
                      <w:rFonts w:hint="eastAsia"/>
                      <w:b w:val="0"/>
                      <w:bCs w:val="0"/>
                      <w:color w:val="auto"/>
                      <w:szCs w:val="21"/>
                      <w:highlight w:val="none"/>
                      <w:lang w:val="en-US" w:eastAsia="zh-CN"/>
                    </w:rPr>
                    <w:t>1#</w:t>
                  </w:r>
                  <w:r>
                    <w:rPr>
                      <w:rFonts w:hint="eastAsia"/>
                      <w:b w:val="0"/>
                      <w:bCs w:val="0"/>
                      <w:color w:val="auto"/>
                      <w:szCs w:val="21"/>
                      <w:highlight w:val="none"/>
                      <w:lang w:eastAsia="zh-CN"/>
                    </w:rPr>
                    <w:t>车间</w:t>
                  </w:r>
                </w:p>
              </w:tc>
              <w:tc>
                <w:tcPr>
                  <w:tcW w:w="3553" w:type="pct"/>
                  <w:vAlign w:val="center"/>
                </w:tcPr>
                <w:p>
                  <w:pPr>
                    <w:spacing w:line="360" w:lineRule="exact"/>
                    <w:jc w:val="both"/>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szCs w:val="21"/>
                      <w:highlight w:val="none"/>
                      <w:lang w:val="en-US" w:eastAsia="zh-CN"/>
                    </w:rPr>
                    <w:t>建筑面积2016m</w:t>
                  </w:r>
                  <w:r>
                    <w:rPr>
                      <w:rFonts w:hint="eastAsia" w:ascii="Times New Roman" w:hAnsi="Times New Roman" w:cs="Times New Roman"/>
                      <w:color w:val="auto"/>
                      <w:szCs w:val="21"/>
                      <w:highlight w:val="none"/>
                      <w:vertAlign w:val="superscript"/>
                      <w:lang w:val="en-US" w:eastAsia="zh-CN"/>
                    </w:rPr>
                    <w:t>2</w:t>
                  </w:r>
                  <w:r>
                    <w:rPr>
                      <w:rFonts w:hint="eastAsia"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lang w:val="en-US" w:eastAsia="zh-CN"/>
                    </w:rPr>
                    <w:t>24m×</w:t>
                  </w:r>
                  <w:r>
                    <w:rPr>
                      <w:rFonts w:hint="eastAsia" w:ascii="Times New Roman" w:hAnsi="Times New Roman" w:cs="Times New Roman"/>
                      <w:color w:val="auto"/>
                      <w:szCs w:val="21"/>
                      <w:highlight w:val="none"/>
                      <w:lang w:val="en-US" w:eastAsia="zh-CN"/>
                    </w:rPr>
                    <w:t>84m）</w:t>
                  </w:r>
                  <w:r>
                    <w:rPr>
                      <w:rFonts w:hint="eastAsia" w:cs="Times New Roman"/>
                      <w:color w:val="auto"/>
                      <w:szCs w:val="21"/>
                      <w:highlight w:val="none"/>
                      <w:lang w:val="en-US" w:eastAsia="zh-CN"/>
                    </w:rPr>
                    <w:t>，用于成品的暂存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8" w:type="pct"/>
                  <w:vMerge w:val="continue"/>
                  <w:vAlign w:val="center"/>
                </w:tcPr>
                <w:p>
                  <w:pPr>
                    <w:spacing w:line="360" w:lineRule="exact"/>
                    <w:jc w:val="center"/>
                    <w:rPr>
                      <w:color w:val="auto"/>
                      <w:szCs w:val="21"/>
                      <w:highlight w:val="none"/>
                    </w:rPr>
                  </w:pPr>
                </w:p>
              </w:tc>
              <w:tc>
                <w:tcPr>
                  <w:tcW w:w="957" w:type="pct"/>
                  <w:vAlign w:val="center"/>
                </w:tcPr>
                <w:p>
                  <w:pPr>
                    <w:spacing w:line="360" w:lineRule="exact"/>
                    <w:jc w:val="center"/>
                    <w:rPr>
                      <w:rFonts w:hint="default" w:ascii="Times New Roman" w:hAnsi="Times New Roman" w:cs="Times New Roman"/>
                      <w:b w:val="0"/>
                      <w:bCs w:val="0"/>
                      <w:color w:val="auto"/>
                      <w:szCs w:val="21"/>
                      <w:highlight w:val="none"/>
                      <w:lang w:val="en-US" w:eastAsia="zh-CN"/>
                    </w:rPr>
                  </w:pPr>
                  <w:r>
                    <w:rPr>
                      <w:rFonts w:hint="default" w:ascii="Times New Roman" w:hAnsi="Times New Roman" w:cs="Times New Roman"/>
                      <w:b w:val="0"/>
                      <w:bCs w:val="0"/>
                      <w:color w:val="auto"/>
                      <w:szCs w:val="21"/>
                      <w:highlight w:val="none"/>
                      <w:lang w:val="en-US" w:eastAsia="zh-CN"/>
                    </w:rPr>
                    <w:t>2#</w:t>
                  </w:r>
                  <w:r>
                    <w:rPr>
                      <w:rFonts w:hint="default" w:ascii="Times New Roman" w:hAnsi="Times New Roman" w:cs="Times New Roman"/>
                      <w:b w:val="0"/>
                      <w:bCs w:val="0"/>
                      <w:color w:val="auto"/>
                      <w:szCs w:val="21"/>
                      <w:highlight w:val="none"/>
                      <w:lang w:eastAsia="zh-CN"/>
                    </w:rPr>
                    <w:t>车间</w:t>
                  </w:r>
                </w:p>
              </w:tc>
              <w:tc>
                <w:tcPr>
                  <w:tcW w:w="3553" w:type="pct"/>
                  <w:vAlign w:val="center"/>
                </w:tcPr>
                <w:p>
                  <w:pPr>
                    <w:spacing w:line="360" w:lineRule="exact"/>
                    <w:jc w:val="left"/>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szCs w:val="21"/>
                      <w:highlight w:val="none"/>
                      <w:lang w:val="en-US" w:eastAsia="zh-CN"/>
                    </w:rPr>
                    <w:t>建筑面积</w:t>
                  </w:r>
                  <w:r>
                    <w:rPr>
                      <w:rFonts w:hint="eastAsia" w:cs="Times New Roman"/>
                      <w:color w:val="auto"/>
                      <w:szCs w:val="21"/>
                      <w:highlight w:val="none"/>
                      <w:lang w:val="en-US" w:eastAsia="zh-CN"/>
                    </w:rPr>
                    <w:t>2880</w:t>
                  </w:r>
                  <w:r>
                    <w:rPr>
                      <w:rFonts w:hint="eastAsia" w:ascii="Times New Roman" w:hAnsi="Times New Roman" w:cs="Times New Roman"/>
                      <w:color w:val="auto"/>
                      <w:szCs w:val="21"/>
                      <w:highlight w:val="none"/>
                      <w:lang w:val="en-US" w:eastAsia="zh-CN"/>
                    </w:rPr>
                    <w:t>m</w:t>
                  </w:r>
                  <w:r>
                    <w:rPr>
                      <w:rFonts w:hint="eastAsia" w:ascii="Times New Roman" w:hAnsi="Times New Roman" w:cs="Times New Roman"/>
                      <w:color w:val="auto"/>
                      <w:szCs w:val="21"/>
                      <w:highlight w:val="none"/>
                      <w:vertAlign w:val="superscript"/>
                      <w:lang w:val="en-US" w:eastAsia="zh-CN"/>
                    </w:rPr>
                    <w:t>2</w:t>
                  </w:r>
                  <w:r>
                    <w:rPr>
                      <w:rFonts w:hint="eastAsia" w:ascii="Times New Roman" w:hAnsi="Times New Roman" w:cs="Times New Roman"/>
                      <w:color w:val="auto"/>
                      <w:szCs w:val="21"/>
                      <w:highlight w:val="none"/>
                      <w:lang w:val="en-US" w:eastAsia="zh-CN"/>
                    </w:rPr>
                    <w:t>（</w:t>
                  </w:r>
                  <w:r>
                    <w:rPr>
                      <w:rFonts w:hint="eastAsia" w:cs="Times New Roman"/>
                      <w:color w:val="auto"/>
                      <w:szCs w:val="21"/>
                      <w:highlight w:val="none"/>
                      <w:lang w:val="en-US" w:eastAsia="zh-CN"/>
                    </w:rPr>
                    <w:t>40</w:t>
                  </w:r>
                  <w:r>
                    <w:rPr>
                      <w:rFonts w:hint="default" w:ascii="Times New Roman" w:hAnsi="Times New Roman" w:cs="Times New Roman"/>
                      <w:color w:val="auto"/>
                      <w:szCs w:val="21"/>
                      <w:highlight w:val="none"/>
                      <w:lang w:val="en-US" w:eastAsia="zh-CN"/>
                    </w:rPr>
                    <w:t>m×</w:t>
                  </w:r>
                  <w:r>
                    <w:rPr>
                      <w:rFonts w:hint="eastAsia" w:cs="Times New Roman"/>
                      <w:color w:val="auto"/>
                      <w:szCs w:val="21"/>
                      <w:highlight w:val="none"/>
                      <w:lang w:val="en-US" w:eastAsia="zh-CN"/>
                    </w:rPr>
                    <w:t>72</w:t>
                  </w:r>
                  <w:r>
                    <w:rPr>
                      <w:rFonts w:hint="eastAsia" w:ascii="Times New Roman" w:hAnsi="Times New Roman" w:cs="Times New Roman"/>
                      <w:color w:val="auto"/>
                      <w:szCs w:val="21"/>
                      <w:highlight w:val="none"/>
                      <w:lang w:val="en-US" w:eastAsia="zh-CN"/>
                    </w:rPr>
                    <w:t>m）</w:t>
                  </w:r>
                  <w:r>
                    <w:rPr>
                      <w:rFonts w:hint="eastAsia" w:cs="Times New Roman"/>
                      <w:color w:val="auto"/>
                      <w:szCs w:val="21"/>
                      <w:highlight w:val="none"/>
                      <w:lang w:val="en-US" w:eastAsia="zh-CN"/>
                    </w:rPr>
                    <w:t>，用于成品的暂存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8" w:type="pct"/>
                  <w:vMerge w:val="continue"/>
                  <w:vAlign w:val="center"/>
                </w:tcPr>
                <w:p>
                  <w:pPr>
                    <w:spacing w:line="360" w:lineRule="exact"/>
                    <w:jc w:val="center"/>
                    <w:rPr>
                      <w:color w:val="auto"/>
                      <w:szCs w:val="21"/>
                      <w:highlight w:val="none"/>
                    </w:rPr>
                  </w:pPr>
                </w:p>
              </w:tc>
              <w:tc>
                <w:tcPr>
                  <w:tcW w:w="957" w:type="pct"/>
                  <w:vAlign w:val="center"/>
                </w:tcPr>
                <w:p>
                  <w:pPr>
                    <w:spacing w:line="360" w:lineRule="exact"/>
                    <w:jc w:val="center"/>
                    <w:rPr>
                      <w:rFonts w:hint="eastAsia"/>
                      <w:b w:val="0"/>
                      <w:bCs w:val="0"/>
                      <w:color w:val="auto"/>
                      <w:szCs w:val="21"/>
                      <w:highlight w:val="none"/>
                      <w:lang w:val="en-US" w:eastAsia="zh-CN"/>
                    </w:rPr>
                  </w:pPr>
                  <w:r>
                    <w:rPr>
                      <w:rFonts w:hint="eastAsia"/>
                      <w:b w:val="0"/>
                      <w:bCs w:val="0"/>
                      <w:color w:val="auto"/>
                      <w:szCs w:val="21"/>
                      <w:highlight w:val="none"/>
                      <w:lang w:val="en-US" w:eastAsia="zh-CN"/>
                    </w:rPr>
                    <w:t>3#</w:t>
                  </w:r>
                  <w:r>
                    <w:rPr>
                      <w:rFonts w:hint="eastAsia"/>
                      <w:b w:val="0"/>
                      <w:bCs w:val="0"/>
                      <w:color w:val="auto"/>
                      <w:szCs w:val="21"/>
                      <w:highlight w:val="none"/>
                      <w:lang w:eastAsia="zh-CN"/>
                    </w:rPr>
                    <w:t>车间</w:t>
                  </w:r>
                </w:p>
              </w:tc>
              <w:tc>
                <w:tcPr>
                  <w:tcW w:w="3553" w:type="pct"/>
                  <w:vAlign w:val="center"/>
                </w:tcPr>
                <w:p>
                  <w:pPr>
                    <w:spacing w:line="360" w:lineRule="exact"/>
                    <w:jc w:val="left"/>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szCs w:val="21"/>
                      <w:highlight w:val="none"/>
                      <w:lang w:val="en-US" w:eastAsia="zh-CN"/>
                    </w:rPr>
                    <w:t>建筑面积</w:t>
                  </w:r>
                  <w:r>
                    <w:rPr>
                      <w:rFonts w:hint="eastAsia" w:cs="Times New Roman"/>
                      <w:color w:val="auto"/>
                      <w:szCs w:val="21"/>
                      <w:highlight w:val="none"/>
                      <w:lang w:val="en-US" w:eastAsia="zh-CN"/>
                    </w:rPr>
                    <w:t>1680</w:t>
                  </w:r>
                  <w:r>
                    <w:rPr>
                      <w:rFonts w:hint="eastAsia" w:ascii="Times New Roman" w:hAnsi="Times New Roman" w:cs="Times New Roman"/>
                      <w:color w:val="auto"/>
                      <w:szCs w:val="21"/>
                      <w:highlight w:val="none"/>
                      <w:lang w:val="en-US" w:eastAsia="zh-CN"/>
                    </w:rPr>
                    <w:t>m</w:t>
                  </w:r>
                  <w:r>
                    <w:rPr>
                      <w:rFonts w:hint="eastAsia" w:ascii="Times New Roman" w:hAnsi="Times New Roman" w:cs="Times New Roman"/>
                      <w:color w:val="auto"/>
                      <w:szCs w:val="21"/>
                      <w:highlight w:val="none"/>
                      <w:vertAlign w:val="superscript"/>
                      <w:lang w:val="en-US" w:eastAsia="zh-CN"/>
                    </w:rPr>
                    <w:t>2</w:t>
                  </w:r>
                  <w:r>
                    <w:rPr>
                      <w:rFonts w:hint="eastAsia" w:ascii="Times New Roman" w:hAnsi="Times New Roman" w:cs="Times New Roman"/>
                      <w:color w:val="auto"/>
                      <w:szCs w:val="21"/>
                      <w:highlight w:val="none"/>
                      <w:lang w:val="en-US" w:eastAsia="zh-CN"/>
                    </w:rPr>
                    <w:t>（</w:t>
                  </w:r>
                  <w:r>
                    <w:rPr>
                      <w:rFonts w:hint="eastAsia" w:cs="Times New Roman"/>
                      <w:color w:val="auto"/>
                      <w:szCs w:val="21"/>
                      <w:highlight w:val="none"/>
                      <w:lang w:val="en-US" w:eastAsia="zh-CN"/>
                    </w:rPr>
                    <w:t>20</w:t>
                  </w:r>
                  <w:r>
                    <w:rPr>
                      <w:rFonts w:hint="default" w:ascii="Times New Roman" w:hAnsi="Times New Roman" w:cs="Times New Roman"/>
                      <w:color w:val="auto"/>
                      <w:szCs w:val="21"/>
                      <w:highlight w:val="none"/>
                      <w:lang w:val="en-US" w:eastAsia="zh-CN"/>
                    </w:rPr>
                    <w:t>m×</w:t>
                  </w:r>
                  <w:r>
                    <w:rPr>
                      <w:rFonts w:hint="eastAsia" w:ascii="Times New Roman" w:hAnsi="Times New Roman" w:cs="Times New Roman"/>
                      <w:color w:val="auto"/>
                      <w:szCs w:val="21"/>
                      <w:highlight w:val="none"/>
                      <w:lang w:val="en-US" w:eastAsia="zh-CN"/>
                    </w:rPr>
                    <w:t>84m）</w:t>
                  </w:r>
                  <w:r>
                    <w:rPr>
                      <w:rFonts w:hint="eastAsia" w:cs="Times New Roman"/>
                      <w:color w:val="auto"/>
                      <w:szCs w:val="21"/>
                      <w:highlight w:val="none"/>
                      <w:lang w:val="en-US" w:eastAsia="zh-CN"/>
                    </w:rPr>
                    <w:t>，用于原料的暂存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8" w:type="pct"/>
                  <w:vMerge w:val="continue"/>
                  <w:vAlign w:val="center"/>
                </w:tcPr>
                <w:p>
                  <w:pPr>
                    <w:spacing w:line="360" w:lineRule="exact"/>
                    <w:jc w:val="center"/>
                    <w:rPr>
                      <w:color w:val="auto"/>
                      <w:szCs w:val="21"/>
                      <w:highlight w:val="none"/>
                    </w:rPr>
                  </w:pPr>
                </w:p>
              </w:tc>
              <w:tc>
                <w:tcPr>
                  <w:tcW w:w="957" w:type="pct"/>
                  <w:vAlign w:val="center"/>
                </w:tcPr>
                <w:p>
                  <w:pPr>
                    <w:spacing w:line="360" w:lineRule="exact"/>
                    <w:jc w:val="center"/>
                    <w:rPr>
                      <w:rFonts w:hint="eastAsia"/>
                      <w:b w:val="0"/>
                      <w:bCs w:val="0"/>
                      <w:color w:val="auto"/>
                      <w:szCs w:val="21"/>
                      <w:highlight w:val="none"/>
                      <w:lang w:val="en-US" w:eastAsia="zh-CN"/>
                    </w:rPr>
                  </w:pPr>
                  <w:r>
                    <w:rPr>
                      <w:rFonts w:hint="eastAsia"/>
                      <w:b w:val="0"/>
                      <w:bCs w:val="0"/>
                      <w:color w:val="auto"/>
                      <w:szCs w:val="21"/>
                      <w:highlight w:val="none"/>
                      <w:lang w:val="en-US" w:eastAsia="zh-CN"/>
                    </w:rPr>
                    <w:t>4#</w:t>
                  </w:r>
                  <w:r>
                    <w:rPr>
                      <w:rFonts w:hint="eastAsia"/>
                      <w:b w:val="0"/>
                      <w:bCs w:val="0"/>
                      <w:color w:val="auto"/>
                      <w:szCs w:val="21"/>
                      <w:highlight w:val="none"/>
                      <w:lang w:eastAsia="zh-CN"/>
                    </w:rPr>
                    <w:t>车间</w:t>
                  </w:r>
                </w:p>
              </w:tc>
              <w:tc>
                <w:tcPr>
                  <w:tcW w:w="3553" w:type="pct"/>
                  <w:vAlign w:val="center"/>
                </w:tcPr>
                <w:p>
                  <w:pPr>
                    <w:spacing w:line="360" w:lineRule="exact"/>
                    <w:jc w:val="left"/>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val="en-US" w:eastAsia="zh-CN"/>
                    </w:rPr>
                    <w:t>建筑面积</w:t>
                  </w:r>
                  <w:r>
                    <w:rPr>
                      <w:rFonts w:hint="eastAsia" w:cs="Times New Roman"/>
                      <w:color w:val="auto"/>
                      <w:szCs w:val="21"/>
                      <w:highlight w:val="none"/>
                      <w:lang w:val="en-US" w:eastAsia="zh-CN"/>
                    </w:rPr>
                    <w:t>3360</w:t>
                  </w:r>
                  <w:r>
                    <w:rPr>
                      <w:rFonts w:hint="eastAsia" w:ascii="Times New Roman" w:hAnsi="Times New Roman" w:cs="Times New Roman"/>
                      <w:color w:val="auto"/>
                      <w:szCs w:val="21"/>
                      <w:highlight w:val="none"/>
                      <w:lang w:val="en-US" w:eastAsia="zh-CN"/>
                    </w:rPr>
                    <w:t>m</w:t>
                  </w:r>
                  <w:r>
                    <w:rPr>
                      <w:rFonts w:hint="eastAsia" w:ascii="Times New Roman" w:hAnsi="Times New Roman" w:cs="Times New Roman"/>
                      <w:color w:val="auto"/>
                      <w:szCs w:val="21"/>
                      <w:highlight w:val="none"/>
                      <w:vertAlign w:val="superscript"/>
                      <w:lang w:val="en-US" w:eastAsia="zh-CN"/>
                    </w:rPr>
                    <w:t>2</w:t>
                  </w:r>
                  <w:r>
                    <w:rPr>
                      <w:rFonts w:hint="eastAsia" w:ascii="Times New Roman" w:hAnsi="Times New Roman" w:cs="Times New Roman"/>
                      <w:color w:val="auto"/>
                      <w:szCs w:val="21"/>
                      <w:highlight w:val="none"/>
                      <w:lang w:val="en-US" w:eastAsia="zh-CN"/>
                    </w:rPr>
                    <w:t>（</w:t>
                  </w:r>
                  <w:r>
                    <w:rPr>
                      <w:rFonts w:hint="eastAsia" w:cs="Times New Roman"/>
                      <w:color w:val="auto"/>
                      <w:szCs w:val="21"/>
                      <w:highlight w:val="none"/>
                      <w:lang w:val="en-US" w:eastAsia="zh-CN"/>
                    </w:rPr>
                    <w:t>40</w:t>
                  </w:r>
                  <w:r>
                    <w:rPr>
                      <w:rFonts w:hint="default" w:ascii="Times New Roman" w:hAnsi="Times New Roman" w:cs="Times New Roman"/>
                      <w:color w:val="auto"/>
                      <w:szCs w:val="21"/>
                      <w:highlight w:val="none"/>
                      <w:lang w:val="en-US" w:eastAsia="zh-CN"/>
                    </w:rPr>
                    <w:t>m×</w:t>
                  </w:r>
                  <w:r>
                    <w:rPr>
                      <w:rFonts w:hint="eastAsia" w:ascii="Times New Roman" w:hAnsi="Times New Roman" w:cs="Times New Roman"/>
                      <w:color w:val="auto"/>
                      <w:szCs w:val="21"/>
                      <w:highlight w:val="none"/>
                      <w:lang w:val="en-US" w:eastAsia="zh-CN"/>
                    </w:rPr>
                    <w:t>84m）</w:t>
                  </w:r>
                  <w:r>
                    <w:rPr>
                      <w:rFonts w:hint="eastAsia"/>
                      <w:color w:val="auto"/>
                      <w:szCs w:val="21"/>
                      <w:highlight w:val="none"/>
                      <w:lang w:val="en-US" w:eastAsia="zh-CN"/>
                    </w:rPr>
                    <w:t>，用于原料的暂存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8" w:type="pct"/>
                  <w:vMerge w:val="continue"/>
                  <w:vAlign w:val="center"/>
                </w:tcPr>
                <w:p>
                  <w:pPr>
                    <w:spacing w:line="360" w:lineRule="exact"/>
                    <w:jc w:val="center"/>
                    <w:rPr>
                      <w:color w:val="auto"/>
                      <w:szCs w:val="21"/>
                      <w:highlight w:val="none"/>
                    </w:rPr>
                  </w:pPr>
                </w:p>
              </w:tc>
              <w:tc>
                <w:tcPr>
                  <w:tcW w:w="957" w:type="pct"/>
                  <w:vAlign w:val="center"/>
                </w:tcPr>
                <w:p>
                  <w:pPr>
                    <w:spacing w:line="360" w:lineRule="exact"/>
                    <w:jc w:val="center"/>
                    <w:rPr>
                      <w:rFonts w:hint="eastAsia"/>
                      <w:b w:val="0"/>
                      <w:bCs w:val="0"/>
                      <w:color w:val="auto"/>
                      <w:szCs w:val="21"/>
                      <w:highlight w:val="none"/>
                      <w:lang w:val="en-US" w:eastAsia="zh-CN"/>
                    </w:rPr>
                  </w:pPr>
                  <w:r>
                    <w:rPr>
                      <w:rFonts w:hint="eastAsia"/>
                      <w:b w:val="0"/>
                      <w:bCs w:val="0"/>
                      <w:color w:val="auto"/>
                      <w:szCs w:val="21"/>
                      <w:highlight w:val="none"/>
                      <w:lang w:val="en-US" w:eastAsia="zh-CN"/>
                    </w:rPr>
                    <w:t>5#</w:t>
                  </w:r>
                  <w:r>
                    <w:rPr>
                      <w:rFonts w:hint="eastAsia"/>
                      <w:b w:val="0"/>
                      <w:bCs w:val="0"/>
                      <w:color w:val="auto"/>
                      <w:szCs w:val="21"/>
                      <w:highlight w:val="none"/>
                      <w:lang w:eastAsia="zh-CN"/>
                    </w:rPr>
                    <w:t>车间</w:t>
                  </w:r>
                </w:p>
              </w:tc>
              <w:tc>
                <w:tcPr>
                  <w:tcW w:w="3553" w:type="pct"/>
                  <w:vAlign w:val="center"/>
                </w:tcPr>
                <w:p>
                  <w:pPr>
                    <w:spacing w:line="360" w:lineRule="exact"/>
                    <w:jc w:val="left"/>
                    <w:rPr>
                      <w:rFonts w:hint="eastAsia"/>
                      <w:color w:val="auto"/>
                      <w:szCs w:val="21"/>
                      <w:highlight w:val="none"/>
                      <w:lang w:val="en-US" w:eastAsia="zh-CN"/>
                    </w:rPr>
                  </w:pPr>
                  <w:r>
                    <w:rPr>
                      <w:rFonts w:hint="eastAsia" w:ascii="Times New Roman" w:hAnsi="Times New Roman" w:cs="Times New Roman"/>
                      <w:color w:val="auto"/>
                      <w:szCs w:val="21"/>
                      <w:highlight w:val="none"/>
                      <w:lang w:val="en-US" w:eastAsia="zh-CN"/>
                    </w:rPr>
                    <w:t>建筑面积</w:t>
                  </w:r>
                  <w:r>
                    <w:rPr>
                      <w:rFonts w:hint="eastAsia"/>
                      <w:color w:val="auto"/>
                      <w:szCs w:val="21"/>
                      <w:highlight w:val="none"/>
                      <w:lang w:val="en-US" w:eastAsia="zh-CN"/>
                    </w:rPr>
                    <w:t>2016m</w:t>
                  </w:r>
                  <w:r>
                    <w:rPr>
                      <w:rFonts w:hint="eastAsia"/>
                      <w:color w:val="auto"/>
                      <w:szCs w:val="21"/>
                      <w:highlight w:val="none"/>
                      <w:vertAlign w:val="superscript"/>
                      <w:lang w:val="en-US" w:eastAsia="zh-CN"/>
                    </w:rPr>
                    <w:t>2</w:t>
                  </w:r>
                  <w:r>
                    <w:rPr>
                      <w:rFonts w:hint="eastAsia"/>
                      <w:color w:val="auto"/>
                      <w:szCs w:val="21"/>
                      <w:highlight w:val="none"/>
                      <w:lang w:val="en-US" w:eastAsia="zh-CN"/>
                    </w:rPr>
                    <w:t>（24m×84m）</w:t>
                  </w:r>
                  <w:r>
                    <w:rPr>
                      <w:rFonts w:hint="eastAsia" w:cs="Times New Roman"/>
                      <w:color w:val="auto"/>
                      <w:szCs w:val="21"/>
                      <w:highlight w:val="none"/>
                      <w:lang w:val="en-US" w:eastAsia="zh-CN"/>
                    </w:rPr>
                    <w:t>，用于原料的分选、剪切、破碎、压块、打包等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8" w:type="pct"/>
                  <w:vMerge w:val="restart"/>
                  <w:vAlign w:val="center"/>
                </w:tcPr>
                <w:p>
                  <w:pPr>
                    <w:spacing w:line="360" w:lineRule="exact"/>
                    <w:jc w:val="center"/>
                    <w:rPr>
                      <w:b/>
                      <w:bCs/>
                      <w:color w:val="auto"/>
                      <w:szCs w:val="21"/>
                      <w:highlight w:val="none"/>
                    </w:rPr>
                  </w:pPr>
                  <w:r>
                    <w:rPr>
                      <w:color w:val="auto"/>
                      <w:szCs w:val="21"/>
                      <w:highlight w:val="none"/>
                    </w:rPr>
                    <w:t>公用工程</w:t>
                  </w:r>
                </w:p>
              </w:tc>
              <w:tc>
                <w:tcPr>
                  <w:tcW w:w="957" w:type="pct"/>
                  <w:vAlign w:val="center"/>
                </w:tcPr>
                <w:p>
                  <w:pPr>
                    <w:spacing w:line="360" w:lineRule="exact"/>
                    <w:jc w:val="center"/>
                    <w:rPr>
                      <w:color w:val="auto"/>
                      <w:szCs w:val="21"/>
                      <w:highlight w:val="none"/>
                    </w:rPr>
                  </w:pPr>
                  <w:r>
                    <w:rPr>
                      <w:color w:val="auto"/>
                      <w:szCs w:val="21"/>
                      <w:highlight w:val="none"/>
                    </w:rPr>
                    <w:t>给水</w:t>
                  </w:r>
                </w:p>
              </w:tc>
              <w:tc>
                <w:tcPr>
                  <w:tcW w:w="3553" w:type="pct"/>
                  <w:shd w:val="clear" w:color="auto" w:fill="auto"/>
                  <w:vAlign w:val="center"/>
                </w:tcPr>
                <w:p>
                  <w:pPr>
                    <w:widowControl/>
                    <w:spacing w:line="440" w:lineRule="exact"/>
                    <w:jc w:val="center"/>
                    <w:rPr>
                      <w:rFonts w:hint="eastAsia" w:eastAsia="宋体"/>
                      <w:color w:val="auto"/>
                      <w:szCs w:val="21"/>
                      <w:highlight w:val="none"/>
                      <w:lang w:eastAsia="zh-CN"/>
                    </w:rPr>
                  </w:pPr>
                  <w:r>
                    <w:rPr>
                      <w:rFonts w:hint="eastAsia"/>
                      <w:kern w:val="0"/>
                      <w:szCs w:val="21"/>
                      <w:highlight w:val="none"/>
                      <w:lang w:eastAsia="zh-CN"/>
                    </w:rPr>
                    <w:t>开发区</w:t>
                  </w:r>
                  <w:r>
                    <w:rPr>
                      <w:rFonts w:hint="eastAsia"/>
                      <w:kern w:val="0"/>
                      <w:szCs w:val="21"/>
                      <w:highlight w:val="none"/>
                    </w:rPr>
                    <w:t>集中供水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8" w:type="pct"/>
                  <w:vMerge w:val="continue"/>
                </w:tcPr>
                <w:p>
                  <w:pPr>
                    <w:spacing w:line="360" w:lineRule="exact"/>
                    <w:jc w:val="center"/>
                    <w:rPr>
                      <w:color w:val="auto"/>
                      <w:szCs w:val="21"/>
                      <w:highlight w:val="none"/>
                    </w:rPr>
                  </w:pPr>
                </w:p>
              </w:tc>
              <w:tc>
                <w:tcPr>
                  <w:tcW w:w="957" w:type="pct"/>
                  <w:vAlign w:val="center"/>
                </w:tcPr>
                <w:p>
                  <w:pPr>
                    <w:spacing w:line="360" w:lineRule="exact"/>
                    <w:jc w:val="center"/>
                    <w:rPr>
                      <w:color w:val="auto"/>
                      <w:szCs w:val="21"/>
                      <w:highlight w:val="none"/>
                    </w:rPr>
                  </w:pPr>
                  <w:r>
                    <w:rPr>
                      <w:color w:val="auto"/>
                      <w:szCs w:val="21"/>
                      <w:highlight w:val="none"/>
                    </w:rPr>
                    <w:t>供电</w:t>
                  </w:r>
                </w:p>
              </w:tc>
              <w:tc>
                <w:tcPr>
                  <w:tcW w:w="3553" w:type="pct"/>
                  <w:vAlign w:val="center"/>
                </w:tcPr>
                <w:p>
                  <w:pPr>
                    <w:widowControl/>
                    <w:snapToGrid w:val="0"/>
                    <w:spacing w:line="440" w:lineRule="exact"/>
                    <w:jc w:val="center"/>
                    <w:rPr>
                      <w:color w:val="auto"/>
                      <w:szCs w:val="21"/>
                      <w:highlight w:val="none"/>
                    </w:rPr>
                  </w:pPr>
                  <w:r>
                    <w:rPr>
                      <w:rFonts w:hint="eastAsia"/>
                      <w:kern w:val="0"/>
                      <w:szCs w:val="21"/>
                      <w:highlight w:val="none"/>
                      <w:lang w:eastAsia="zh-CN"/>
                    </w:rPr>
                    <w:t>开发区</w:t>
                  </w:r>
                  <w:r>
                    <w:rPr>
                      <w:rFonts w:hint="eastAsia"/>
                      <w:kern w:val="0"/>
                      <w:szCs w:val="21"/>
                      <w:highlight w:val="none"/>
                    </w:rPr>
                    <w:t>供电系统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vMerge w:val="restart"/>
                  <w:vAlign w:val="center"/>
                </w:tcPr>
                <w:p>
                  <w:pPr>
                    <w:spacing w:line="360" w:lineRule="exact"/>
                    <w:jc w:val="center"/>
                    <w:rPr>
                      <w:color w:val="auto"/>
                      <w:szCs w:val="21"/>
                      <w:highlight w:val="none"/>
                    </w:rPr>
                  </w:pPr>
                  <w:r>
                    <w:rPr>
                      <w:color w:val="auto"/>
                      <w:szCs w:val="21"/>
                      <w:highlight w:val="none"/>
                    </w:rPr>
                    <w:t>环保工程</w:t>
                  </w:r>
                </w:p>
              </w:tc>
              <w:tc>
                <w:tcPr>
                  <w:tcW w:w="957" w:type="pct"/>
                  <w:vAlign w:val="center"/>
                </w:tcPr>
                <w:p>
                  <w:pPr>
                    <w:spacing w:line="360" w:lineRule="exact"/>
                    <w:jc w:val="center"/>
                    <w:rPr>
                      <w:color w:val="auto"/>
                      <w:szCs w:val="21"/>
                      <w:highlight w:val="none"/>
                    </w:rPr>
                  </w:pPr>
                  <w:r>
                    <w:rPr>
                      <w:color w:val="auto"/>
                      <w:szCs w:val="21"/>
                      <w:highlight w:val="none"/>
                    </w:rPr>
                    <w:t>废水处理</w:t>
                  </w:r>
                </w:p>
              </w:tc>
              <w:tc>
                <w:tcPr>
                  <w:tcW w:w="3553" w:type="pct"/>
                  <w:vAlign w:val="center"/>
                </w:tcPr>
                <w:p>
                  <w:pPr>
                    <w:spacing w:line="360" w:lineRule="exact"/>
                    <w:rPr>
                      <w:color w:val="auto"/>
                      <w:szCs w:val="21"/>
                      <w:highlight w:val="none"/>
                    </w:rPr>
                  </w:pPr>
                  <w:r>
                    <w:rPr>
                      <w:rFonts w:hint="eastAsia"/>
                      <w:color w:val="auto"/>
                      <w:szCs w:val="21"/>
                      <w:highlight w:val="none"/>
                      <w:lang w:eastAsia="zh-CN"/>
                    </w:rPr>
                    <w:t>员工</w:t>
                  </w:r>
                  <w:r>
                    <w:rPr>
                      <w:rFonts w:hint="eastAsia"/>
                      <w:color w:val="auto"/>
                      <w:szCs w:val="21"/>
                      <w:highlight w:val="none"/>
                    </w:rPr>
                    <w:t>生活污水经</w:t>
                  </w:r>
                  <w:r>
                    <w:rPr>
                      <w:rFonts w:hint="eastAsia"/>
                      <w:color w:val="auto"/>
                      <w:szCs w:val="21"/>
                      <w:highlight w:val="none"/>
                      <w:lang w:eastAsia="zh-CN"/>
                    </w:rPr>
                    <w:t>租赁厂区现有</w:t>
                  </w:r>
                  <w:r>
                    <w:rPr>
                      <w:rFonts w:hint="eastAsia"/>
                      <w:color w:val="auto"/>
                      <w:szCs w:val="21"/>
                      <w:highlight w:val="none"/>
                    </w:rPr>
                    <w:t>化粪池处理后</w:t>
                  </w:r>
                  <w:r>
                    <w:rPr>
                      <w:rFonts w:hint="eastAsia"/>
                      <w:color w:val="auto"/>
                      <w:szCs w:val="21"/>
                      <w:highlight w:val="none"/>
                      <w:lang w:val="en-US" w:eastAsia="zh-CN"/>
                    </w:rPr>
                    <w:t>用于周边农田施肥，资源化利用不外排。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vMerge w:val="continue"/>
                  <w:vAlign w:val="center"/>
                </w:tcPr>
                <w:p>
                  <w:pPr>
                    <w:spacing w:line="360" w:lineRule="exact"/>
                    <w:jc w:val="center"/>
                    <w:rPr>
                      <w:color w:val="auto"/>
                      <w:szCs w:val="21"/>
                      <w:highlight w:val="none"/>
                    </w:rPr>
                  </w:pPr>
                </w:p>
              </w:tc>
              <w:tc>
                <w:tcPr>
                  <w:tcW w:w="957" w:type="pct"/>
                  <w:vAlign w:val="center"/>
                </w:tcPr>
                <w:p>
                  <w:pPr>
                    <w:spacing w:line="360" w:lineRule="exact"/>
                    <w:jc w:val="center"/>
                    <w:rPr>
                      <w:color w:val="auto"/>
                      <w:szCs w:val="21"/>
                      <w:highlight w:val="none"/>
                    </w:rPr>
                  </w:pPr>
                  <w:r>
                    <w:rPr>
                      <w:color w:val="auto"/>
                      <w:szCs w:val="21"/>
                      <w:highlight w:val="none"/>
                    </w:rPr>
                    <w:t>废气处理</w:t>
                  </w:r>
                </w:p>
              </w:tc>
              <w:tc>
                <w:tcPr>
                  <w:tcW w:w="3553" w:type="pct"/>
                  <w:vAlign w:val="center"/>
                </w:tcPr>
                <w:p>
                  <w:pPr>
                    <w:spacing w:line="360" w:lineRule="exact"/>
                    <w:rPr>
                      <w:rFonts w:hint="eastAsia"/>
                      <w:highlight w:val="none"/>
                      <w:lang w:eastAsia="zh-CN"/>
                    </w:rPr>
                  </w:pPr>
                  <w:r>
                    <w:rPr>
                      <w:rFonts w:hint="eastAsia"/>
                      <w:highlight w:val="none"/>
                      <w:lang w:eastAsia="zh-CN"/>
                    </w:rPr>
                    <w:t>本项目废气污染源主要为汽车废钢剪切、切割、破碎、分选过程中产生的颗粒物：</w:t>
                  </w:r>
                </w:p>
                <w:p>
                  <w:pPr>
                    <w:spacing w:line="360" w:lineRule="exact"/>
                    <w:rPr>
                      <w:rFonts w:hint="eastAsia"/>
                      <w:color w:val="auto"/>
                      <w:highlight w:val="none"/>
                      <w:lang w:eastAsia="zh-CN"/>
                    </w:rPr>
                  </w:pPr>
                  <w:r>
                    <w:rPr>
                      <w:rFonts w:hint="eastAsia"/>
                      <w:highlight w:val="none"/>
                      <w:lang w:val="en-US" w:eastAsia="zh-CN"/>
                    </w:rPr>
                    <w:t>（1）</w:t>
                  </w:r>
                  <w:r>
                    <w:rPr>
                      <w:rFonts w:hint="eastAsia"/>
                      <w:highlight w:val="none"/>
                      <w:lang w:eastAsia="zh-CN"/>
                    </w:rPr>
                    <w:t>剪切工序位于全封闭的生产车间内</w:t>
                  </w:r>
                  <w:r>
                    <w:rPr>
                      <w:rFonts w:hint="eastAsia"/>
                      <w:color w:val="auto"/>
                      <w:highlight w:val="none"/>
                      <w:lang w:eastAsia="zh-CN"/>
                    </w:rPr>
                    <w:t>，减少无组织颗粒物逸散；</w:t>
                  </w:r>
                </w:p>
                <w:p>
                  <w:pPr>
                    <w:spacing w:line="360" w:lineRule="exact"/>
                    <w:rPr>
                      <w:rFonts w:hint="eastAsia" w:eastAsia="宋体"/>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bCs/>
                      <w:color w:val="000000"/>
                      <w:szCs w:val="21"/>
                      <w:highlight w:val="none"/>
                      <w:lang w:val="en-US" w:eastAsia="zh-CN"/>
                    </w:rPr>
                    <w:t>全封闭的生产车间内，设置独立封闭的切割房。切割房内设设移动式集气罩，切割颗粒物引入袋式除尘器处理后经</w:t>
                  </w:r>
                  <w:r>
                    <w:rPr>
                      <w:rFonts w:hint="eastAsia" w:ascii="Times New Roman" w:hAnsi="Times New Roman" w:eastAsia="宋体"/>
                      <w:bCs/>
                      <w:color w:val="000000"/>
                      <w:szCs w:val="21"/>
                      <w:highlight w:val="none"/>
                    </w:rPr>
                    <w:t>1</w:t>
                  </w:r>
                  <w:r>
                    <w:rPr>
                      <w:rFonts w:ascii="Times New Roman" w:hAnsi="Times New Roman" w:eastAsia="宋体"/>
                      <w:bCs/>
                      <w:color w:val="000000"/>
                      <w:szCs w:val="21"/>
                      <w:highlight w:val="none"/>
                    </w:rPr>
                    <w:t>5m</w:t>
                  </w:r>
                  <w:r>
                    <w:rPr>
                      <w:rFonts w:hint="eastAsia" w:ascii="Times New Roman" w:hAnsi="Times New Roman" w:eastAsia="宋体"/>
                      <w:bCs/>
                      <w:color w:val="000000"/>
                      <w:szCs w:val="21"/>
                      <w:highlight w:val="none"/>
                    </w:rPr>
                    <w:t>高排气筒</w:t>
                  </w:r>
                  <w:r>
                    <w:rPr>
                      <w:rFonts w:hint="eastAsia"/>
                      <w:bCs/>
                      <w:color w:val="000000"/>
                      <w:szCs w:val="21"/>
                      <w:highlight w:val="none"/>
                      <w:lang w:eastAsia="zh-CN"/>
                    </w:rPr>
                    <w:t>；</w:t>
                  </w:r>
                </w:p>
                <w:p>
                  <w:pPr>
                    <w:spacing w:line="360" w:lineRule="exact"/>
                    <w:rPr>
                      <w:rFonts w:hint="eastAsia"/>
                      <w:highlight w:val="none"/>
                      <w:lang w:eastAsia="zh-CN"/>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bCs/>
                      <w:color w:val="000000"/>
                      <w:szCs w:val="21"/>
                      <w:highlight w:val="none"/>
                      <w:lang w:val="en-US" w:eastAsia="zh-CN"/>
                    </w:rPr>
                    <w:t>全封闭的生产车间内，</w:t>
                  </w:r>
                  <w:r>
                    <w:rPr>
                      <w:rFonts w:hint="eastAsia"/>
                      <w:highlight w:val="none"/>
                      <w:lang w:eastAsia="zh-CN"/>
                    </w:rPr>
                    <w:t>破碎机、风选机上方设置集气罩，破碎过程中产生的颗粒物经管道收集至袋式除尘器进行处理后，经</w:t>
                  </w:r>
                  <w:r>
                    <w:rPr>
                      <w:rFonts w:hint="eastAsia"/>
                      <w:highlight w:val="none"/>
                      <w:lang w:val="en-US" w:eastAsia="zh-CN"/>
                    </w:rPr>
                    <w:t>15</w:t>
                  </w:r>
                  <w:r>
                    <w:rPr>
                      <w:rFonts w:hint="eastAsia"/>
                      <w:highlight w:val="none"/>
                      <w:lang w:eastAsia="zh-CN"/>
                    </w:rPr>
                    <w:t>m高排气筒排放。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vMerge w:val="continue"/>
                  <w:vAlign w:val="center"/>
                </w:tcPr>
                <w:p>
                  <w:pPr>
                    <w:spacing w:line="360" w:lineRule="exact"/>
                    <w:jc w:val="center"/>
                    <w:rPr>
                      <w:color w:val="auto"/>
                      <w:szCs w:val="21"/>
                      <w:highlight w:val="none"/>
                    </w:rPr>
                  </w:pPr>
                </w:p>
              </w:tc>
              <w:tc>
                <w:tcPr>
                  <w:tcW w:w="957" w:type="pct"/>
                  <w:vAlign w:val="center"/>
                </w:tcPr>
                <w:p>
                  <w:pPr>
                    <w:spacing w:line="360" w:lineRule="exact"/>
                    <w:jc w:val="center"/>
                    <w:rPr>
                      <w:color w:val="auto"/>
                      <w:szCs w:val="21"/>
                      <w:highlight w:val="none"/>
                    </w:rPr>
                  </w:pPr>
                  <w:r>
                    <w:rPr>
                      <w:rFonts w:hint="eastAsia"/>
                      <w:color w:val="auto"/>
                      <w:szCs w:val="21"/>
                      <w:highlight w:val="none"/>
                    </w:rPr>
                    <w:t>噪声处理</w:t>
                  </w:r>
                </w:p>
              </w:tc>
              <w:tc>
                <w:tcPr>
                  <w:tcW w:w="3553" w:type="pct"/>
                  <w:vAlign w:val="center"/>
                </w:tcPr>
                <w:p>
                  <w:pPr>
                    <w:spacing w:line="360" w:lineRule="exact"/>
                    <w:rPr>
                      <w:rFonts w:hint="eastAsia" w:eastAsia="宋体"/>
                      <w:color w:val="auto"/>
                      <w:szCs w:val="21"/>
                      <w:highlight w:val="none"/>
                      <w:lang w:eastAsia="zh-CN"/>
                    </w:rPr>
                  </w:pPr>
                  <w:r>
                    <w:rPr>
                      <w:szCs w:val="21"/>
                      <w:highlight w:val="none"/>
                    </w:rPr>
                    <w:t>厂房隔声、</w:t>
                  </w:r>
                  <w:r>
                    <w:rPr>
                      <w:rFonts w:hint="eastAsia"/>
                      <w:szCs w:val="21"/>
                      <w:highlight w:val="none"/>
                      <w:lang w:eastAsia="zh-CN"/>
                    </w:rPr>
                    <w:t>基础减震、距离衰减</w:t>
                  </w:r>
                  <w:r>
                    <w:rPr>
                      <w:szCs w:val="21"/>
                      <w:highlight w:val="none"/>
                    </w:rPr>
                    <w:t>等</w:t>
                  </w:r>
                  <w:r>
                    <w:rPr>
                      <w:rFonts w:hint="eastAsia"/>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vMerge w:val="continue"/>
                  <w:vAlign w:val="center"/>
                </w:tcPr>
                <w:p>
                  <w:pPr>
                    <w:spacing w:line="360" w:lineRule="exact"/>
                    <w:jc w:val="center"/>
                    <w:rPr>
                      <w:color w:val="auto"/>
                      <w:szCs w:val="21"/>
                      <w:highlight w:val="none"/>
                    </w:rPr>
                  </w:pPr>
                </w:p>
              </w:tc>
              <w:tc>
                <w:tcPr>
                  <w:tcW w:w="957" w:type="pct"/>
                  <w:vMerge w:val="restart"/>
                  <w:vAlign w:val="center"/>
                </w:tcPr>
                <w:p>
                  <w:pPr>
                    <w:spacing w:line="360" w:lineRule="exact"/>
                    <w:jc w:val="center"/>
                    <w:rPr>
                      <w:color w:val="auto"/>
                      <w:szCs w:val="21"/>
                      <w:highlight w:val="none"/>
                    </w:rPr>
                  </w:pPr>
                  <w:r>
                    <w:rPr>
                      <w:color w:val="auto"/>
                      <w:szCs w:val="21"/>
                      <w:highlight w:val="none"/>
                    </w:rPr>
                    <w:t>固废处理</w:t>
                  </w:r>
                </w:p>
              </w:tc>
              <w:tc>
                <w:tcPr>
                  <w:tcW w:w="3553" w:type="pct"/>
                  <w:vAlign w:val="center"/>
                </w:tcPr>
                <w:p>
                  <w:pPr>
                    <w:spacing w:line="360" w:lineRule="exact"/>
                    <w:rPr>
                      <w:rFonts w:hint="eastAsia" w:ascii="Times New Roman" w:hAnsi="Times New Roman" w:eastAsia="宋体" w:cs="Times New Roman"/>
                      <w:color w:val="auto"/>
                      <w:szCs w:val="21"/>
                      <w:highlight w:val="none"/>
                      <w:lang w:eastAsia="zh-CN"/>
                    </w:rPr>
                  </w:pPr>
                  <w:r>
                    <w:rPr>
                      <w:rFonts w:hint="eastAsia" w:ascii="Times New Roman" w:hAnsi="Times New Roman" w:eastAsia="宋体" w:cs="Times New Roman"/>
                      <w:color w:val="auto"/>
                      <w:szCs w:val="21"/>
                      <w:highlight w:val="none"/>
                      <w:lang w:eastAsia="zh-CN"/>
                    </w:rPr>
                    <w:t>①设置一般固废暂存间</w:t>
                  </w:r>
                  <w:r>
                    <w:rPr>
                      <w:rFonts w:hint="eastAsia" w:ascii="Times New Roman" w:hAnsi="Times New Roman" w:eastAsia="宋体" w:cs="Times New Roman"/>
                      <w:color w:val="auto"/>
                      <w:szCs w:val="21"/>
                      <w:highlight w:val="none"/>
                      <w:lang w:val="en-US" w:eastAsia="zh-CN"/>
                    </w:rPr>
                    <w:t>20</w:t>
                  </w:r>
                  <w:r>
                    <w:rPr>
                      <w:rFonts w:hint="eastAsia" w:ascii="Times New Roman" w:hAnsi="Times New Roman" w:eastAsia="宋体" w:cs="Times New Roman"/>
                      <w:color w:val="auto"/>
                      <w:szCs w:val="21"/>
                      <w:highlight w:val="none"/>
                      <w:lang w:eastAsia="zh-CN"/>
                    </w:rPr>
                    <w:t>m</w:t>
                  </w:r>
                  <w:r>
                    <w:rPr>
                      <w:rFonts w:hint="eastAsia" w:ascii="Times New Roman" w:hAnsi="Times New Roman" w:eastAsia="宋体" w:cs="Times New Roman"/>
                      <w:color w:val="auto"/>
                      <w:szCs w:val="21"/>
                      <w:highlight w:val="none"/>
                      <w:vertAlign w:val="superscript"/>
                      <w:lang w:eastAsia="zh-CN"/>
                    </w:rPr>
                    <w:t>2</w:t>
                  </w:r>
                  <w:r>
                    <w:rPr>
                      <w:rFonts w:hint="eastAsia" w:ascii="Times New Roman" w:hAnsi="Times New Roman" w:eastAsia="宋体" w:cs="Times New Roman"/>
                      <w:color w:val="auto"/>
                      <w:szCs w:val="21"/>
                      <w:highlight w:val="none"/>
                      <w:lang w:eastAsia="zh-CN"/>
                    </w:rPr>
                    <w:t>，分选、破碎、风选、磁选工序</w:t>
                  </w:r>
                  <w:r>
                    <w:rPr>
                      <w:rFonts w:hint="eastAsia" w:ascii="Times New Roman" w:hAnsi="Times New Roman" w:eastAsia="宋体" w:cs="Times New Roman"/>
                      <w:color w:val="auto"/>
                      <w:szCs w:val="21"/>
                      <w:highlight w:val="none"/>
                      <w:lang w:eastAsia="zh-CN"/>
                    </w:rPr>
                    <w:t>产生的废料，</w:t>
                  </w:r>
                  <w:r>
                    <w:rPr>
                      <w:rFonts w:hint="eastAsia" w:ascii="Times New Roman" w:hAnsi="Times New Roman" w:eastAsia="宋体" w:cs="Times New Roman"/>
                      <w:color w:val="auto"/>
                      <w:szCs w:val="21"/>
                      <w:highlight w:val="none"/>
                      <w:lang w:val="en-US" w:eastAsia="zh-CN"/>
                    </w:rPr>
                    <w:t>切割工序袋式除尘器收集颗粒物</w:t>
                  </w:r>
                  <w:r>
                    <w:rPr>
                      <w:rFonts w:hint="eastAsia" w:ascii="Times New Roman" w:hAnsi="Times New Roman" w:eastAsia="宋体" w:cs="Times New Roman"/>
                      <w:color w:val="auto"/>
                      <w:szCs w:val="21"/>
                      <w:highlight w:val="none"/>
                      <w:lang w:eastAsia="zh-CN"/>
                    </w:rPr>
                    <w:t>及车间沉降颗粒物经分类收集后外售，</w:t>
                  </w:r>
                  <w:r>
                    <w:rPr>
                      <w:rFonts w:hint="eastAsia" w:cs="Times New Roman"/>
                      <w:color w:val="auto"/>
                      <w:szCs w:val="21"/>
                      <w:highlight w:val="none"/>
                      <w:lang w:eastAsia="zh-CN"/>
                    </w:rPr>
                    <w:t>资源化利用</w:t>
                  </w:r>
                  <w:r>
                    <w:rPr>
                      <w:rFonts w:hint="eastAsia" w:ascii="Times New Roman" w:hAnsi="Times New Roman" w:eastAsia="宋体" w:cs="Times New Roman"/>
                      <w:color w:val="auto"/>
                      <w:szCs w:val="21"/>
                      <w:highlight w:val="none"/>
                      <w:lang w:eastAsia="zh-CN"/>
                    </w:rPr>
                    <w:t>。</w:t>
                  </w:r>
                </w:p>
                <w:p>
                  <w:pPr>
                    <w:spacing w:line="360" w:lineRule="exact"/>
                    <w:rPr>
                      <w:rFonts w:hint="eastAsia" w:eastAsia="宋体"/>
                      <w:color w:val="auto"/>
                      <w:szCs w:val="21"/>
                      <w:highlight w:val="none"/>
                      <w:lang w:eastAsia="zh-CN"/>
                    </w:rPr>
                  </w:pPr>
                  <w:r>
                    <w:rPr>
                      <w:rFonts w:hint="eastAsia" w:ascii="Times New Roman" w:hAnsi="Times New Roman" w:eastAsia="宋体" w:cs="Times New Roman"/>
                      <w:color w:val="auto"/>
                      <w:szCs w:val="21"/>
                      <w:highlight w:val="none"/>
                      <w:lang w:eastAsia="zh-CN"/>
                    </w:rPr>
                    <w:t>②生活垃圾厂区集中收集后交由当地环卫部门进行统一处理。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vMerge w:val="continue"/>
                  <w:vAlign w:val="center"/>
                </w:tcPr>
                <w:p>
                  <w:pPr>
                    <w:spacing w:line="360" w:lineRule="exact"/>
                    <w:jc w:val="center"/>
                    <w:rPr>
                      <w:color w:val="auto"/>
                      <w:szCs w:val="21"/>
                      <w:highlight w:val="none"/>
                    </w:rPr>
                  </w:pPr>
                </w:p>
              </w:tc>
              <w:tc>
                <w:tcPr>
                  <w:tcW w:w="957" w:type="pct"/>
                  <w:vMerge w:val="continue"/>
                  <w:vAlign w:val="center"/>
                </w:tcPr>
                <w:p>
                  <w:pPr>
                    <w:spacing w:line="360" w:lineRule="exact"/>
                    <w:jc w:val="center"/>
                    <w:rPr>
                      <w:color w:val="auto"/>
                      <w:szCs w:val="21"/>
                      <w:highlight w:val="none"/>
                    </w:rPr>
                  </w:pPr>
                </w:p>
              </w:tc>
              <w:tc>
                <w:tcPr>
                  <w:tcW w:w="3553" w:type="pct"/>
                  <w:vAlign w:val="center"/>
                </w:tcPr>
                <w:p>
                  <w:pPr>
                    <w:spacing w:line="360" w:lineRule="exact"/>
                    <w:jc w:val="center"/>
                    <w:rPr>
                      <w:b w:val="0"/>
                      <w:bCs/>
                      <w:szCs w:val="22"/>
                      <w:highlight w:val="none"/>
                      <w:u w:val="none"/>
                    </w:rPr>
                  </w:pPr>
                  <w:r>
                    <w:rPr>
                      <w:rFonts w:hint="eastAsia" w:cs="Times New Roman"/>
                      <w:color w:val="auto"/>
                      <w:szCs w:val="21"/>
                      <w:highlight w:val="none"/>
                      <w:lang w:val="en-US" w:eastAsia="zh-CN"/>
                    </w:rPr>
                    <w:t>废润滑油、废液压油分类收集后</w:t>
                  </w:r>
                  <w:r>
                    <w:rPr>
                      <w:rFonts w:hint="eastAsia" w:ascii="Times New Roman" w:hAnsi="Times New Roman" w:eastAsia="宋体" w:cs="Times New Roman"/>
                      <w:color w:val="auto"/>
                      <w:szCs w:val="21"/>
                      <w:highlight w:val="none"/>
                      <w:lang w:val="en-US" w:eastAsia="zh-CN"/>
                    </w:rPr>
                    <w:t>暂存于</w:t>
                  </w:r>
                  <w:r>
                    <w:rPr>
                      <w:rFonts w:hint="eastAsia" w:cs="Times New Roman"/>
                      <w:color w:val="auto"/>
                      <w:szCs w:val="21"/>
                      <w:highlight w:val="none"/>
                      <w:lang w:val="en-US" w:eastAsia="zh-CN"/>
                    </w:rPr>
                    <w:t>厂区</w:t>
                  </w:r>
                  <w:r>
                    <w:rPr>
                      <w:rFonts w:hint="eastAsia" w:ascii="Times New Roman" w:hAnsi="Times New Roman" w:eastAsia="宋体" w:cs="Times New Roman"/>
                      <w:color w:val="auto"/>
                      <w:szCs w:val="21"/>
                      <w:highlight w:val="none"/>
                      <w:lang w:val="en-US" w:eastAsia="zh-CN"/>
                    </w:rPr>
                    <w:t>危废暂存间（</w:t>
                  </w:r>
                  <w:r>
                    <w:rPr>
                      <w:rFonts w:hint="eastAsia" w:cs="Times New Roman"/>
                      <w:color w:val="auto"/>
                      <w:szCs w:val="21"/>
                      <w:highlight w:val="none"/>
                      <w:lang w:val="en-US" w:eastAsia="zh-CN"/>
                    </w:rPr>
                    <w:t>5</w:t>
                  </w:r>
                  <w:r>
                    <w:rPr>
                      <w:rFonts w:hint="eastAsia" w:ascii="Times New Roman" w:hAnsi="Times New Roman" w:eastAsia="宋体" w:cs="Times New Roman"/>
                      <w:color w:val="auto"/>
                      <w:szCs w:val="21"/>
                      <w:highlight w:val="none"/>
                      <w:lang w:val="en-US" w:eastAsia="zh-CN"/>
                    </w:rPr>
                    <w:t>m</w:t>
                  </w:r>
                  <w:r>
                    <w:rPr>
                      <w:rFonts w:hint="eastAsia" w:cs="Times New Roman"/>
                      <w:color w:val="auto"/>
                      <w:szCs w:val="21"/>
                      <w:highlight w:val="none"/>
                      <w:vertAlign w:val="superscript"/>
                      <w:lang w:val="en-US" w:eastAsia="zh-CN"/>
                    </w:rPr>
                    <w:t>2</w:t>
                  </w:r>
                  <w:r>
                    <w:rPr>
                      <w:rFonts w:hint="eastAsia" w:ascii="Times New Roman" w:hAnsi="Times New Roman" w:eastAsia="宋体" w:cs="Times New Roman"/>
                      <w:color w:val="auto"/>
                      <w:szCs w:val="21"/>
                      <w:highlight w:val="none"/>
                      <w:lang w:val="en-US" w:eastAsia="zh-CN"/>
                    </w:rPr>
                    <w:t>），定期交由资质单位处置</w:t>
                  </w:r>
                </w:p>
              </w:tc>
            </w:tr>
          </w:tbl>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Times New Roman" w:hAnsi="Times New Roman" w:cs="Times New Roman"/>
                <w:b/>
                <w:bCs/>
                <w:color w:val="auto"/>
                <w:sz w:val="24"/>
                <w:highlight w:val="none"/>
                <w:lang w:val="en-US" w:eastAsia="zh-CN"/>
              </w:rPr>
            </w:pPr>
            <w:r>
              <w:rPr>
                <w:rFonts w:hint="default" w:ascii="Times New Roman" w:hAnsi="Times New Roman" w:cs="Times New Roman"/>
                <w:b/>
                <w:bCs/>
                <w:color w:val="auto"/>
                <w:sz w:val="24"/>
                <w:highlight w:val="none"/>
              </w:rPr>
              <w:t>3、</w:t>
            </w:r>
            <w:r>
              <w:rPr>
                <w:rFonts w:hint="default" w:ascii="Times New Roman" w:hAnsi="Times New Roman" w:cs="Times New Roman"/>
                <w:b/>
                <w:bCs/>
                <w:color w:val="auto"/>
                <w:sz w:val="24"/>
                <w:highlight w:val="none"/>
                <w:lang w:val="en-US" w:eastAsia="zh-CN"/>
              </w:rPr>
              <w:t>产品方案</w:t>
            </w:r>
          </w:p>
          <w:p>
            <w:pPr>
              <w:spacing w:line="520" w:lineRule="exact"/>
              <w:ind w:firstLine="480" w:firstLineChars="200"/>
              <w:rPr>
                <w:rFonts w:hint="eastAsia" w:hAnsi="宋体"/>
                <w:sz w:val="24"/>
                <w:highlight w:val="none"/>
                <w:lang w:val="en-US" w:eastAsia="zh-CN"/>
              </w:rPr>
            </w:pPr>
            <w:r>
              <w:rPr>
                <w:rFonts w:hint="eastAsia" w:hAnsi="宋体"/>
                <w:sz w:val="24"/>
                <w:highlight w:val="none"/>
                <w:lang w:eastAsia="zh-CN"/>
              </w:rPr>
              <w:t>本项目</w:t>
            </w:r>
            <w:r>
              <w:rPr>
                <w:rFonts w:hint="eastAsia" w:ascii="Times New Roman" w:hAnsi="Times New Roman" w:eastAsia="宋体" w:cs="Times New Roman"/>
                <w:sz w:val="24"/>
                <w:szCs w:val="24"/>
                <w:highlight w:val="none"/>
                <w:lang w:val="en-US" w:eastAsia="zh-CN"/>
              </w:rPr>
              <w:t>具体产品方案见下表</w:t>
            </w:r>
            <w:r>
              <w:rPr>
                <w:rFonts w:hint="eastAsia" w:hAnsi="宋体"/>
                <w:sz w:val="24"/>
                <w:highlight w:val="none"/>
                <w:lang w:val="en-US" w:eastAsia="zh-CN"/>
              </w:rPr>
              <w:t>。</w:t>
            </w: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lang w:val="zh-CN"/>
              </w:rPr>
              <w:t>表</w:t>
            </w:r>
            <w:r>
              <w:rPr>
                <w:rFonts w:hint="eastAsia" w:ascii="Times New Roman" w:hAnsi="Times New Roman" w:eastAsia="黑体" w:cs="Times New Roman"/>
                <w:color w:val="000000"/>
                <w:sz w:val="24"/>
                <w:highlight w:val="none"/>
                <w:lang w:val="en-US" w:eastAsia="zh-CN"/>
              </w:rPr>
              <w:t>2-2</w:t>
            </w:r>
            <w:r>
              <w:rPr>
                <w:rFonts w:hint="eastAsia" w:ascii="Times New Roman" w:hAnsi="Times New Roman" w:eastAsia="黑体" w:cs="Times New Roman"/>
                <w:color w:val="000000"/>
                <w:sz w:val="24"/>
                <w:highlight w:val="none"/>
                <w:lang w:val="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zh-CN"/>
              </w:rPr>
              <w:t xml:space="preserve">         项目产品方案</w:t>
            </w:r>
          </w:p>
          <w:tbl>
            <w:tblPr>
              <w:tblStyle w:val="2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
              <w:gridCol w:w="693"/>
              <w:gridCol w:w="1351"/>
              <w:gridCol w:w="1235"/>
              <w:gridCol w:w="260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 w:type="pct"/>
                  <w:noWrap w:val="0"/>
                  <w:vAlign w:val="center"/>
                </w:tcPr>
                <w:p>
                  <w:pPr>
                    <w:adjustRightInd w:val="0"/>
                    <w:snapToGrid w:val="0"/>
                    <w:spacing w:line="360" w:lineRule="exact"/>
                    <w:jc w:val="center"/>
                    <w:rPr>
                      <w:rFonts w:hint="eastAsia" w:ascii="Calibri" w:hAnsi="Calibri" w:eastAsia="宋体"/>
                      <w:b/>
                      <w:bCs w:val="0"/>
                      <w:szCs w:val="21"/>
                      <w:highlight w:val="none"/>
                      <w:lang w:eastAsia="zh-CN"/>
                    </w:rPr>
                  </w:pPr>
                  <w:r>
                    <w:rPr>
                      <w:rFonts w:hint="eastAsia" w:ascii="Calibri" w:hAnsi="Calibri"/>
                      <w:b/>
                      <w:bCs w:val="0"/>
                      <w:szCs w:val="21"/>
                      <w:highlight w:val="none"/>
                      <w:lang w:eastAsia="zh-CN"/>
                    </w:rPr>
                    <w:t>序号</w:t>
                  </w:r>
                </w:p>
              </w:tc>
              <w:tc>
                <w:tcPr>
                  <w:tcW w:w="1215" w:type="pct"/>
                  <w:gridSpan w:val="2"/>
                  <w:noWrap w:val="0"/>
                  <w:vAlign w:val="center"/>
                </w:tcPr>
                <w:p>
                  <w:pPr>
                    <w:adjustRightInd w:val="0"/>
                    <w:snapToGrid w:val="0"/>
                    <w:spacing w:line="360" w:lineRule="exact"/>
                    <w:jc w:val="center"/>
                    <w:rPr>
                      <w:rFonts w:hint="eastAsia" w:ascii="Calibri" w:hAnsi="Calibri"/>
                      <w:b/>
                      <w:bCs w:val="0"/>
                      <w:szCs w:val="21"/>
                      <w:highlight w:val="none"/>
                    </w:rPr>
                  </w:pPr>
                  <w:r>
                    <w:rPr>
                      <w:rFonts w:hint="eastAsia" w:ascii="Calibri" w:hAnsi="Calibri"/>
                      <w:b/>
                      <w:bCs w:val="0"/>
                      <w:szCs w:val="21"/>
                      <w:highlight w:val="none"/>
                    </w:rPr>
                    <w:t>产品名称</w:t>
                  </w:r>
                </w:p>
              </w:tc>
              <w:tc>
                <w:tcPr>
                  <w:tcW w:w="734" w:type="pct"/>
                  <w:noWrap w:val="0"/>
                  <w:vAlign w:val="center"/>
                </w:tcPr>
                <w:p>
                  <w:pPr>
                    <w:adjustRightInd w:val="0"/>
                    <w:snapToGrid w:val="0"/>
                    <w:spacing w:line="360" w:lineRule="exact"/>
                    <w:jc w:val="center"/>
                    <w:rPr>
                      <w:rFonts w:hint="eastAsia" w:ascii="Calibri" w:hAnsi="Calibri" w:eastAsia="宋体"/>
                      <w:b/>
                      <w:bCs w:val="0"/>
                      <w:szCs w:val="21"/>
                      <w:highlight w:val="none"/>
                      <w:lang w:eastAsia="zh-CN"/>
                    </w:rPr>
                  </w:pPr>
                  <w:r>
                    <w:rPr>
                      <w:rFonts w:hint="eastAsia" w:ascii="Calibri" w:hAnsi="Calibri"/>
                      <w:b/>
                      <w:bCs w:val="0"/>
                      <w:szCs w:val="21"/>
                      <w:highlight w:val="none"/>
                      <w:lang w:eastAsia="zh-CN"/>
                    </w:rPr>
                    <w:t>产能</w:t>
                  </w:r>
                </w:p>
              </w:tc>
              <w:tc>
                <w:tcPr>
                  <w:tcW w:w="1551" w:type="pct"/>
                  <w:noWrap w:val="0"/>
                  <w:vAlign w:val="center"/>
                </w:tcPr>
                <w:p>
                  <w:pPr>
                    <w:adjustRightInd w:val="0"/>
                    <w:snapToGrid w:val="0"/>
                    <w:spacing w:line="360" w:lineRule="exact"/>
                    <w:jc w:val="center"/>
                    <w:rPr>
                      <w:rFonts w:hint="eastAsia" w:ascii="Calibri" w:hAnsi="Calibri"/>
                      <w:b/>
                      <w:bCs w:val="0"/>
                      <w:szCs w:val="21"/>
                      <w:highlight w:val="none"/>
                      <w:lang w:eastAsia="zh-CN"/>
                    </w:rPr>
                  </w:pPr>
                  <w:r>
                    <w:rPr>
                      <w:rFonts w:hint="eastAsia" w:ascii="Calibri" w:hAnsi="Calibri"/>
                      <w:b/>
                      <w:bCs w:val="0"/>
                      <w:szCs w:val="21"/>
                      <w:highlight w:val="none"/>
                      <w:lang w:eastAsia="zh-CN"/>
                    </w:rPr>
                    <w:t>规格</w:t>
                  </w:r>
                </w:p>
              </w:tc>
              <w:tc>
                <w:tcPr>
                  <w:tcW w:w="1170" w:type="pct"/>
                  <w:noWrap w:val="0"/>
                  <w:vAlign w:val="center"/>
                </w:tcPr>
                <w:p>
                  <w:pPr>
                    <w:adjustRightInd w:val="0"/>
                    <w:snapToGrid w:val="0"/>
                    <w:spacing w:line="360" w:lineRule="exact"/>
                    <w:jc w:val="center"/>
                    <w:rPr>
                      <w:rFonts w:hint="eastAsia" w:ascii="Calibri" w:hAnsi="Calibri"/>
                      <w:b/>
                      <w:bCs w:val="0"/>
                      <w:szCs w:val="21"/>
                      <w:highlight w:val="none"/>
                      <w:lang w:eastAsia="zh-CN"/>
                    </w:rPr>
                  </w:pPr>
                  <w:r>
                    <w:rPr>
                      <w:rFonts w:hint="eastAsia" w:ascii="Calibri" w:hAnsi="Calibri"/>
                      <w:b/>
                      <w:bCs w:val="0"/>
                      <w:szCs w:val="21"/>
                      <w:highlight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28" w:type="pct"/>
                  <w:vMerge w:val="restart"/>
                  <w:noWrap w:val="0"/>
                  <w:vAlign w:val="center"/>
                </w:tcPr>
                <w:p>
                  <w:pPr>
                    <w:adjustRightInd w:val="0"/>
                    <w:snapToGrid w:val="0"/>
                    <w:spacing w:line="360" w:lineRule="exact"/>
                    <w:jc w:val="center"/>
                    <w:rPr>
                      <w:rFonts w:hint="default" w:ascii="Times New Roman" w:hAnsi="Times New Roman" w:eastAsia="宋体" w:cs="Times New Roman"/>
                      <w:bCs/>
                      <w:szCs w:val="21"/>
                      <w:highlight w:val="none"/>
                      <w:lang w:eastAsia="zh-CN"/>
                    </w:rPr>
                  </w:pPr>
                  <w:r>
                    <w:rPr>
                      <w:rFonts w:hint="eastAsia" w:cs="Times New Roman"/>
                      <w:bCs/>
                      <w:szCs w:val="21"/>
                      <w:highlight w:val="none"/>
                      <w:lang w:val="en-US" w:eastAsia="zh-CN"/>
                    </w:rPr>
                    <w:t>1</w:t>
                  </w:r>
                </w:p>
              </w:tc>
              <w:tc>
                <w:tcPr>
                  <w:tcW w:w="412" w:type="pct"/>
                  <w:vMerge w:val="restart"/>
                  <w:noWrap w:val="0"/>
                  <w:vAlign w:val="center"/>
                </w:tcPr>
                <w:p>
                  <w:pPr>
                    <w:adjustRightInd w:val="0"/>
                    <w:snapToGrid w:val="0"/>
                    <w:spacing w:line="360" w:lineRule="exact"/>
                    <w:jc w:val="center"/>
                    <w:rPr>
                      <w:rFonts w:hint="default" w:ascii="Times New Roman" w:hAnsi="Times New Roman" w:eastAsia="宋体" w:cs="Times New Roman"/>
                      <w:bCs/>
                      <w:szCs w:val="21"/>
                      <w:highlight w:val="none"/>
                      <w:lang w:eastAsia="zh-CN"/>
                    </w:rPr>
                  </w:pPr>
                  <w:r>
                    <w:rPr>
                      <w:rFonts w:hint="eastAsia" w:cs="Times New Roman"/>
                      <w:bCs/>
                      <w:szCs w:val="21"/>
                      <w:highlight w:val="none"/>
                      <w:lang w:eastAsia="zh-CN"/>
                    </w:rPr>
                    <w:t>废钢成品</w:t>
                  </w:r>
                </w:p>
              </w:tc>
              <w:tc>
                <w:tcPr>
                  <w:tcW w:w="802" w:type="pct"/>
                  <w:noWrap w:val="0"/>
                  <w:vAlign w:val="center"/>
                </w:tcPr>
                <w:p>
                  <w:pPr>
                    <w:adjustRightInd w:val="0"/>
                    <w:snapToGrid w:val="0"/>
                    <w:spacing w:line="360" w:lineRule="exact"/>
                    <w:jc w:val="center"/>
                    <w:rPr>
                      <w:rFonts w:hint="default" w:ascii="宋体" w:hAnsi="宋体" w:eastAsia="宋体" w:cs="宋体"/>
                      <w:bCs/>
                      <w:color w:val="auto"/>
                      <w:kern w:val="2"/>
                      <w:sz w:val="21"/>
                      <w:szCs w:val="21"/>
                      <w:highlight w:val="none"/>
                      <w:lang w:val="en-US" w:eastAsia="zh-CN" w:bidi="ar-SA"/>
                    </w:rPr>
                  </w:pPr>
                  <w:r>
                    <w:rPr>
                      <w:rFonts w:hint="eastAsia" w:ascii="宋体" w:hAnsi="宋体" w:cs="宋体"/>
                      <w:bCs/>
                      <w:color w:val="auto"/>
                      <w:sz w:val="21"/>
                      <w:szCs w:val="21"/>
                      <w:highlight w:val="none"/>
                      <w:lang w:eastAsia="zh-CN"/>
                    </w:rPr>
                    <w:t>打包成品</w:t>
                  </w:r>
                </w:p>
              </w:tc>
              <w:tc>
                <w:tcPr>
                  <w:tcW w:w="734" w:type="pct"/>
                  <w:noWrap w:val="0"/>
                  <w:vAlign w:val="center"/>
                </w:tcPr>
                <w:p>
                  <w:pPr>
                    <w:adjustRightInd w:val="0"/>
                    <w:snapToGrid w:val="0"/>
                    <w:spacing w:line="360" w:lineRule="exact"/>
                    <w:jc w:val="center"/>
                    <w:rPr>
                      <w:rFonts w:hint="default" w:ascii="Times New Roman" w:hAnsi="Times New Roman" w:eastAsia="宋体" w:cs="Times New Roman"/>
                      <w:bCs/>
                      <w:szCs w:val="21"/>
                      <w:highlight w:val="none"/>
                      <w:lang w:val="en-US" w:eastAsia="zh-CN"/>
                    </w:rPr>
                  </w:pPr>
                  <w:r>
                    <w:rPr>
                      <w:rFonts w:hint="eastAsia" w:cs="Times New Roman"/>
                      <w:bCs/>
                      <w:szCs w:val="21"/>
                      <w:highlight w:val="none"/>
                      <w:lang w:val="en-US" w:eastAsia="zh-CN"/>
                    </w:rPr>
                    <w:t>10万吨</w:t>
                  </w:r>
                  <w:r>
                    <w:rPr>
                      <w:rFonts w:hint="default" w:ascii="Times New Roman" w:hAnsi="Times New Roman" w:eastAsia="宋体" w:cs="Times New Roman"/>
                      <w:bCs/>
                      <w:szCs w:val="21"/>
                      <w:highlight w:val="none"/>
                      <w:lang w:val="en-US" w:eastAsia="zh-CN"/>
                    </w:rPr>
                    <w:t>/年</w:t>
                  </w:r>
                </w:p>
              </w:tc>
              <w:tc>
                <w:tcPr>
                  <w:tcW w:w="1551" w:type="pct"/>
                  <w:noWrap w:val="0"/>
                  <w:vAlign w:val="center"/>
                </w:tcPr>
                <w:p>
                  <w:pPr>
                    <w:adjustRightInd w:val="0"/>
                    <w:snapToGrid w:val="0"/>
                    <w:spacing w:line="360" w:lineRule="exact"/>
                    <w:jc w:val="both"/>
                    <w:rPr>
                      <w:rFonts w:hint="default" w:ascii="Times New Roman" w:hAnsi="Times New Roman" w:cs="Times New Roman"/>
                      <w:bCs/>
                      <w:szCs w:val="21"/>
                      <w:highlight w:val="none"/>
                      <w:lang w:val="en-US" w:eastAsia="zh-CN"/>
                    </w:rPr>
                  </w:pPr>
                  <w:r>
                    <w:rPr>
                      <w:rFonts w:hint="eastAsia" w:ascii="Times New Roman" w:hAnsi="Times New Roman" w:cs="Times New Roman"/>
                      <w:bCs/>
                      <w:szCs w:val="21"/>
                      <w:highlight w:val="none"/>
                      <w:lang w:val="en-US" w:eastAsia="zh-CN"/>
                    </w:rPr>
                    <w:t>400mm×600mm×400mm等</w:t>
                  </w:r>
                  <w:r>
                    <w:rPr>
                      <w:rFonts w:hint="eastAsia" w:cs="Times New Roman"/>
                      <w:bCs/>
                      <w:szCs w:val="21"/>
                      <w:highlight w:val="none"/>
                      <w:lang w:val="en-US" w:eastAsia="zh-CN"/>
                    </w:rPr>
                    <w:t>（</w:t>
                  </w:r>
                  <w:r>
                    <w:rPr>
                      <w:rFonts w:hint="eastAsia" w:ascii="Times New Roman" w:hAnsi="Times New Roman" w:cs="Times New Roman"/>
                      <w:bCs/>
                      <w:szCs w:val="21"/>
                      <w:highlight w:val="none"/>
                      <w:lang w:val="en-US" w:eastAsia="zh-CN"/>
                    </w:rPr>
                    <w:t>长×宽×高</w:t>
                  </w:r>
                  <w:r>
                    <w:rPr>
                      <w:rFonts w:hint="eastAsia" w:cs="Times New Roman"/>
                      <w:bCs/>
                      <w:szCs w:val="21"/>
                      <w:highlight w:val="none"/>
                      <w:lang w:val="en-US" w:eastAsia="zh-CN"/>
                    </w:rPr>
                    <w:t>）</w:t>
                  </w:r>
                </w:p>
              </w:tc>
              <w:tc>
                <w:tcPr>
                  <w:tcW w:w="1170" w:type="pct"/>
                  <w:vMerge w:val="restart"/>
                  <w:noWrap w:val="0"/>
                  <w:vAlign w:val="center"/>
                </w:tcPr>
                <w:p>
                  <w:pPr>
                    <w:adjustRightInd w:val="0"/>
                    <w:snapToGrid w:val="0"/>
                    <w:spacing w:line="360" w:lineRule="exact"/>
                    <w:jc w:val="center"/>
                    <w:rPr>
                      <w:rFonts w:hint="eastAsia" w:ascii="Times New Roman" w:hAnsi="Times New Roman" w:cs="Times New Roman"/>
                      <w:bCs/>
                      <w:szCs w:val="21"/>
                      <w:highlight w:val="none"/>
                      <w:lang w:val="en-US" w:eastAsia="zh-CN"/>
                    </w:rPr>
                  </w:pPr>
                  <w:r>
                    <w:rPr>
                      <w:rFonts w:hint="eastAsia" w:ascii="Times New Roman" w:hAnsi="Times New Roman" w:cs="Times New Roman"/>
                      <w:bCs/>
                      <w:szCs w:val="21"/>
                      <w:highlight w:val="none"/>
                      <w:lang w:val="en-US" w:eastAsia="zh-CN"/>
                    </w:rPr>
                    <w:t>外售其他钢铁企业</w:t>
                  </w:r>
                  <w:r>
                    <w:rPr>
                      <w:rFonts w:hint="eastAsia" w:cs="Times New Roman"/>
                      <w:bCs/>
                      <w:szCs w:val="21"/>
                      <w:highlight w:val="none"/>
                      <w:lang w:val="en-US" w:eastAsia="zh-CN"/>
                    </w:rPr>
                    <w:t>，</w:t>
                  </w:r>
                  <w:r>
                    <w:rPr>
                      <w:rFonts w:hint="eastAsia" w:ascii="Times New Roman" w:hAnsi="Times New Roman" w:cs="Times New Roman"/>
                      <w:bCs/>
                      <w:szCs w:val="21"/>
                      <w:highlight w:val="none"/>
                      <w:lang w:val="en-US" w:eastAsia="zh-CN"/>
                    </w:rPr>
                    <w:t>满足《废钢铁》(GB/T4223-2017)</w:t>
                  </w:r>
                </w:p>
                <w:p>
                  <w:pPr>
                    <w:adjustRightInd w:val="0"/>
                    <w:snapToGrid w:val="0"/>
                    <w:spacing w:line="360" w:lineRule="exact"/>
                    <w:jc w:val="center"/>
                    <w:rPr>
                      <w:rFonts w:hint="eastAsia" w:ascii="Times New Roman" w:hAnsi="Times New Roman" w:cs="Times New Roman"/>
                      <w:bCs/>
                      <w:szCs w:val="21"/>
                      <w:highlight w:val="none"/>
                      <w:lang w:val="en-US" w:eastAsia="zh-CN"/>
                    </w:rPr>
                  </w:pPr>
                  <w:r>
                    <w:rPr>
                      <w:rFonts w:hint="eastAsia" w:ascii="Times New Roman" w:hAnsi="Times New Roman" w:cs="Times New Roman"/>
                      <w:bCs/>
                      <w:szCs w:val="21"/>
                      <w:highlight w:val="none"/>
                      <w:lang w:val="en-US"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28" w:type="pct"/>
                  <w:vMerge w:val="continue"/>
                  <w:noWrap w:val="0"/>
                  <w:vAlign w:val="center"/>
                </w:tcPr>
                <w:p>
                  <w:pPr>
                    <w:adjustRightInd w:val="0"/>
                    <w:snapToGrid w:val="0"/>
                    <w:spacing w:line="360" w:lineRule="exact"/>
                    <w:jc w:val="center"/>
                    <w:rPr>
                      <w:rFonts w:hint="eastAsia" w:cs="Times New Roman"/>
                      <w:bCs/>
                      <w:szCs w:val="21"/>
                      <w:highlight w:val="none"/>
                      <w:lang w:val="en-US" w:eastAsia="zh-CN"/>
                    </w:rPr>
                  </w:pPr>
                </w:p>
              </w:tc>
              <w:tc>
                <w:tcPr>
                  <w:tcW w:w="412" w:type="pct"/>
                  <w:vMerge w:val="continue"/>
                  <w:noWrap w:val="0"/>
                  <w:vAlign w:val="center"/>
                </w:tcPr>
                <w:p>
                  <w:pPr>
                    <w:adjustRightInd w:val="0"/>
                    <w:snapToGrid w:val="0"/>
                    <w:spacing w:line="360" w:lineRule="exact"/>
                    <w:jc w:val="center"/>
                    <w:rPr>
                      <w:rFonts w:hint="eastAsia" w:cs="Times New Roman"/>
                      <w:bCs/>
                      <w:szCs w:val="21"/>
                      <w:highlight w:val="none"/>
                      <w:lang w:eastAsia="zh-CN"/>
                    </w:rPr>
                  </w:pPr>
                </w:p>
              </w:tc>
              <w:tc>
                <w:tcPr>
                  <w:tcW w:w="802" w:type="pct"/>
                  <w:noWrap w:val="0"/>
                  <w:vAlign w:val="center"/>
                </w:tcPr>
                <w:p>
                  <w:pPr>
                    <w:adjustRightInd w:val="0"/>
                    <w:snapToGrid w:val="0"/>
                    <w:spacing w:line="360" w:lineRule="exact"/>
                    <w:jc w:val="center"/>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lang w:eastAsia="zh-CN"/>
                    </w:rPr>
                    <w:t>剪切成品</w:t>
                  </w:r>
                </w:p>
              </w:tc>
              <w:tc>
                <w:tcPr>
                  <w:tcW w:w="734" w:type="pct"/>
                  <w:noWrap w:val="0"/>
                  <w:vAlign w:val="center"/>
                </w:tcPr>
                <w:p>
                  <w:pPr>
                    <w:adjustRightInd w:val="0"/>
                    <w:snapToGrid w:val="0"/>
                    <w:spacing w:line="360" w:lineRule="exact"/>
                    <w:jc w:val="center"/>
                    <w:rPr>
                      <w:rFonts w:hint="eastAsia" w:cs="Times New Roman"/>
                      <w:bCs/>
                      <w:szCs w:val="21"/>
                      <w:highlight w:val="none"/>
                      <w:lang w:val="en-US" w:eastAsia="zh-CN"/>
                    </w:rPr>
                  </w:pPr>
                  <w:r>
                    <w:rPr>
                      <w:rFonts w:hint="eastAsia" w:cs="Times New Roman"/>
                      <w:bCs/>
                      <w:szCs w:val="21"/>
                      <w:highlight w:val="none"/>
                      <w:lang w:val="en-US" w:eastAsia="zh-CN"/>
                    </w:rPr>
                    <w:t>5万吨</w:t>
                  </w:r>
                  <w:r>
                    <w:rPr>
                      <w:rFonts w:hint="default" w:ascii="Times New Roman" w:hAnsi="Times New Roman" w:eastAsia="宋体" w:cs="Times New Roman"/>
                      <w:bCs/>
                      <w:szCs w:val="21"/>
                      <w:highlight w:val="none"/>
                      <w:lang w:val="en-US" w:eastAsia="zh-CN"/>
                    </w:rPr>
                    <w:t>/年</w:t>
                  </w:r>
                </w:p>
              </w:tc>
              <w:tc>
                <w:tcPr>
                  <w:tcW w:w="1551" w:type="pct"/>
                  <w:noWrap w:val="0"/>
                  <w:vAlign w:val="center"/>
                </w:tcPr>
                <w:p>
                  <w:pPr>
                    <w:adjustRightInd w:val="0"/>
                    <w:snapToGrid w:val="0"/>
                    <w:spacing w:line="360" w:lineRule="exact"/>
                    <w:jc w:val="center"/>
                    <w:rPr>
                      <w:rFonts w:hint="eastAsia" w:ascii="Times New Roman" w:hAnsi="Times New Roman" w:cs="Times New Roman"/>
                      <w:bCs/>
                      <w:szCs w:val="21"/>
                      <w:highlight w:val="none"/>
                      <w:lang w:val="en-US" w:eastAsia="zh-CN"/>
                    </w:rPr>
                  </w:pPr>
                  <w:r>
                    <w:rPr>
                      <w:rFonts w:hint="eastAsia" w:ascii="Times New Roman" w:hAnsi="Times New Roman" w:cs="Times New Roman"/>
                      <w:bCs/>
                      <w:szCs w:val="21"/>
                      <w:highlight w:val="none"/>
                      <w:lang w:val="en-US" w:eastAsia="zh-CN"/>
                    </w:rPr>
                    <w:t>500mm×500mm等</w:t>
                  </w:r>
                </w:p>
                <w:p>
                  <w:pPr>
                    <w:adjustRightInd w:val="0"/>
                    <w:snapToGrid w:val="0"/>
                    <w:spacing w:line="360" w:lineRule="exact"/>
                    <w:jc w:val="center"/>
                    <w:rPr>
                      <w:rFonts w:hint="eastAsia" w:ascii="Times New Roman" w:hAnsi="Times New Roman" w:cs="Times New Roman"/>
                      <w:bCs/>
                      <w:szCs w:val="21"/>
                      <w:highlight w:val="none"/>
                      <w:lang w:val="en-US" w:eastAsia="zh-CN"/>
                    </w:rPr>
                  </w:pPr>
                  <w:r>
                    <w:rPr>
                      <w:rFonts w:hint="eastAsia" w:ascii="Times New Roman" w:hAnsi="Times New Roman" w:cs="Times New Roman"/>
                      <w:bCs/>
                      <w:szCs w:val="21"/>
                      <w:highlight w:val="none"/>
                      <w:lang w:val="en-US" w:eastAsia="zh-CN"/>
                    </w:rPr>
                    <w:t>(长×宽</w:t>
                  </w:r>
                  <w:r>
                    <w:rPr>
                      <w:rFonts w:hint="eastAsia" w:cs="Times New Roman"/>
                      <w:bCs/>
                      <w:szCs w:val="21"/>
                      <w:highlight w:val="none"/>
                      <w:lang w:val="en-US" w:eastAsia="zh-CN"/>
                    </w:rPr>
                    <w:t>）</w:t>
                  </w:r>
                </w:p>
              </w:tc>
              <w:tc>
                <w:tcPr>
                  <w:tcW w:w="1170" w:type="pct"/>
                  <w:vMerge w:val="continue"/>
                  <w:noWrap w:val="0"/>
                  <w:vAlign w:val="center"/>
                </w:tcPr>
                <w:p>
                  <w:pPr>
                    <w:adjustRightInd w:val="0"/>
                    <w:snapToGrid w:val="0"/>
                    <w:spacing w:line="360" w:lineRule="exact"/>
                    <w:jc w:val="center"/>
                    <w:rPr>
                      <w:rFonts w:hint="eastAsia" w:ascii="Times New Roman" w:hAnsi="Times New Roman" w:cs="Times New Roman"/>
                      <w:bCs/>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28" w:type="pct"/>
                  <w:vMerge w:val="continue"/>
                  <w:noWrap w:val="0"/>
                  <w:vAlign w:val="center"/>
                </w:tcPr>
                <w:p>
                  <w:pPr>
                    <w:adjustRightInd w:val="0"/>
                    <w:snapToGrid w:val="0"/>
                    <w:spacing w:line="360" w:lineRule="exact"/>
                    <w:jc w:val="center"/>
                    <w:rPr>
                      <w:highlight w:val="none"/>
                    </w:rPr>
                  </w:pPr>
                </w:p>
              </w:tc>
              <w:tc>
                <w:tcPr>
                  <w:tcW w:w="412" w:type="pct"/>
                  <w:vMerge w:val="continue"/>
                  <w:noWrap w:val="0"/>
                  <w:vAlign w:val="center"/>
                </w:tcPr>
                <w:p>
                  <w:pPr>
                    <w:adjustRightInd w:val="0"/>
                    <w:snapToGrid w:val="0"/>
                    <w:spacing w:line="360" w:lineRule="exact"/>
                    <w:jc w:val="center"/>
                    <w:rPr>
                      <w:highlight w:val="none"/>
                    </w:rPr>
                  </w:pPr>
                </w:p>
              </w:tc>
              <w:tc>
                <w:tcPr>
                  <w:tcW w:w="802" w:type="pct"/>
                  <w:noWrap w:val="0"/>
                  <w:vAlign w:val="center"/>
                </w:tcPr>
                <w:p>
                  <w:pPr>
                    <w:adjustRightInd w:val="0"/>
                    <w:snapToGrid w:val="0"/>
                    <w:spacing w:line="360" w:lineRule="exact"/>
                    <w:jc w:val="center"/>
                    <w:rPr>
                      <w:rFonts w:hint="default" w:ascii="宋体" w:hAnsi="宋体" w:eastAsia="宋体" w:cs="宋体"/>
                      <w:bCs/>
                      <w:color w:val="auto"/>
                      <w:kern w:val="2"/>
                      <w:sz w:val="21"/>
                      <w:szCs w:val="21"/>
                      <w:highlight w:val="none"/>
                      <w:lang w:val="en-US" w:eastAsia="zh-CN" w:bidi="ar-SA"/>
                    </w:rPr>
                  </w:pPr>
                  <w:r>
                    <w:rPr>
                      <w:rFonts w:hint="eastAsia" w:ascii="宋体" w:hAnsi="宋体" w:cs="宋体"/>
                      <w:bCs/>
                      <w:color w:val="auto"/>
                      <w:sz w:val="21"/>
                      <w:szCs w:val="21"/>
                      <w:highlight w:val="none"/>
                      <w:lang w:eastAsia="zh-CN"/>
                    </w:rPr>
                    <w:t>破碎成品</w:t>
                  </w:r>
                </w:p>
              </w:tc>
              <w:tc>
                <w:tcPr>
                  <w:tcW w:w="734" w:type="pct"/>
                  <w:noWrap w:val="0"/>
                  <w:vAlign w:val="center"/>
                </w:tcPr>
                <w:p>
                  <w:pPr>
                    <w:adjustRightInd w:val="0"/>
                    <w:snapToGrid w:val="0"/>
                    <w:spacing w:line="360" w:lineRule="exact"/>
                    <w:jc w:val="center"/>
                    <w:rPr>
                      <w:rFonts w:hint="default" w:ascii="Times New Roman" w:hAnsi="Times New Roman" w:eastAsia="宋体" w:cs="Times New Roman"/>
                      <w:bCs/>
                      <w:szCs w:val="21"/>
                      <w:highlight w:val="none"/>
                      <w:lang w:eastAsia="zh-CN"/>
                    </w:rPr>
                  </w:pPr>
                  <w:r>
                    <w:rPr>
                      <w:rFonts w:hint="eastAsia" w:cs="Times New Roman"/>
                      <w:bCs/>
                      <w:szCs w:val="21"/>
                      <w:highlight w:val="none"/>
                      <w:lang w:val="en-US" w:eastAsia="zh-CN"/>
                    </w:rPr>
                    <w:t>5万吨</w:t>
                  </w:r>
                  <w:r>
                    <w:rPr>
                      <w:rFonts w:hint="default" w:ascii="Times New Roman" w:hAnsi="Times New Roman" w:eastAsia="宋体" w:cs="Times New Roman"/>
                      <w:bCs/>
                      <w:szCs w:val="21"/>
                      <w:highlight w:val="none"/>
                      <w:lang w:val="en-US" w:eastAsia="zh-CN"/>
                    </w:rPr>
                    <w:t>/年</w:t>
                  </w:r>
                </w:p>
              </w:tc>
              <w:tc>
                <w:tcPr>
                  <w:tcW w:w="1551" w:type="pct"/>
                  <w:noWrap w:val="0"/>
                  <w:vAlign w:val="center"/>
                </w:tcPr>
                <w:p>
                  <w:pPr>
                    <w:adjustRightInd w:val="0"/>
                    <w:snapToGrid w:val="0"/>
                    <w:spacing w:line="360" w:lineRule="exact"/>
                    <w:jc w:val="center"/>
                    <w:rPr>
                      <w:rFonts w:hint="default" w:ascii="Times New Roman" w:hAnsi="Times New Roman" w:cs="Times New Roman"/>
                      <w:bCs/>
                      <w:szCs w:val="21"/>
                      <w:highlight w:val="none"/>
                      <w:lang w:val="en-US" w:eastAsia="zh-CN"/>
                    </w:rPr>
                  </w:pPr>
                  <w:r>
                    <w:rPr>
                      <w:rFonts w:hint="eastAsia" w:ascii="Times New Roman" w:hAnsi="Times New Roman" w:cs="Times New Roman"/>
                      <w:bCs/>
                      <w:szCs w:val="21"/>
                      <w:highlight w:val="none"/>
                      <w:lang w:val="en-US" w:eastAsia="zh-CN"/>
                    </w:rPr>
                    <w:t>50mm×50mm×50mm等</w:t>
                  </w:r>
                  <w:r>
                    <w:rPr>
                      <w:rFonts w:hint="eastAsia" w:cs="Times New Roman"/>
                      <w:bCs/>
                      <w:szCs w:val="21"/>
                      <w:highlight w:val="none"/>
                      <w:lang w:val="en-US" w:eastAsia="zh-CN"/>
                    </w:rPr>
                    <w:t>（</w:t>
                  </w:r>
                  <w:r>
                    <w:rPr>
                      <w:rFonts w:hint="eastAsia" w:ascii="Times New Roman" w:hAnsi="Times New Roman" w:cs="Times New Roman"/>
                      <w:bCs/>
                      <w:szCs w:val="21"/>
                      <w:highlight w:val="none"/>
                      <w:lang w:val="en-US" w:eastAsia="zh-CN"/>
                    </w:rPr>
                    <w:t>长×宽×高</w:t>
                  </w:r>
                  <w:r>
                    <w:rPr>
                      <w:rFonts w:hint="eastAsia" w:cs="Times New Roman"/>
                      <w:bCs/>
                      <w:szCs w:val="21"/>
                      <w:highlight w:val="none"/>
                      <w:lang w:val="en-US" w:eastAsia="zh-CN"/>
                    </w:rPr>
                    <w:t>）</w:t>
                  </w:r>
                </w:p>
              </w:tc>
              <w:tc>
                <w:tcPr>
                  <w:tcW w:w="1170" w:type="pct"/>
                  <w:vMerge w:val="continue"/>
                  <w:noWrap w:val="0"/>
                  <w:vAlign w:val="center"/>
                </w:tcPr>
                <w:p>
                  <w:pPr>
                    <w:adjustRightInd w:val="0"/>
                    <w:snapToGrid w:val="0"/>
                    <w:spacing w:line="360" w:lineRule="exact"/>
                    <w:jc w:val="center"/>
                    <w:rPr>
                      <w:rFonts w:hint="eastAsia" w:ascii="Times New Roman" w:hAnsi="Times New Roman" w:cs="Times New Roman"/>
                      <w:bCs/>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28" w:type="pct"/>
                  <w:noWrap w:val="0"/>
                  <w:vAlign w:val="center"/>
                </w:tcPr>
                <w:p>
                  <w:pPr>
                    <w:adjustRightInd w:val="0"/>
                    <w:snapToGrid w:val="0"/>
                    <w:spacing w:line="360" w:lineRule="exact"/>
                    <w:jc w:val="center"/>
                    <w:rPr>
                      <w:highlight w:val="none"/>
                    </w:rPr>
                  </w:pPr>
                  <w:r>
                    <w:rPr>
                      <w:rFonts w:hint="eastAsia" w:eastAsia="宋体" w:cs="Times New Roman"/>
                      <w:bCs/>
                      <w:szCs w:val="21"/>
                      <w:highlight w:val="none"/>
                      <w:lang w:val="en-US" w:eastAsia="zh-CN"/>
                    </w:rPr>
                    <w:t>合计</w:t>
                  </w:r>
                </w:p>
              </w:tc>
              <w:tc>
                <w:tcPr>
                  <w:tcW w:w="1215" w:type="pct"/>
                  <w:gridSpan w:val="2"/>
                  <w:noWrap w:val="0"/>
                  <w:vAlign w:val="center"/>
                </w:tcPr>
                <w:p>
                  <w:pPr>
                    <w:adjustRightInd w:val="0"/>
                    <w:snapToGrid w:val="0"/>
                    <w:spacing w:line="360" w:lineRule="exact"/>
                    <w:jc w:val="center"/>
                    <w:rPr>
                      <w:rFonts w:hint="eastAsia" w:ascii="宋体" w:hAnsi="宋体" w:cs="宋体"/>
                      <w:bCs/>
                      <w:color w:val="auto"/>
                      <w:sz w:val="21"/>
                      <w:szCs w:val="21"/>
                      <w:highlight w:val="none"/>
                      <w:lang w:eastAsia="zh-CN"/>
                    </w:rPr>
                  </w:pPr>
                  <w:r>
                    <w:rPr>
                      <w:rFonts w:hint="eastAsia" w:cs="Times New Roman"/>
                      <w:bCs/>
                      <w:szCs w:val="21"/>
                      <w:highlight w:val="none"/>
                      <w:lang w:val="en-US" w:eastAsia="zh-CN"/>
                    </w:rPr>
                    <w:t>普碳废钢</w:t>
                  </w:r>
                </w:p>
              </w:tc>
              <w:tc>
                <w:tcPr>
                  <w:tcW w:w="734" w:type="pct"/>
                  <w:noWrap w:val="0"/>
                  <w:vAlign w:val="center"/>
                </w:tcPr>
                <w:p>
                  <w:pPr>
                    <w:adjustRightInd w:val="0"/>
                    <w:snapToGrid w:val="0"/>
                    <w:spacing w:line="360" w:lineRule="exact"/>
                    <w:jc w:val="center"/>
                    <w:rPr>
                      <w:rFonts w:hint="eastAsia" w:cs="Times New Roman"/>
                      <w:bCs/>
                      <w:szCs w:val="21"/>
                      <w:highlight w:val="none"/>
                      <w:lang w:val="en-US" w:eastAsia="zh-CN"/>
                    </w:rPr>
                  </w:pPr>
                  <w:r>
                    <w:rPr>
                      <w:rFonts w:hint="eastAsia" w:cs="Times New Roman"/>
                      <w:bCs/>
                      <w:szCs w:val="21"/>
                      <w:highlight w:val="none"/>
                      <w:lang w:val="en-US" w:eastAsia="zh-CN"/>
                    </w:rPr>
                    <w:t>20万吨/年</w:t>
                  </w:r>
                </w:p>
              </w:tc>
              <w:tc>
                <w:tcPr>
                  <w:tcW w:w="1551" w:type="pct"/>
                  <w:noWrap w:val="0"/>
                  <w:vAlign w:val="center"/>
                </w:tcPr>
                <w:p>
                  <w:pPr>
                    <w:adjustRightInd w:val="0"/>
                    <w:snapToGrid w:val="0"/>
                    <w:spacing w:line="360" w:lineRule="exact"/>
                    <w:jc w:val="center"/>
                    <w:rPr>
                      <w:rFonts w:hint="default" w:ascii="Times New Roman" w:hAnsi="Times New Roman" w:cs="Times New Roman"/>
                      <w:bCs/>
                      <w:szCs w:val="21"/>
                      <w:highlight w:val="none"/>
                      <w:lang w:val="en-US" w:eastAsia="zh-CN"/>
                    </w:rPr>
                  </w:pPr>
                  <w:r>
                    <w:rPr>
                      <w:rFonts w:hint="eastAsia" w:cs="Times New Roman"/>
                      <w:bCs/>
                      <w:szCs w:val="21"/>
                      <w:highlight w:val="none"/>
                      <w:lang w:val="en-US" w:eastAsia="zh-CN"/>
                    </w:rPr>
                    <w:t>/</w:t>
                  </w:r>
                </w:p>
              </w:tc>
              <w:tc>
                <w:tcPr>
                  <w:tcW w:w="1170" w:type="pct"/>
                  <w:vMerge w:val="continue"/>
                  <w:noWrap w:val="0"/>
                  <w:vAlign w:val="center"/>
                </w:tcPr>
                <w:p>
                  <w:pPr>
                    <w:adjustRightInd w:val="0"/>
                    <w:snapToGrid w:val="0"/>
                    <w:spacing w:line="360" w:lineRule="exact"/>
                    <w:jc w:val="center"/>
                    <w:rPr>
                      <w:rFonts w:hint="eastAsia" w:ascii="Times New Roman" w:hAnsi="Times New Roman" w:cs="Times New Roman"/>
                      <w:bCs/>
                      <w:szCs w:val="21"/>
                      <w:highlight w:val="none"/>
                      <w:lang w:val="en-US" w:eastAsia="zh-CN"/>
                    </w:rPr>
                  </w:pPr>
                </w:p>
              </w:tc>
            </w:tr>
          </w:tbl>
          <w:p>
            <w:pPr>
              <w:spacing w:line="520" w:lineRule="exact"/>
              <w:ind w:firstLine="482" w:firstLineChars="200"/>
              <w:rPr>
                <w:rFonts w:hint="eastAsia" w:ascii="Calibri" w:hAnsi="Calibri"/>
                <w:b/>
                <w:bCs/>
                <w:color w:val="auto"/>
                <w:sz w:val="24"/>
                <w:highlight w:val="none"/>
                <w:lang w:val="en-US" w:eastAsia="zh-CN"/>
              </w:rPr>
            </w:pPr>
            <w:r>
              <w:rPr>
                <w:rFonts w:hint="default" w:ascii="Times New Roman" w:hAnsi="Times New Roman" w:cs="Times New Roman"/>
                <w:b/>
                <w:bCs/>
                <w:color w:val="auto"/>
                <w:sz w:val="24"/>
                <w:highlight w:val="none"/>
              </w:rPr>
              <w:t>4、</w:t>
            </w:r>
            <w:r>
              <w:rPr>
                <w:rFonts w:hint="default" w:ascii="Times New Roman" w:hAnsi="Times New Roman" w:cs="Times New Roman"/>
                <w:b/>
                <w:bCs/>
                <w:color w:val="auto"/>
                <w:sz w:val="24"/>
                <w:highlight w:val="none"/>
                <w:lang w:val="en-US" w:eastAsia="zh-CN"/>
              </w:rPr>
              <w:t>原辅材料、能</w:t>
            </w:r>
            <w:r>
              <w:rPr>
                <w:rFonts w:hint="eastAsia" w:ascii="Calibri" w:hAnsi="Calibri"/>
                <w:b/>
                <w:bCs/>
                <w:color w:val="auto"/>
                <w:sz w:val="24"/>
                <w:highlight w:val="none"/>
                <w:lang w:val="en-US" w:eastAsia="zh-CN"/>
              </w:rPr>
              <w:t>（资）源消耗量用量</w:t>
            </w:r>
          </w:p>
          <w:p>
            <w:pPr>
              <w:spacing w:line="520" w:lineRule="exact"/>
              <w:ind w:firstLine="480" w:firstLineChars="200"/>
              <w:rPr>
                <w:rFonts w:hint="default" w:ascii="Times New Roman" w:hAnsi="Times New Roman" w:cs="Times New Roman"/>
                <w:b w:val="0"/>
                <w:bCs/>
                <w:color w:val="auto"/>
                <w:sz w:val="24"/>
                <w:highlight w:val="none"/>
                <w:u w:val="none"/>
              </w:rPr>
            </w:pPr>
            <w:r>
              <w:rPr>
                <w:rFonts w:hint="eastAsia" w:cs="Times New Roman"/>
                <w:b w:val="0"/>
                <w:bCs/>
                <w:color w:val="auto"/>
                <w:sz w:val="24"/>
                <w:highlight w:val="none"/>
                <w:u w:val="none"/>
                <w:lang w:val="en-US" w:eastAsia="zh-CN"/>
              </w:rPr>
              <w:t>本</w:t>
            </w:r>
            <w:r>
              <w:rPr>
                <w:rFonts w:hint="eastAsia" w:ascii="Times New Roman" w:hAnsi="Times New Roman" w:eastAsia="宋体" w:cs="Times New Roman"/>
                <w:b w:val="0"/>
                <w:bCs/>
                <w:color w:val="auto"/>
                <w:sz w:val="24"/>
                <w:highlight w:val="none"/>
                <w:u w:val="none"/>
                <w:lang w:val="en-US" w:eastAsia="zh-CN"/>
              </w:rPr>
              <w:t>项目外购的汽车废钢主要为汽车拆解后的废钢，此部分废钢中主要为大小形状不等轻型废钢、重型废钢，此外部分废钢中含有少量废塑料等非钢质物料。</w:t>
            </w:r>
            <w:r>
              <w:rPr>
                <w:rFonts w:hint="eastAsia" w:cs="Times New Roman"/>
                <w:b w:val="0"/>
                <w:bCs/>
                <w:color w:val="auto"/>
                <w:sz w:val="24"/>
                <w:highlight w:val="none"/>
                <w:u w:val="none"/>
                <w:lang w:val="en-US" w:eastAsia="zh-CN"/>
              </w:rPr>
              <w:t>项目原辅材料、能（资）源用量见下表。</w:t>
            </w:r>
          </w:p>
          <w:p>
            <w:pPr>
              <w:spacing w:line="520" w:lineRule="exact"/>
              <w:ind w:firstLine="480" w:firstLineChars="200"/>
              <w:rPr>
                <w:rFonts w:hint="eastAsia" w:ascii="Times New Roman" w:hAnsi="Times New Roman" w:eastAsia="黑体" w:cs="Times New Roman"/>
                <w:color w:val="auto"/>
                <w:sz w:val="24"/>
                <w:highlight w:val="none"/>
                <w:lang w:val="zh-CN" w:eastAsia="zh-CN"/>
              </w:rPr>
            </w:pPr>
            <w:r>
              <w:rPr>
                <w:rFonts w:hint="default" w:ascii="Times New Roman" w:hAnsi="Times New Roman" w:eastAsia="黑体" w:cs="Times New Roman"/>
                <w:color w:val="auto"/>
                <w:sz w:val="24"/>
                <w:highlight w:val="none"/>
                <w:lang w:val="zh-CN"/>
              </w:rPr>
              <w:t>表</w:t>
            </w:r>
            <w:r>
              <w:rPr>
                <w:rFonts w:hint="eastAsia" w:ascii="Times New Roman" w:hAnsi="Times New Roman" w:eastAsia="黑体" w:cs="Times New Roman"/>
                <w:color w:val="auto"/>
                <w:sz w:val="24"/>
                <w:highlight w:val="none"/>
                <w:lang w:val="zh-CN"/>
              </w:rPr>
              <w:t>2-</w:t>
            </w:r>
            <w:r>
              <w:rPr>
                <w:rFonts w:hint="eastAsia" w:ascii="Times New Roman" w:hAnsi="Times New Roman" w:eastAsia="黑体" w:cs="Times New Roman"/>
                <w:color w:val="auto"/>
                <w:sz w:val="24"/>
                <w:highlight w:val="none"/>
                <w:lang w:val="en-US" w:eastAsia="zh-CN"/>
              </w:rPr>
              <w:t>3</w:t>
            </w:r>
            <w:r>
              <w:rPr>
                <w:rFonts w:hint="default" w:ascii="Times New Roman" w:hAnsi="Times New Roman" w:eastAsia="黑体" w:cs="Times New Roman"/>
                <w:color w:val="auto"/>
                <w:sz w:val="24"/>
                <w:highlight w:val="none"/>
                <w:lang w:val="zh-CN"/>
              </w:rPr>
              <w:t xml:space="preserve">   </w:t>
            </w:r>
            <w:r>
              <w:rPr>
                <w:rFonts w:hint="eastAsia" w:ascii="Times New Roman" w:hAnsi="Times New Roman" w:eastAsia="黑体" w:cs="Times New Roman"/>
                <w:color w:val="auto"/>
                <w:sz w:val="24"/>
                <w:highlight w:val="none"/>
                <w:lang w:val="en-US" w:eastAsia="zh-CN"/>
              </w:rPr>
              <w:t xml:space="preserve">      原辅材料用量及能（资）源消耗一览表</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23" w:type="dxa"/>
                <w:bottom w:w="0" w:type="dxa"/>
                <w:right w:w="23" w:type="dxa"/>
              </w:tblCellMar>
            </w:tblPr>
            <w:tblGrid>
              <w:gridCol w:w="602"/>
              <w:gridCol w:w="2157"/>
              <w:gridCol w:w="1556"/>
              <w:gridCol w:w="409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358" w:type="pct"/>
                  <w:tcBorders>
                    <w:tl2br w:val="nil"/>
                    <w:tr2bl w:val="nil"/>
                  </w:tcBorders>
                  <w:noWrap w:val="0"/>
                  <w:vAlign w:val="center"/>
                </w:tcPr>
                <w:p>
                  <w:pPr>
                    <w:spacing w:line="360" w:lineRule="exact"/>
                    <w:jc w:val="center"/>
                    <w:rPr>
                      <w:rFonts w:hint="eastAsia" w:ascii="Times New Roman" w:hAnsi="Times New Roman" w:eastAsia="宋体" w:cs="Times New Roman"/>
                      <w:b/>
                      <w:bCs/>
                      <w:color w:val="auto"/>
                      <w:szCs w:val="21"/>
                      <w:highlight w:val="none"/>
                      <w:u w:val="none"/>
                      <w:lang w:val="en-US" w:eastAsia="zh-CN"/>
                    </w:rPr>
                  </w:pPr>
                  <w:r>
                    <w:rPr>
                      <w:rFonts w:hint="eastAsia" w:ascii="Times New Roman" w:hAnsi="Times New Roman" w:eastAsia="宋体" w:cs="Times New Roman"/>
                      <w:b/>
                      <w:bCs/>
                      <w:color w:val="auto"/>
                      <w:szCs w:val="21"/>
                      <w:highlight w:val="none"/>
                      <w:u w:val="none"/>
                      <w:lang w:val="en-US" w:eastAsia="zh-CN"/>
                    </w:rPr>
                    <w:t>序号</w:t>
                  </w:r>
                </w:p>
              </w:tc>
              <w:tc>
                <w:tcPr>
                  <w:tcW w:w="1282" w:type="pct"/>
                  <w:tcBorders>
                    <w:tl2br w:val="nil"/>
                    <w:tr2bl w:val="nil"/>
                  </w:tcBorders>
                  <w:noWrap w:val="0"/>
                  <w:vAlign w:val="center"/>
                </w:tcPr>
                <w:p>
                  <w:pPr>
                    <w:spacing w:line="360" w:lineRule="exact"/>
                    <w:jc w:val="center"/>
                    <w:rPr>
                      <w:rFonts w:hint="eastAsia" w:ascii="Times New Roman" w:hAnsi="Times New Roman" w:eastAsia="宋体" w:cs="Times New Roman"/>
                      <w:b/>
                      <w:bCs/>
                      <w:color w:val="auto"/>
                      <w:szCs w:val="21"/>
                      <w:highlight w:val="none"/>
                      <w:u w:val="none"/>
                      <w:lang w:val="en-US" w:eastAsia="zh-CN"/>
                    </w:rPr>
                  </w:pPr>
                  <w:r>
                    <w:rPr>
                      <w:rFonts w:hint="eastAsia" w:cs="Times New Roman"/>
                      <w:b/>
                      <w:bCs/>
                      <w:color w:val="auto"/>
                      <w:szCs w:val="21"/>
                      <w:highlight w:val="none"/>
                      <w:u w:val="none"/>
                      <w:lang w:val="en-US" w:eastAsia="zh-CN"/>
                    </w:rPr>
                    <w:t>名称</w:t>
                  </w:r>
                </w:p>
              </w:tc>
              <w:tc>
                <w:tcPr>
                  <w:tcW w:w="925" w:type="pct"/>
                  <w:tcBorders>
                    <w:tl2br w:val="nil"/>
                    <w:tr2bl w:val="nil"/>
                  </w:tcBorders>
                  <w:noWrap w:val="0"/>
                  <w:vAlign w:val="center"/>
                </w:tcPr>
                <w:p>
                  <w:pPr>
                    <w:spacing w:line="360" w:lineRule="exact"/>
                    <w:jc w:val="center"/>
                    <w:rPr>
                      <w:rFonts w:hint="eastAsia" w:ascii="Times New Roman" w:hAnsi="Times New Roman" w:eastAsia="宋体" w:cs="Times New Roman"/>
                      <w:b/>
                      <w:bCs/>
                      <w:color w:val="auto"/>
                      <w:szCs w:val="21"/>
                      <w:highlight w:val="none"/>
                      <w:u w:val="none"/>
                      <w:lang w:val="en-US" w:eastAsia="zh-CN"/>
                    </w:rPr>
                  </w:pPr>
                  <w:r>
                    <w:rPr>
                      <w:rFonts w:hint="eastAsia" w:ascii="Times New Roman" w:hAnsi="Times New Roman" w:eastAsia="宋体" w:cs="Times New Roman"/>
                      <w:b/>
                      <w:bCs/>
                      <w:color w:val="auto"/>
                      <w:szCs w:val="21"/>
                      <w:highlight w:val="none"/>
                      <w:u w:val="none"/>
                      <w:lang w:val="en-US" w:eastAsia="zh-CN"/>
                    </w:rPr>
                    <w:t>用量</w:t>
                  </w:r>
                </w:p>
              </w:tc>
              <w:tc>
                <w:tcPr>
                  <w:tcW w:w="2433" w:type="pct"/>
                  <w:tcBorders>
                    <w:tl2br w:val="nil"/>
                    <w:tr2bl w:val="nil"/>
                  </w:tcBorders>
                  <w:noWrap w:val="0"/>
                  <w:vAlign w:val="center"/>
                </w:tcPr>
                <w:p>
                  <w:pPr>
                    <w:spacing w:line="360" w:lineRule="exact"/>
                    <w:jc w:val="center"/>
                    <w:rPr>
                      <w:rFonts w:hint="eastAsia" w:ascii="Times New Roman" w:hAnsi="Times New Roman" w:eastAsia="宋体" w:cs="Times New Roman"/>
                      <w:b/>
                      <w:bCs/>
                      <w:color w:val="auto"/>
                      <w:szCs w:val="21"/>
                      <w:highlight w:val="none"/>
                      <w:u w:val="none"/>
                      <w:lang w:val="en-US" w:eastAsia="zh-CN"/>
                    </w:rPr>
                  </w:pPr>
                  <w:r>
                    <w:rPr>
                      <w:rFonts w:hint="eastAsia" w:ascii="Times New Roman" w:hAnsi="Times New Roman" w:eastAsia="宋体" w:cs="Times New Roman"/>
                      <w:b/>
                      <w:bCs/>
                      <w:color w:val="auto"/>
                      <w:szCs w:val="21"/>
                      <w:highlight w:val="none"/>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358"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szCs w:val="21"/>
                      <w:highlight w:val="none"/>
                      <w:u w:val="none"/>
                      <w:lang w:val="en-US" w:eastAsia="zh-CN"/>
                    </w:rPr>
                  </w:pPr>
                  <w:r>
                    <w:rPr>
                      <w:rFonts w:hint="eastAsia" w:ascii="Times New Roman" w:hAnsi="Times New Roman" w:eastAsia="宋体" w:cs="Times New Roman"/>
                      <w:b w:val="0"/>
                      <w:bCs w:val="0"/>
                      <w:color w:val="auto"/>
                      <w:szCs w:val="21"/>
                      <w:highlight w:val="none"/>
                      <w:u w:val="none"/>
                      <w:lang w:val="en-US" w:eastAsia="zh-CN"/>
                    </w:rPr>
                    <w:t>1</w:t>
                  </w:r>
                </w:p>
              </w:tc>
              <w:tc>
                <w:tcPr>
                  <w:tcW w:w="1282"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汽车废钢</w:t>
                  </w:r>
                </w:p>
              </w:tc>
              <w:tc>
                <w:tcPr>
                  <w:tcW w:w="925"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20.31</w:t>
                  </w:r>
                  <w:r>
                    <w:rPr>
                      <w:rFonts w:hint="eastAsia" w:ascii="Times New Roman" w:hAnsi="Times New Roman" w:eastAsia="宋体" w:cs="Times New Roman"/>
                      <w:b w:val="0"/>
                      <w:bCs w:val="0"/>
                      <w:color w:val="auto"/>
                      <w:szCs w:val="21"/>
                      <w:highlight w:val="none"/>
                      <w:u w:val="none"/>
                      <w:lang w:val="en-US" w:eastAsia="zh-CN"/>
                    </w:rPr>
                    <w:t>万t/a</w:t>
                  </w:r>
                </w:p>
              </w:tc>
              <w:tc>
                <w:tcPr>
                  <w:tcW w:w="2433" w:type="pct"/>
                  <w:tcBorders>
                    <w:tl2br w:val="nil"/>
                    <w:tr2bl w:val="nil"/>
                  </w:tcBorders>
                  <w:noWrap w:val="0"/>
                  <w:vAlign w:val="center"/>
                </w:tcPr>
                <w:p>
                  <w:pPr>
                    <w:spacing w:line="360" w:lineRule="exact"/>
                    <w:jc w:val="center"/>
                    <w:rPr>
                      <w:rFonts w:hint="eastAsia" w:cs="Times New Roman"/>
                      <w:b w:val="0"/>
                      <w:bCs w:val="0"/>
                      <w:color w:val="auto"/>
                      <w:szCs w:val="21"/>
                      <w:highlight w:val="none"/>
                      <w:u w:val="none"/>
                      <w:lang w:val="en-US" w:eastAsia="zh-CN"/>
                    </w:rPr>
                  </w:pPr>
                  <w:r>
                    <w:rPr>
                      <w:rFonts w:hint="eastAsia" w:ascii="Times New Roman" w:hAnsi="Times New Roman" w:eastAsia="宋体" w:cs="Times New Roman"/>
                      <w:b w:val="0"/>
                      <w:bCs w:val="0"/>
                      <w:color w:val="auto"/>
                      <w:szCs w:val="21"/>
                      <w:highlight w:val="none"/>
                      <w:u w:val="none"/>
                      <w:lang w:val="en-US" w:eastAsia="zh-CN"/>
                    </w:rPr>
                    <w:t>外购</w:t>
                  </w:r>
                  <w:r>
                    <w:rPr>
                      <w:rFonts w:hint="eastAsia" w:cs="Times New Roman"/>
                      <w:b w:val="0"/>
                      <w:bCs w:val="0"/>
                      <w:color w:val="auto"/>
                      <w:szCs w:val="21"/>
                      <w:highlight w:val="none"/>
                      <w:u w:val="none"/>
                      <w:lang w:val="en-US" w:eastAsia="zh-CN"/>
                    </w:rPr>
                    <w:t>，≤8000mm×2600mm×1500mm；</w:t>
                  </w:r>
                </w:p>
                <w:p>
                  <w:pPr>
                    <w:spacing w:line="360" w:lineRule="exact"/>
                    <w:jc w:val="center"/>
                    <w:rPr>
                      <w:rFonts w:hint="eastAsia" w:ascii="Times New Roman" w:hAnsi="Times New Roman" w:eastAsia="宋体"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≤2000mm×800mm×800mm</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358"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szCs w:val="21"/>
                      <w:highlight w:val="none"/>
                      <w:u w:val="none"/>
                      <w:lang w:val="en-US" w:eastAsia="zh-CN"/>
                    </w:rPr>
                    <w:t>2</w:t>
                  </w:r>
                </w:p>
              </w:tc>
              <w:tc>
                <w:tcPr>
                  <w:tcW w:w="1282" w:type="pct"/>
                  <w:tcBorders>
                    <w:tl2br w:val="nil"/>
                    <w:tr2bl w:val="nil"/>
                  </w:tcBorders>
                  <w:noWrap w:val="0"/>
                  <w:vAlign w:val="center"/>
                </w:tcPr>
                <w:p>
                  <w:pPr>
                    <w:spacing w:line="360" w:lineRule="exact"/>
                    <w:jc w:val="center"/>
                    <w:rPr>
                      <w:rFonts w:hint="eastAsia"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乙炔</w:t>
                  </w:r>
                </w:p>
              </w:tc>
              <w:tc>
                <w:tcPr>
                  <w:tcW w:w="1556" w:type="dxa"/>
                  <w:tcBorders>
                    <w:tl2br w:val="nil"/>
                    <w:tr2bl w:val="nil"/>
                  </w:tcBorders>
                  <w:noWrap w:val="0"/>
                  <w:vAlign w:val="center"/>
                </w:tcPr>
                <w:p>
                  <w:pPr>
                    <w:widowControl/>
                    <w:snapToGrid w:val="0"/>
                    <w:jc w:val="center"/>
                    <w:rPr>
                      <w:rFonts w:hint="eastAsia" w:cs="Times New Roman"/>
                      <w:b w:val="0"/>
                      <w:bCs w:val="0"/>
                      <w:color w:val="auto"/>
                      <w:szCs w:val="21"/>
                      <w:highlight w:val="none"/>
                      <w:u w:val="none"/>
                      <w:lang w:val="en-US" w:eastAsia="zh-CN"/>
                    </w:rPr>
                  </w:pPr>
                  <w:r>
                    <w:rPr>
                      <w:rFonts w:hint="eastAsia" w:ascii="Times New Roman" w:hAnsi="Times New Roman" w:cs="Times New Roman"/>
                      <w:color w:val="auto"/>
                      <w:kern w:val="0"/>
                      <w:szCs w:val="21"/>
                      <w:highlight w:val="none"/>
                      <w:lang w:val="en-US" w:eastAsia="zh-CN"/>
                    </w:rPr>
                    <w:t>2</w:t>
                  </w:r>
                  <w:r>
                    <w:rPr>
                      <w:rFonts w:hint="default" w:ascii="Times New Roman" w:hAnsi="Times New Roman" w:cs="Times New Roman"/>
                      <w:color w:val="auto"/>
                      <w:kern w:val="0"/>
                      <w:szCs w:val="21"/>
                      <w:highlight w:val="none"/>
                    </w:rPr>
                    <w:t>t/a</w:t>
                  </w:r>
                </w:p>
              </w:tc>
              <w:tc>
                <w:tcPr>
                  <w:tcW w:w="4093" w:type="dxa"/>
                  <w:tcBorders>
                    <w:tl2br w:val="nil"/>
                    <w:tr2bl w:val="nil"/>
                  </w:tcBorders>
                  <w:noWrap w:val="0"/>
                  <w:vAlign w:val="center"/>
                </w:tcPr>
                <w:p>
                  <w:pPr>
                    <w:widowControl/>
                    <w:snapToGrid w:val="0"/>
                    <w:jc w:val="center"/>
                    <w:rPr>
                      <w:rFonts w:hint="eastAsia" w:cs="Times New Roman"/>
                      <w:b w:val="0"/>
                      <w:bCs w:val="0"/>
                      <w:color w:val="auto"/>
                      <w:szCs w:val="21"/>
                      <w:highlight w:val="none"/>
                      <w:u w:val="none"/>
                      <w:lang w:val="en-US" w:eastAsia="zh-CN"/>
                    </w:rPr>
                  </w:pPr>
                  <w:r>
                    <w:rPr>
                      <w:rFonts w:hint="default" w:ascii="Times New Roman" w:hAnsi="Times New Roman" w:cs="Times New Roman"/>
                      <w:color w:val="auto"/>
                      <w:kern w:val="0"/>
                      <w:szCs w:val="21"/>
                      <w:highlight w:val="none"/>
                    </w:rPr>
                    <w:t>外购，</w:t>
                  </w:r>
                  <w:r>
                    <w:rPr>
                      <w:rFonts w:hint="eastAsia" w:ascii="Times New Roman" w:hAnsi="Times New Roman" w:cs="Times New Roman"/>
                      <w:color w:val="auto"/>
                      <w:kern w:val="0"/>
                      <w:szCs w:val="21"/>
                      <w:highlight w:val="none"/>
                      <w:lang w:val="en-US" w:eastAsia="zh-CN"/>
                    </w:rPr>
                    <w:t>8kg</w:t>
                  </w:r>
                  <w:r>
                    <w:rPr>
                      <w:rFonts w:hint="default" w:ascii="Times New Roman" w:hAnsi="Times New Roman" w:cs="Times New Roman"/>
                      <w:color w:val="auto"/>
                      <w:kern w:val="0"/>
                      <w:szCs w:val="21"/>
                      <w:highlight w:val="none"/>
                    </w:rPr>
                    <w:t>/瓶</w:t>
                  </w:r>
                  <w:r>
                    <w:rPr>
                      <w:rFonts w:hint="default" w:ascii="Times New Roman" w:hAnsi="Times New Roman" w:cs="Times New Roman"/>
                      <w:color w:val="auto"/>
                      <w:kern w:val="0"/>
                      <w:szCs w:val="21"/>
                      <w:highlight w:val="none"/>
                      <w:lang w:eastAsia="zh-CN"/>
                    </w:rPr>
                    <w:t>，用于切割工序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358" w:type="pct"/>
                  <w:tcBorders>
                    <w:tl2br w:val="nil"/>
                    <w:tr2bl w:val="nil"/>
                  </w:tcBorders>
                  <w:noWrap w:val="0"/>
                  <w:vAlign w:val="center"/>
                </w:tcPr>
                <w:p>
                  <w:pPr>
                    <w:spacing w:line="360" w:lineRule="exact"/>
                    <w:jc w:val="center"/>
                    <w:rPr>
                      <w:rFonts w:hint="eastAsia"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3</w:t>
                  </w:r>
                </w:p>
              </w:tc>
              <w:tc>
                <w:tcPr>
                  <w:tcW w:w="1282" w:type="pct"/>
                  <w:tcBorders>
                    <w:tl2br w:val="nil"/>
                    <w:tr2bl w:val="nil"/>
                  </w:tcBorders>
                  <w:noWrap w:val="0"/>
                  <w:vAlign w:val="center"/>
                </w:tcPr>
                <w:p>
                  <w:pPr>
                    <w:spacing w:line="360" w:lineRule="exact"/>
                    <w:jc w:val="center"/>
                    <w:rPr>
                      <w:rFonts w:hint="eastAsia"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氧气</w:t>
                  </w:r>
                </w:p>
              </w:tc>
              <w:tc>
                <w:tcPr>
                  <w:tcW w:w="1556" w:type="dxa"/>
                  <w:tcBorders>
                    <w:tl2br w:val="nil"/>
                    <w:tr2bl w:val="nil"/>
                  </w:tcBorders>
                  <w:noWrap w:val="0"/>
                  <w:vAlign w:val="center"/>
                </w:tcPr>
                <w:p>
                  <w:pPr>
                    <w:widowControl/>
                    <w:snapToGrid w:val="0"/>
                    <w:jc w:val="center"/>
                    <w:rPr>
                      <w:rFonts w:hint="eastAsia" w:cs="Times New Roman"/>
                      <w:b w:val="0"/>
                      <w:bCs w:val="0"/>
                      <w:color w:val="auto"/>
                      <w:szCs w:val="21"/>
                      <w:highlight w:val="none"/>
                      <w:u w:val="none"/>
                      <w:lang w:val="en-US" w:eastAsia="zh-CN"/>
                    </w:rPr>
                  </w:pPr>
                  <w:r>
                    <w:rPr>
                      <w:rFonts w:hint="eastAsia" w:ascii="Times New Roman" w:hAnsi="Times New Roman" w:cs="Times New Roman"/>
                      <w:color w:val="auto"/>
                      <w:kern w:val="0"/>
                      <w:szCs w:val="21"/>
                      <w:highlight w:val="none"/>
                      <w:lang w:val="en-US" w:eastAsia="zh-CN"/>
                    </w:rPr>
                    <w:t>6</w:t>
                  </w:r>
                  <w:r>
                    <w:rPr>
                      <w:rFonts w:hint="default" w:ascii="Times New Roman" w:hAnsi="Times New Roman" w:cs="Times New Roman"/>
                      <w:color w:val="auto"/>
                      <w:kern w:val="0"/>
                      <w:szCs w:val="21"/>
                      <w:highlight w:val="none"/>
                    </w:rPr>
                    <w:t>t/a</w:t>
                  </w:r>
                </w:p>
              </w:tc>
              <w:tc>
                <w:tcPr>
                  <w:tcW w:w="4093" w:type="dxa"/>
                  <w:tcBorders>
                    <w:tl2br w:val="nil"/>
                    <w:tr2bl w:val="nil"/>
                  </w:tcBorders>
                  <w:noWrap w:val="0"/>
                  <w:vAlign w:val="center"/>
                </w:tcPr>
                <w:p>
                  <w:pPr>
                    <w:widowControl/>
                    <w:snapToGrid w:val="0"/>
                    <w:jc w:val="center"/>
                    <w:rPr>
                      <w:rFonts w:hint="eastAsia" w:cs="Times New Roman"/>
                      <w:b w:val="0"/>
                      <w:bCs w:val="0"/>
                      <w:color w:val="auto"/>
                      <w:szCs w:val="21"/>
                      <w:highlight w:val="none"/>
                      <w:u w:val="none"/>
                      <w:lang w:val="en-US" w:eastAsia="zh-CN"/>
                    </w:rPr>
                  </w:pPr>
                  <w:r>
                    <w:rPr>
                      <w:rFonts w:hint="default" w:ascii="Times New Roman" w:hAnsi="Times New Roman" w:cs="Times New Roman"/>
                      <w:color w:val="auto"/>
                      <w:kern w:val="0"/>
                      <w:szCs w:val="21"/>
                      <w:highlight w:val="none"/>
                    </w:rPr>
                    <w:t>外购，</w:t>
                  </w:r>
                  <w:r>
                    <w:rPr>
                      <w:rFonts w:hint="eastAsia" w:ascii="Times New Roman" w:hAnsi="Times New Roman" w:cs="Times New Roman"/>
                      <w:color w:val="auto"/>
                      <w:kern w:val="0"/>
                      <w:szCs w:val="21"/>
                      <w:highlight w:val="none"/>
                      <w:lang w:val="en-US" w:eastAsia="zh-CN"/>
                    </w:rPr>
                    <w:t>8kg</w:t>
                  </w:r>
                  <w:r>
                    <w:rPr>
                      <w:rFonts w:hint="default" w:ascii="Times New Roman" w:hAnsi="Times New Roman" w:cs="Times New Roman"/>
                      <w:color w:val="auto"/>
                      <w:kern w:val="0"/>
                      <w:szCs w:val="21"/>
                      <w:highlight w:val="none"/>
                    </w:rPr>
                    <w:t>/瓶</w:t>
                  </w:r>
                  <w:r>
                    <w:rPr>
                      <w:rFonts w:hint="default" w:ascii="Times New Roman" w:hAnsi="Times New Roman" w:cs="Times New Roman"/>
                      <w:color w:val="auto"/>
                      <w:kern w:val="0"/>
                      <w:szCs w:val="21"/>
                      <w:highlight w:val="none"/>
                      <w:lang w:eastAsia="zh-CN"/>
                    </w:rPr>
                    <w:t>，用于切割工序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358"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4</w:t>
                  </w:r>
                </w:p>
              </w:tc>
              <w:tc>
                <w:tcPr>
                  <w:tcW w:w="1282"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szCs w:val="21"/>
                      <w:highlight w:val="none"/>
                      <w:u w:val="none"/>
                      <w:lang w:val="en-US" w:eastAsia="zh-CN"/>
                    </w:rPr>
                    <w:t>水（新鲜）</w:t>
                  </w:r>
                </w:p>
              </w:tc>
              <w:tc>
                <w:tcPr>
                  <w:tcW w:w="925"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szCs w:val="21"/>
                      <w:highlight w:val="none"/>
                      <w:u w:val="none"/>
                      <w:lang w:val="en-US" w:eastAsia="zh-CN"/>
                    </w:rPr>
                    <w:t>90</w:t>
                  </w:r>
                  <w:r>
                    <w:rPr>
                      <w:rFonts w:hint="eastAsia" w:ascii="Times New Roman" w:hAnsi="Times New Roman" w:eastAsia="宋体" w:cs="Times New Roman"/>
                      <w:b w:val="0"/>
                      <w:bCs w:val="0"/>
                      <w:color w:val="auto"/>
                      <w:szCs w:val="21"/>
                      <w:highlight w:val="none"/>
                      <w:u w:val="none"/>
                      <w:lang w:val="en-US" w:eastAsia="zh-CN"/>
                    </w:rPr>
                    <w:t>m</w:t>
                  </w:r>
                  <w:r>
                    <w:rPr>
                      <w:rFonts w:hint="eastAsia" w:ascii="Times New Roman" w:hAnsi="Times New Roman" w:eastAsia="宋体" w:cs="Times New Roman"/>
                      <w:b w:val="0"/>
                      <w:bCs w:val="0"/>
                      <w:color w:val="auto"/>
                      <w:szCs w:val="21"/>
                      <w:highlight w:val="none"/>
                      <w:u w:val="none"/>
                      <w:vertAlign w:val="superscript"/>
                      <w:lang w:val="en-US" w:eastAsia="zh-CN"/>
                    </w:rPr>
                    <w:t>3</w:t>
                  </w:r>
                  <w:r>
                    <w:rPr>
                      <w:rFonts w:hint="eastAsia" w:ascii="Times New Roman" w:hAnsi="Times New Roman" w:eastAsia="宋体" w:cs="Times New Roman"/>
                      <w:b w:val="0"/>
                      <w:bCs w:val="0"/>
                      <w:color w:val="auto"/>
                      <w:szCs w:val="21"/>
                      <w:highlight w:val="none"/>
                      <w:u w:val="none"/>
                      <w:lang w:val="en-US" w:eastAsia="zh-CN"/>
                    </w:rPr>
                    <w:t>/a</w:t>
                  </w:r>
                </w:p>
              </w:tc>
              <w:tc>
                <w:tcPr>
                  <w:tcW w:w="2433" w:type="pct"/>
                  <w:tcBorders>
                    <w:tl2br w:val="nil"/>
                    <w:tr2bl w:val="nil"/>
                  </w:tcBorders>
                  <w:noWrap w:val="0"/>
                  <w:vAlign w:val="center"/>
                </w:tcPr>
                <w:p>
                  <w:pPr>
                    <w:widowControl/>
                    <w:spacing w:line="440" w:lineRule="exact"/>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color w:val="auto"/>
                      <w:kern w:val="0"/>
                      <w:szCs w:val="21"/>
                      <w:highlight w:val="none"/>
                    </w:rPr>
                    <w:t>产业集聚区集中供水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358" w:type="pct"/>
                  <w:tcBorders>
                    <w:tl2br w:val="nil"/>
                    <w:tr2bl w:val="nil"/>
                  </w:tcBorders>
                  <w:noWrap w:val="0"/>
                  <w:vAlign w:val="center"/>
                </w:tcPr>
                <w:p>
                  <w:pPr>
                    <w:spacing w:line="360" w:lineRule="exact"/>
                    <w:jc w:val="center"/>
                    <w:rPr>
                      <w:rFonts w:hint="default"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5</w:t>
                  </w:r>
                </w:p>
              </w:tc>
              <w:tc>
                <w:tcPr>
                  <w:tcW w:w="1282"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szCs w:val="21"/>
                      <w:highlight w:val="none"/>
                      <w:u w:val="none"/>
                      <w:lang w:val="en-US" w:eastAsia="zh-CN"/>
                    </w:rPr>
                    <w:t>电</w:t>
                  </w:r>
                </w:p>
              </w:tc>
              <w:tc>
                <w:tcPr>
                  <w:tcW w:w="925"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szCs w:val="21"/>
                      <w:highlight w:val="none"/>
                      <w:u w:val="none"/>
                      <w:lang w:val="en-US" w:eastAsia="zh-CN"/>
                    </w:rPr>
                    <w:t>100</w:t>
                  </w:r>
                  <w:r>
                    <w:rPr>
                      <w:rFonts w:hint="eastAsia" w:ascii="Times New Roman" w:hAnsi="Times New Roman" w:eastAsia="宋体" w:cs="Times New Roman"/>
                      <w:b w:val="0"/>
                      <w:bCs w:val="0"/>
                      <w:color w:val="auto"/>
                      <w:szCs w:val="21"/>
                      <w:highlight w:val="none"/>
                      <w:u w:val="none"/>
                      <w:lang w:val="en-US" w:eastAsia="zh-CN"/>
                    </w:rPr>
                    <w:t>万</w:t>
                  </w:r>
                  <w:r>
                    <w:rPr>
                      <w:bCs/>
                      <w:color w:val="auto"/>
                      <w:highlight w:val="none"/>
                    </w:rPr>
                    <w:t>kW</w:t>
                  </w:r>
                  <w:r>
                    <w:rPr>
                      <w:bCs/>
                      <w:color w:val="auto"/>
                      <w:szCs w:val="18"/>
                      <w:highlight w:val="none"/>
                    </w:rPr>
                    <w:t>•</w:t>
                  </w:r>
                  <w:r>
                    <w:rPr>
                      <w:bCs/>
                      <w:color w:val="auto"/>
                      <w:highlight w:val="none"/>
                    </w:rPr>
                    <w:t>h</w:t>
                  </w:r>
                  <w:r>
                    <w:rPr>
                      <w:rFonts w:hint="eastAsia" w:ascii="Times New Roman" w:hAnsi="Times New Roman" w:eastAsia="宋体" w:cs="Times New Roman"/>
                      <w:b w:val="0"/>
                      <w:bCs w:val="0"/>
                      <w:color w:val="auto"/>
                      <w:szCs w:val="21"/>
                      <w:highlight w:val="none"/>
                      <w:u w:val="none"/>
                      <w:lang w:val="en-US" w:eastAsia="zh-CN"/>
                    </w:rPr>
                    <w:t>/a</w:t>
                  </w:r>
                </w:p>
              </w:tc>
              <w:tc>
                <w:tcPr>
                  <w:tcW w:w="2433" w:type="pct"/>
                  <w:tcBorders>
                    <w:tl2br w:val="nil"/>
                    <w:tr2bl w:val="nil"/>
                  </w:tcBorders>
                  <w:noWrap w:val="0"/>
                  <w:vAlign w:val="center"/>
                </w:tcPr>
                <w:p>
                  <w:pPr>
                    <w:widowControl/>
                    <w:snapToGrid w:val="0"/>
                    <w:spacing w:line="440" w:lineRule="exact"/>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color w:val="auto"/>
                      <w:kern w:val="0"/>
                      <w:szCs w:val="21"/>
                      <w:highlight w:val="none"/>
                    </w:rPr>
                    <w:t>产业集聚区供电系统</w:t>
                  </w:r>
                </w:p>
              </w:tc>
            </w:tr>
          </w:tbl>
          <w:p>
            <w:pPr>
              <w:spacing w:line="520" w:lineRule="exact"/>
              <w:ind w:firstLine="480" w:firstLineChars="200"/>
              <w:rPr>
                <w:rFonts w:hint="eastAsia" w:ascii="Times New Roman" w:hAnsi="Times New Roman" w:eastAsia="宋体" w:cs="Times New Roman"/>
                <w:b w:val="0"/>
                <w:bCs w:val="0"/>
                <w:color w:val="auto"/>
                <w:sz w:val="24"/>
                <w:highlight w:val="none"/>
                <w:u w:val="none"/>
                <w:lang w:eastAsia="zh-CN"/>
              </w:rPr>
            </w:pPr>
            <w:r>
              <w:rPr>
                <w:rFonts w:hint="default" w:ascii="Times New Roman" w:hAnsi="Times New Roman" w:cs="Times New Roman"/>
                <w:b w:val="0"/>
                <w:bCs w:val="0"/>
                <w:color w:val="auto"/>
                <w:sz w:val="24"/>
                <w:highlight w:val="none"/>
                <w:u w:val="none"/>
              </w:rPr>
              <w:t>木项目</w:t>
            </w:r>
            <w:r>
              <w:rPr>
                <w:rFonts w:hint="eastAsia" w:cs="Times New Roman"/>
                <w:b w:val="0"/>
                <w:bCs w:val="0"/>
                <w:color w:val="auto"/>
                <w:sz w:val="24"/>
                <w:highlight w:val="none"/>
                <w:u w:val="none"/>
                <w:lang w:eastAsia="zh-CN"/>
              </w:rPr>
              <w:t>原</w:t>
            </w:r>
            <w:r>
              <w:rPr>
                <w:rFonts w:hint="default" w:ascii="Times New Roman" w:hAnsi="Times New Roman" w:cs="Times New Roman"/>
                <w:b w:val="0"/>
                <w:bCs w:val="0"/>
                <w:color w:val="auto"/>
                <w:sz w:val="24"/>
                <w:highlight w:val="none"/>
                <w:u w:val="none"/>
              </w:rPr>
              <w:t>材料来源主要为</w:t>
            </w:r>
            <w:r>
              <w:rPr>
                <w:rFonts w:hint="eastAsia" w:cs="Times New Roman"/>
                <w:b w:val="0"/>
                <w:bCs w:val="0"/>
                <w:color w:val="auto"/>
                <w:sz w:val="24"/>
                <w:highlight w:val="none"/>
                <w:u w:val="none"/>
                <w:lang w:eastAsia="zh-CN"/>
              </w:rPr>
              <w:t>平顶山</w:t>
            </w:r>
            <w:r>
              <w:rPr>
                <w:rFonts w:hint="default" w:ascii="Times New Roman" w:hAnsi="Times New Roman" w:cs="Times New Roman"/>
                <w:b w:val="0"/>
                <w:bCs w:val="0"/>
                <w:color w:val="auto"/>
                <w:sz w:val="24"/>
                <w:highlight w:val="none"/>
                <w:u w:val="none"/>
              </w:rPr>
              <w:t>市内及周边地市</w:t>
            </w:r>
            <w:r>
              <w:rPr>
                <w:rFonts w:hint="eastAsia" w:cs="Times New Roman"/>
                <w:b w:val="0"/>
                <w:bCs w:val="0"/>
                <w:color w:val="auto"/>
                <w:sz w:val="24"/>
                <w:highlight w:val="none"/>
                <w:u w:val="none"/>
                <w:lang w:eastAsia="zh-CN"/>
              </w:rPr>
              <w:t>废旧汽车拆解企业，</w:t>
            </w:r>
            <w:r>
              <w:rPr>
                <w:rFonts w:hint="default" w:ascii="Times New Roman" w:hAnsi="Times New Roman" w:cs="Times New Roman"/>
                <w:b w:val="0"/>
                <w:bCs w:val="0"/>
                <w:color w:val="auto"/>
                <w:sz w:val="24"/>
                <w:highlight w:val="none"/>
                <w:u w:val="none"/>
              </w:rPr>
              <w:t>且均为净料</w:t>
            </w:r>
            <w:r>
              <w:rPr>
                <w:rFonts w:hint="eastAsia" w:cs="Times New Roman"/>
                <w:b w:val="0"/>
                <w:bCs w:val="0"/>
                <w:color w:val="auto"/>
                <w:sz w:val="24"/>
                <w:highlight w:val="none"/>
                <w:u w:val="none"/>
                <w:lang w:eastAsia="zh-CN"/>
              </w:rPr>
              <w:t>，本项目</w:t>
            </w:r>
            <w:r>
              <w:rPr>
                <w:rFonts w:hint="default" w:ascii="Times New Roman" w:hAnsi="Times New Roman" w:cs="Times New Roman"/>
                <w:b w:val="0"/>
                <w:bCs w:val="0"/>
                <w:color w:val="auto"/>
                <w:sz w:val="24"/>
                <w:highlight w:val="none"/>
                <w:u w:val="none"/>
              </w:rPr>
              <w:t>不涉及原料淸洗</w:t>
            </w:r>
            <w:r>
              <w:rPr>
                <w:rFonts w:hint="eastAsia" w:cs="Times New Roman"/>
                <w:b w:val="0"/>
                <w:bCs w:val="0"/>
                <w:color w:val="auto"/>
                <w:sz w:val="24"/>
                <w:highlight w:val="none"/>
                <w:u w:val="none"/>
                <w:lang w:eastAsia="zh-CN"/>
              </w:rPr>
              <w:t>。</w:t>
            </w:r>
            <w:r>
              <w:rPr>
                <w:rFonts w:hint="default" w:ascii="Times New Roman" w:hAnsi="Times New Roman" w:cs="Times New Roman"/>
                <w:b w:val="0"/>
                <w:bCs w:val="0"/>
                <w:color w:val="auto"/>
                <w:sz w:val="24"/>
                <w:highlight w:val="none"/>
                <w:u w:val="none"/>
              </w:rPr>
              <w:t>将收购分解处理好的</w:t>
            </w:r>
            <w:r>
              <w:rPr>
                <w:rFonts w:hint="eastAsia" w:cs="Times New Roman"/>
                <w:b w:val="0"/>
                <w:bCs w:val="0"/>
                <w:color w:val="auto"/>
                <w:sz w:val="24"/>
                <w:highlight w:val="none"/>
                <w:u w:val="none"/>
                <w:lang w:eastAsia="zh-CN"/>
              </w:rPr>
              <w:t>汽车废钢</w:t>
            </w:r>
            <w:r>
              <w:rPr>
                <w:rFonts w:hint="default" w:ascii="Times New Roman" w:hAnsi="Times New Roman" w:cs="Times New Roman"/>
                <w:b w:val="0"/>
                <w:bCs w:val="0"/>
                <w:color w:val="auto"/>
                <w:sz w:val="24"/>
                <w:highlight w:val="none"/>
                <w:u w:val="none"/>
              </w:rPr>
              <w:t>作为原料收购后进行分拣、剪切</w:t>
            </w:r>
            <w:r>
              <w:rPr>
                <w:rFonts w:hint="eastAsia" w:cs="Times New Roman"/>
                <w:b w:val="0"/>
                <w:bCs w:val="0"/>
                <w:color w:val="auto"/>
                <w:sz w:val="24"/>
                <w:highlight w:val="none"/>
                <w:u w:val="none"/>
                <w:lang w:eastAsia="zh-CN"/>
              </w:rPr>
              <w:t>等。</w:t>
            </w:r>
          </w:p>
          <w:p>
            <w:pPr>
              <w:spacing w:line="520" w:lineRule="exact"/>
              <w:ind w:firstLine="480" w:firstLineChars="200"/>
              <w:rPr>
                <w:rFonts w:hint="default" w:ascii="Times New Roman" w:hAnsi="Times New Roman" w:cs="Times New Roman"/>
                <w:b w:val="0"/>
                <w:bCs w:val="0"/>
                <w:color w:val="auto"/>
                <w:sz w:val="24"/>
                <w:highlight w:val="none"/>
                <w:u w:val="none"/>
              </w:rPr>
            </w:pPr>
            <w:r>
              <w:rPr>
                <w:rFonts w:hint="default" w:ascii="Times New Roman" w:hAnsi="Times New Roman" w:cs="Times New Roman"/>
                <w:b w:val="0"/>
                <w:bCs w:val="0"/>
                <w:color w:val="auto"/>
                <w:sz w:val="24"/>
                <w:highlight w:val="none"/>
                <w:u w:val="none"/>
              </w:rPr>
              <w:t>参考《废钢铁</w:t>
            </w:r>
            <w:r>
              <w:rPr>
                <w:rFonts w:hint="default" w:ascii="Times New Roman" w:hAnsi="Times New Roman" w:eastAsia="宋体" w:cs="Times New Roman"/>
                <w:b w:val="0"/>
                <w:bCs w:val="0"/>
                <w:color w:val="auto"/>
                <w:sz w:val="24"/>
                <w:highlight w:val="none"/>
                <w:u w:val="none"/>
              </w:rPr>
              <w:t>》</w:t>
            </w:r>
            <w:r>
              <w:rPr>
                <w:rFonts w:hint="eastAsia" w:ascii="Times New Roman" w:hAnsi="Times New Roman" w:eastAsia="宋体" w:cs="Times New Roman"/>
                <w:b w:val="0"/>
                <w:bCs w:val="0"/>
                <w:color w:val="auto"/>
                <w:sz w:val="24"/>
                <w:highlight w:val="none"/>
                <w:u w:val="none"/>
                <w:lang w:val="en-US" w:eastAsia="zh-CN"/>
              </w:rPr>
              <w:t>（GB/T4223-2017）</w:t>
            </w:r>
            <w:r>
              <w:rPr>
                <w:rFonts w:hint="default" w:ascii="Times New Roman" w:hAnsi="Times New Roman" w:cs="Times New Roman"/>
                <w:b w:val="0"/>
                <w:bCs w:val="0"/>
                <w:color w:val="auto"/>
                <w:sz w:val="24"/>
                <w:highlight w:val="none"/>
                <w:u w:val="none"/>
              </w:rPr>
              <w:t>标准</w:t>
            </w:r>
            <w:r>
              <w:rPr>
                <w:rFonts w:hint="eastAsia" w:cs="Times New Roman"/>
                <w:b w:val="0"/>
                <w:bCs w:val="0"/>
                <w:color w:val="auto"/>
                <w:sz w:val="24"/>
                <w:highlight w:val="none"/>
                <w:u w:val="none"/>
                <w:lang w:eastAsia="zh-CN"/>
              </w:rPr>
              <w:t>要求，</w:t>
            </w:r>
            <w:r>
              <w:rPr>
                <w:rFonts w:hint="default" w:ascii="Times New Roman" w:hAnsi="Times New Roman" w:cs="Times New Roman"/>
                <w:b w:val="0"/>
                <w:bCs w:val="0"/>
                <w:color w:val="auto"/>
                <w:sz w:val="24"/>
                <w:highlight w:val="none"/>
                <w:u w:val="none"/>
              </w:rPr>
              <w:t>本项目外购的</w:t>
            </w:r>
            <w:r>
              <w:rPr>
                <w:rFonts w:hint="eastAsia" w:cs="Times New Roman"/>
                <w:b w:val="0"/>
                <w:bCs w:val="0"/>
                <w:color w:val="auto"/>
                <w:sz w:val="24"/>
                <w:highlight w:val="none"/>
                <w:u w:val="none"/>
                <w:lang w:eastAsia="zh-CN"/>
              </w:rPr>
              <w:t>汽车废钢</w:t>
            </w:r>
            <w:r>
              <w:rPr>
                <w:rFonts w:hint="default" w:ascii="Times New Roman" w:hAnsi="Times New Roman" w:cs="Times New Roman"/>
                <w:b w:val="0"/>
                <w:bCs w:val="0"/>
                <w:color w:val="auto"/>
                <w:sz w:val="24"/>
                <w:highlight w:val="none"/>
                <w:u w:val="none"/>
              </w:rPr>
              <w:t>应满足以下</w:t>
            </w:r>
            <w:r>
              <w:rPr>
                <w:rFonts w:hint="eastAsia" w:cs="Times New Roman"/>
                <w:b w:val="0"/>
                <w:bCs w:val="0"/>
                <w:color w:val="auto"/>
                <w:sz w:val="24"/>
                <w:highlight w:val="none"/>
                <w:u w:val="none"/>
                <w:lang w:eastAsia="zh-CN"/>
              </w:rPr>
              <w:t>要求</w:t>
            </w:r>
            <w:r>
              <w:rPr>
                <w:rFonts w:hint="default" w:ascii="Times New Roman" w:hAnsi="Times New Roman" w:cs="Times New Roman"/>
                <w:b w:val="0"/>
                <w:bCs w:val="0"/>
                <w:color w:val="auto"/>
                <w:sz w:val="24"/>
                <w:highlight w:val="none"/>
                <w:u w:val="none"/>
              </w:rPr>
              <w:t>：</w:t>
            </w:r>
          </w:p>
          <w:p>
            <w:pPr>
              <w:spacing w:line="520" w:lineRule="exact"/>
              <w:ind w:firstLine="480" w:firstLineChars="200"/>
              <w:rPr>
                <w:rFonts w:hint="eastAsia" w:ascii="Times New Roman" w:hAnsi="Times New Roman" w:eastAsia="宋体" w:cs="Times New Roman"/>
                <w:b w:val="0"/>
                <w:bCs w:val="0"/>
                <w:color w:val="auto"/>
                <w:sz w:val="24"/>
                <w:highlight w:val="none"/>
                <w:u w:val="none"/>
                <w:lang w:eastAsia="zh-CN"/>
              </w:rPr>
            </w:pPr>
            <w:r>
              <w:rPr>
                <w:rFonts w:hint="eastAsia" w:cs="Times New Roman"/>
                <w:b w:val="0"/>
                <w:bCs w:val="0"/>
                <w:color w:val="auto"/>
                <w:sz w:val="24"/>
                <w:highlight w:val="none"/>
                <w:u w:val="none"/>
                <w:lang w:val="en-US" w:eastAsia="zh-CN"/>
              </w:rPr>
              <w:t>（1）</w:t>
            </w:r>
            <w:r>
              <w:rPr>
                <w:rFonts w:hint="default" w:ascii="Times New Roman" w:hAnsi="Times New Roman" w:cs="Times New Roman"/>
                <w:b w:val="0"/>
                <w:bCs w:val="0"/>
                <w:color w:val="auto"/>
                <w:sz w:val="24"/>
                <w:highlight w:val="none"/>
                <w:u w:val="none"/>
              </w:rPr>
              <w:t>对于</w:t>
            </w:r>
            <w:r>
              <w:rPr>
                <w:rFonts w:hint="eastAsia" w:cs="Times New Roman"/>
                <w:b w:val="0"/>
                <w:bCs w:val="0"/>
                <w:color w:val="auto"/>
                <w:sz w:val="24"/>
                <w:highlight w:val="none"/>
                <w:u w:val="none"/>
                <w:lang w:eastAsia="zh-CN"/>
              </w:rPr>
              <w:t>单件表面</w:t>
            </w:r>
            <w:r>
              <w:rPr>
                <w:rFonts w:hint="default" w:ascii="Times New Roman" w:hAnsi="Times New Roman" w:cs="Times New Roman"/>
                <w:b w:val="0"/>
                <w:bCs w:val="0"/>
                <w:color w:val="auto"/>
                <w:sz w:val="24"/>
                <w:highlight w:val="none"/>
                <w:u w:val="none"/>
              </w:rPr>
              <w:t>有锈蚀的</w:t>
            </w:r>
            <w:r>
              <w:rPr>
                <w:rFonts w:hint="eastAsia" w:cs="Times New Roman"/>
                <w:b w:val="0"/>
                <w:bCs w:val="0"/>
                <w:color w:val="auto"/>
                <w:sz w:val="24"/>
                <w:highlight w:val="none"/>
                <w:u w:val="none"/>
                <w:lang w:eastAsia="zh-CN"/>
              </w:rPr>
              <w:t>汽车废钢</w:t>
            </w:r>
            <w:r>
              <w:rPr>
                <w:rFonts w:hint="default" w:ascii="Times New Roman" w:hAnsi="Times New Roman" w:cs="Times New Roman"/>
                <w:b w:val="0"/>
                <w:bCs w:val="0"/>
                <w:color w:val="auto"/>
                <w:sz w:val="24"/>
                <w:highlight w:val="none"/>
                <w:u w:val="none"/>
              </w:rPr>
              <w:t>，其毎面附着的铁锈厚度不</w:t>
            </w:r>
            <w:r>
              <w:rPr>
                <w:rFonts w:hint="eastAsia" w:cs="Times New Roman"/>
                <w:b w:val="0"/>
                <w:bCs w:val="0"/>
                <w:color w:val="auto"/>
                <w:sz w:val="24"/>
                <w:highlight w:val="none"/>
                <w:u w:val="none"/>
                <w:lang w:eastAsia="zh-CN"/>
              </w:rPr>
              <w:t>大于</w:t>
            </w:r>
            <w:r>
              <w:rPr>
                <w:rFonts w:hint="default" w:ascii="Times New Roman" w:hAnsi="Times New Roman" w:cs="Times New Roman"/>
                <w:b w:val="0"/>
                <w:bCs w:val="0"/>
                <w:color w:val="auto"/>
                <w:sz w:val="24"/>
                <w:highlight w:val="none"/>
                <w:u w:val="none"/>
              </w:rPr>
              <w:t>单件</w:t>
            </w:r>
            <w:r>
              <w:rPr>
                <w:rFonts w:hint="eastAsia" w:cs="Times New Roman"/>
                <w:b w:val="0"/>
                <w:bCs w:val="0"/>
                <w:color w:val="auto"/>
                <w:sz w:val="24"/>
                <w:highlight w:val="none"/>
                <w:u w:val="none"/>
                <w:lang w:eastAsia="zh-CN"/>
              </w:rPr>
              <w:t>厚度</w:t>
            </w:r>
            <w:r>
              <w:rPr>
                <w:rFonts w:hint="default" w:ascii="Times New Roman" w:hAnsi="Times New Roman" w:cs="Times New Roman"/>
                <w:b w:val="0"/>
                <w:bCs w:val="0"/>
                <w:color w:val="auto"/>
                <w:sz w:val="24"/>
                <w:highlight w:val="none"/>
                <w:u w:val="none"/>
              </w:rPr>
              <w:t>的10%</w:t>
            </w:r>
            <w:r>
              <w:rPr>
                <w:rFonts w:hint="eastAsia" w:cs="Times New Roman"/>
                <w:b w:val="0"/>
                <w:bCs w:val="0"/>
                <w:color w:val="auto"/>
                <w:sz w:val="24"/>
                <w:highlight w:val="none"/>
                <w:u w:val="none"/>
                <w:lang w:eastAsia="zh-CN"/>
              </w:rPr>
              <w:t>；</w:t>
            </w:r>
          </w:p>
          <w:p>
            <w:pPr>
              <w:spacing w:line="520" w:lineRule="exact"/>
              <w:ind w:firstLine="480" w:firstLineChars="200"/>
              <w:rPr>
                <w:rFonts w:hint="eastAsia" w:cs="Times New Roman"/>
                <w:b w:val="0"/>
                <w:bCs w:val="0"/>
                <w:color w:val="auto"/>
                <w:sz w:val="24"/>
                <w:highlight w:val="none"/>
                <w:u w:val="none"/>
                <w:lang w:eastAsia="zh-CN"/>
              </w:rPr>
            </w:pPr>
            <w:r>
              <w:rPr>
                <w:rFonts w:hint="eastAsia" w:cs="Times New Roman"/>
                <w:b w:val="0"/>
                <w:bCs w:val="0"/>
                <w:color w:val="auto"/>
                <w:sz w:val="24"/>
                <w:highlight w:val="none"/>
                <w:u w:val="none"/>
                <w:lang w:eastAsia="zh-CN"/>
              </w:rPr>
              <w:t>（</w:t>
            </w:r>
            <w:r>
              <w:rPr>
                <w:rFonts w:hint="eastAsia" w:cs="Times New Roman"/>
                <w:b w:val="0"/>
                <w:bCs w:val="0"/>
                <w:color w:val="auto"/>
                <w:sz w:val="24"/>
                <w:highlight w:val="none"/>
                <w:u w:val="none"/>
                <w:lang w:val="en-US" w:eastAsia="zh-CN"/>
              </w:rPr>
              <w:t>2</w:t>
            </w:r>
            <w:r>
              <w:rPr>
                <w:rFonts w:hint="eastAsia" w:cs="Times New Roman"/>
                <w:b w:val="0"/>
                <w:bCs w:val="0"/>
                <w:color w:val="auto"/>
                <w:sz w:val="24"/>
                <w:highlight w:val="none"/>
                <w:u w:val="none"/>
                <w:lang w:eastAsia="zh-CN"/>
              </w:rPr>
              <w:t>）汽车废钢</w:t>
            </w:r>
            <w:r>
              <w:rPr>
                <w:rFonts w:hint="default" w:ascii="Times New Roman" w:hAnsi="Times New Roman" w:cs="Times New Roman"/>
                <w:b w:val="0"/>
                <w:bCs w:val="0"/>
                <w:color w:val="auto"/>
                <w:sz w:val="24"/>
                <w:highlight w:val="none"/>
                <w:u w:val="none"/>
              </w:rPr>
              <w:t>内不应混有</w:t>
            </w:r>
            <w:r>
              <w:rPr>
                <w:rFonts w:hint="eastAsia" w:cs="Times New Roman"/>
                <w:b w:val="0"/>
                <w:bCs w:val="0"/>
                <w:color w:val="auto"/>
                <w:sz w:val="24"/>
                <w:highlight w:val="none"/>
                <w:u w:val="none"/>
                <w:lang w:eastAsia="zh-CN"/>
              </w:rPr>
              <w:t>电子元器件等</w:t>
            </w:r>
            <w:r>
              <w:rPr>
                <w:rFonts w:hint="default" w:ascii="Times New Roman" w:hAnsi="Times New Roman" w:cs="Times New Roman"/>
                <w:b w:val="0"/>
                <w:bCs w:val="0"/>
                <w:color w:val="auto"/>
                <w:sz w:val="24"/>
                <w:highlight w:val="none"/>
                <w:u w:val="none"/>
              </w:rPr>
              <w:t>有害物</w:t>
            </w:r>
            <w:r>
              <w:rPr>
                <w:rFonts w:hint="eastAsia" w:cs="Times New Roman"/>
                <w:b w:val="0"/>
                <w:bCs w:val="0"/>
                <w:color w:val="auto"/>
                <w:sz w:val="24"/>
                <w:highlight w:val="none"/>
                <w:u w:val="none"/>
                <w:lang w:eastAsia="zh-CN"/>
              </w:rPr>
              <w:t>；</w:t>
            </w:r>
          </w:p>
          <w:p>
            <w:pPr>
              <w:spacing w:line="520" w:lineRule="exact"/>
              <w:ind w:firstLine="480" w:firstLineChars="200"/>
              <w:rPr>
                <w:rFonts w:hint="eastAsia" w:ascii="Times New Roman" w:hAnsi="Times New Roman" w:eastAsia="宋体" w:cs="Times New Roman"/>
                <w:b w:val="0"/>
                <w:bCs w:val="0"/>
                <w:color w:val="auto"/>
                <w:sz w:val="24"/>
                <w:highlight w:val="none"/>
                <w:u w:val="none"/>
                <w:lang w:eastAsia="zh-CN"/>
              </w:rPr>
            </w:pPr>
            <w:r>
              <w:rPr>
                <w:rFonts w:hint="eastAsia" w:cs="Times New Roman"/>
                <w:b w:val="0"/>
                <w:bCs w:val="0"/>
                <w:color w:val="auto"/>
                <w:sz w:val="24"/>
                <w:highlight w:val="none"/>
                <w:u w:val="none"/>
                <w:lang w:eastAsia="zh-CN"/>
              </w:rPr>
              <w:t>（</w:t>
            </w:r>
            <w:r>
              <w:rPr>
                <w:rFonts w:hint="eastAsia" w:cs="Times New Roman"/>
                <w:b w:val="0"/>
                <w:bCs w:val="0"/>
                <w:color w:val="auto"/>
                <w:sz w:val="24"/>
                <w:highlight w:val="none"/>
                <w:u w:val="none"/>
                <w:lang w:val="en-US" w:eastAsia="zh-CN"/>
              </w:rPr>
              <w:t>3</w:t>
            </w:r>
            <w:r>
              <w:rPr>
                <w:rFonts w:hint="eastAsia" w:cs="Times New Roman"/>
                <w:b w:val="0"/>
                <w:bCs w:val="0"/>
                <w:color w:val="auto"/>
                <w:sz w:val="24"/>
                <w:highlight w:val="none"/>
                <w:u w:val="none"/>
                <w:lang w:eastAsia="zh-CN"/>
              </w:rPr>
              <w:t>）汽车废钢</w:t>
            </w:r>
            <w:r>
              <w:rPr>
                <w:rFonts w:hint="default" w:ascii="Times New Roman" w:hAnsi="Times New Roman" w:cs="Times New Roman"/>
                <w:b w:val="0"/>
                <w:bCs w:val="0"/>
                <w:color w:val="auto"/>
                <w:sz w:val="24"/>
                <w:highlight w:val="none"/>
                <w:u w:val="none"/>
              </w:rPr>
              <w:t>表面</w:t>
            </w:r>
            <w:r>
              <w:rPr>
                <w:rFonts w:hint="eastAsia" w:cs="Times New Roman"/>
                <w:b w:val="0"/>
                <w:bCs w:val="0"/>
                <w:color w:val="auto"/>
                <w:sz w:val="24"/>
                <w:highlight w:val="none"/>
                <w:u w:val="none"/>
                <w:lang w:eastAsia="zh-CN"/>
              </w:rPr>
              <w:t>、</w:t>
            </w:r>
            <w:r>
              <w:rPr>
                <w:rFonts w:hint="default" w:ascii="Times New Roman" w:hAnsi="Times New Roman" w:cs="Times New Roman"/>
                <w:b w:val="0"/>
                <w:bCs w:val="0"/>
                <w:color w:val="auto"/>
                <w:sz w:val="24"/>
                <w:highlight w:val="none"/>
                <w:u w:val="none"/>
              </w:rPr>
              <w:t>打包件内部不应</w:t>
            </w:r>
            <w:r>
              <w:rPr>
                <w:rFonts w:hint="eastAsia" w:cs="Times New Roman"/>
                <w:b w:val="0"/>
                <w:bCs w:val="0"/>
                <w:color w:val="auto"/>
                <w:sz w:val="24"/>
                <w:highlight w:val="none"/>
                <w:u w:val="none"/>
                <w:lang w:eastAsia="zh-CN"/>
              </w:rPr>
              <w:t>存在</w:t>
            </w:r>
            <w:r>
              <w:rPr>
                <w:rFonts w:hint="default" w:ascii="Times New Roman" w:hAnsi="Times New Roman" w:cs="Times New Roman"/>
                <w:b w:val="0"/>
                <w:bCs w:val="0"/>
                <w:color w:val="auto"/>
                <w:sz w:val="24"/>
                <w:highlight w:val="none"/>
                <w:u w:val="none"/>
              </w:rPr>
              <w:t>泥块、水泥、粘</w:t>
            </w:r>
            <w:r>
              <w:rPr>
                <w:rFonts w:hint="eastAsia" w:cs="Times New Roman"/>
                <w:b w:val="0"/>
                <w:bCs w:val="0"/>
                <w:color w:val="auto"/>
                <w:sz w:val="24"/>
                <w:highlight w:val="none"/>
                <w:u w:val="none"/>
                <w:lang w:eastAsia="zh-CN"/>
              </w:rPr>
              <w:t>砂</w:t>
            </w:r>
            <w:r>
              <w:rPr>
                <w:rFonts w:hint="default" w:ascii="Times New Roman" w:hAnsi="Times New Roman" w:cs="Times New Roman"/>
                <w:b w:val="0"/>
                <w:bCs w:val="0"/>
                <w:color w:val="auto"/>
                <w:sz w:val="24"/>
                <w:highlight w:val="none"/>
                <w:u w:val="none"/>
              </w:rPr>
              <w:t>、油污以及</w:t>
            </w:r>
            <w:r>
              <w:rPr>
                <w:rFonts w:hint="eastAsia" w:cs="Times New Roman"/>
                <w:b w:val="0"/>
                <w:bCs w:val="0"/>
                <w:color w:val="auto"/>
                <w:sz w:val="24"/>
                <w:highlight w:val="none"/>
                <w:u w:val="none"/>
                <w:lang w:eastAsia="zh-CN"/>
              </w:rPr>
              <w:t>珐琅</w:t>
            </w:r>
            <w:r>
              <w:rPr>
                <w:rFonts w:hint="default" w:ascii="Times New Roman" w:hAnsi="Times New Roman" w:cs="Times New Roman"/>
                <w:b w:val="0"/>
                <w:bCs w:val="0"/>
                <w:color w:val="auto"/>
                <w:sz w:val="24"/>
                <w:highlight w:val="none"/>
                <w:u w:val="none"/>
              </w:rPr>
              <w:t>等</w:t>
            </w:r>
            <w:r>
              <w:rPr>
                <w:rFonts w:hint="eastAsia" w:cs="Times New Roman"/>
                <w:b w:val="0"/>
                <w:bCs w:val="0"/>
                <w:color w:val="auto"/>
                <w:sz w:val="24"/>
                <w:highlight w:val="none"/>
                <w:u w:val="none"/>
                <w:lang w:eastAsia="zh-CN"/>
              </w:rPr>
              <w:t>；</w:t>
            </w:r>
          </w:p>
          <w:p>
            <w:pPr>
              <w:spacing w:line="520" w:lineRule="exact"/>
              <w:ind w:firstLine="480" w:firstLineChars="200"/>
              <w:rPr>
                <w:rFonts w:hint="eastAsia" w:cs="Times New Roman"/>
                <w:b w:val="0"/>
                <w:bCs w:val="0"/>
                <w:color w:val="auto"/>
                <w:sz w:val="24"/>
                <w:highlight w:val="none"/>
                <w:u w:val="none"/>
                <w:lang w:eastAsia="zh-CN"/>
              </w:rPr>
            </w:pPr>
            <w:r>
              <w:rPr>
                <w:rFonts w:hint="eastAsia" w:cs="Times New Roman"/>
                <w:b w:val="0"/>
                <w:bCs w:val="0"/>
                <w:color w:val="auto"/>
                <w:sz w:val="24"/>
                <w:highlight w:val="none"/>
                <w:u w:val="none"/>
                <w:lang w:eastAsia="zh-CN"/>
              </w:rPr>
              <w:t>（</w:t>
            </w:r>
            <w:r>
              <w:rPr>
                <w:rFonts w:hint="eastAsia" w:cs="Times New Roman"/>
                <w:b w:val="0"/>
                <w:bCs w:val="0"/>
                <w:color w:val="auto"/>
                <w:sz w:val="24"/>
                <w:highlight w:val="none"/>
                <w:u w:val="none"/>
                <w:lang w:val="en-US" w:eastAsia="zh-CN"/>
              </w:rPr>
              <w:t>4</w:t>
            </w:r>
            <w:r>
              <w:rPr>
                <w:rFonts w:hint="eastAsia" w:cs="Times New Roman"/>
                <w:b w:val="0"/>
                <w:bCs w:val="0"/>
                <w:color w:val="auto"/>
                <w:sz w:val="24"/>
                <w:highlight w:val="none"/>
                <w:u w:val="none"/>
                <w:lang w:eastAsia="zh-CN"/>
              </w:rPr>
              <w:t>）汽车废钢中</w:t>
            </w:r>
            <w:r>
              <w:rPr>
                <w:rFonts w:hint="default" w:ascii="Times New Roman" w:hAnsi="Times New Roman" w:cs="Times New Roman"/>
                <w:b w:val="0"/>
                <w:bCs w:val="0"/>
                <w:color w:val="auto"/>
                <w:sz w:val="24"/>
                <w:highlight w:val="none"/>
                <w:u w:val="none"/>
              </w:rPr>
              <w:t>禁止混有炸弹炮弹等爆炸性</w:t>
            </w:r>
            <w:r>
              <w:rPr>
                <w:rFonts w:hint="eastAsia" w:cs="Times New Roman"/>
                <w:b w:val="0"/>
                <w:bCs w:val="0"/>
                <w:color w:val="auto"/>
                <w:sz w:val="24"/>
                <w:highlight w:val="none"/>
                <w:u w:val="none"/>
                <w:lang w:eastAsia="zh-CN"/>
              </w:rPr>
              <w:t>武器</w:t>
            </w:r>
            <w:r>
              <w:rPr>
                <w:rFonts w:hint="default" w:ascii="Times New Roman" w:hAnsi="Times New Roman" w:cs="Times New Roman"/>
                <w:b w:val="0"/>
                <w:bCs w:val="0"/>
                <w:color w:val="auto"/>
                <w:sz w:val="24"/>
                <w:highlight w:val="none"/>
                <w:u w:val="none"/>
              </w:rPr>
              <w:t>弹药及其他易燃易爆物品</w:t>
            </w:r>
            <w:r>
              <w:rPr>
                <w:rFonts w:hint="eastAsia" w:cs="Times New Roman"/>
                <w:b w:val="0"/>
                <w:bCs w:val="0"/>
                <w:color w:val="auto"/>
                <w:sz w:val="24"/>
                <w:highlight w:val="none"/>
                <w:u w:val="none"/>
                <w:lang w:eastAsia="zh-CN"/>
              </w:rPr>
              <w:t>；禁止混有两端封闭的管状物、封闭器皿等物品。</w:t>
            </w:r>
          </w:p>
          <w:p>
            <w:pPr>
              <w:spacing w:line="520" w:lineRule="exact"/>
              <w:ind w:firstLine="480" w:firstLineChars="200"/>
              <w:rPr>
                <w:rFonts w:hint="eastAsia" w:ascii="Times New Roman" w:hAnsi="Times New Roman" w:cs="Times New Roman"/>
                <w:b w:val="0"/>
                <w:bCs w:val="0"/>
                <w:color w:val="auto"/>
                <w:sz w:val="24"/>
                <w:highlight w:val="none"/>
                <w:u w:val="none"/>
                <w:lang w:eastAsia="zh-CN"/>
              </w:rPr>
            </w:pPr>
            <w:r>
              <w:rPr>
                <w:rFonts w:hint="eastAsia" w:ascii="Times New Roman" w:hAnsi="Times New Roman" w:cs="Times New Roman"/>
                <w:b w:val="0"/>
                <w:bCs w:val="0"/>
                <w:color w:val="auto"/>
                <w:sz w:val="24"/>
                <w:highlight w:val="none"/>
                <w:u w:val="none"/>
                <w:lang w:val="en-US" w:eastAsia="zh-CN"/>
              </w:rPr>
              <w:t>（5）</w:t>
            </w:r>
            <w:r>
              <w:rPr>
                <w:rFonts w:hint="eastAsia" w:ascii="Times New Roman" w:hAnsi="Times New Roman" w:cs="Times New Roman"/>
                <w:b w:val="0"/>
                <w:bCs w:val="0"/>
                <w:color w:val="auto"/>
                <w:sz w:val="24"/>
                <w:highlight w:val="none"/>
                <w:u w:val="none"/>
                <w:lang w:eastAsia="zh-CN"/>
              </w:rPr>
              <w:t>汽车废钢中不应有成套的机器设备及结构件（如有，则必须拆解且压碎或压扁成不可复原状）。机器部件容器（发动机、齿轮箱等）请清除易燃品和润滑油的残余物；</w:t>
            </w:r>
          </w:p>
          <w:p>
            <w:pPr>
              <w:spacing w:line="520" w:lineRule="exact"/>
              <w:ind w:firstLine="480" w:firstLineChars="200"/>
              <w:rPr>
                <w:rFonts w:hint="eastAsia" w:ascii="Times New Roman" w:hAnsi="Times New Roman" w:cs="Times New Roman"/>
                <w:b w:val="0"/>
                <w:bCs w:val="0"/>
                <w:color w:val="auto"/>
                <w:sz w:val="24"/>
                <w:highlight w:val="none"/>
                <w:u w:val="none"/>
                <w:lang w:eastAsia="zh-CN"/>
              </w:rPr>
            </w:pPr>
            <w:r>
              <w:rPr>
                <w:rFonts w:hint="eastAsia" w:ascii="Times New Roman" w:hAnsi="Times New Roman" w:cs="Times New Roman"/>
                <w:b w:val="0"/>
                <w:bCs w:val="0"/>
                <w:color w:val="auto"/>
                <w:sz w:val="24"/>
                <w:highlight w:val="none"/>
                <w:u w:val="none"/>
                <w:lang w:eastAsia="zh-CN"/>
              </w:rPr>
              <w:t>（</w:t>
            </w:r>
            <w:r>
              <w:rPr>
                <w:rFonts w:hint="eastAsia" w:ascii="Times New Roman" w:hAnsi="Times New Roman" w:cs="Times New Roman"/>
                <w:b w:val="0"/>
                <w:bCs w:val="0"/>
                <w:color w:val="auto"/>
                <w:sz w:val="24"/>
                <w:highlight w:val="none"/>
                <w:u w:val="none"/>
                <w:lang w:val="en-US" w:eastAsia="zh-CN"/>
              </w:rPr>
              <w:t>6</w:t>
            </w:r>
            <w:r>
              <w:rPr>
                <w:rFonts w:hint="eastAsia" w:ascii="Times New Roman" w:hAnsi="Times New Roman" w:cs="Times New Roman"/>
                <w:b w:val="0"/>
                <w:bCs w:val="0"/>
                <w:color w:val="auto"/>
                <w:sz w:val="24"/>
                <w:highlight w:val="none"/>
                <w:u w:val="none"/>
                <w:lang w:eastAsia="zh-CN"/>
              </w:rPr>
              <w:t>）汽车废钢中禁止夹杂放射性废物。公司配备辐射检测仪器对入厂汽车废钢中放射性元素进行分析，严禁</w:t>
            </w:r>
            <w:r>
              <w:rPr>
                <w:rFonts w:hint="eastAsia" w:cs="Times New Roman"/>
                <w:b w:val="0"/>
                <w:bCs w:val="0"/>
                <w:color w:val="auto"/>
                <w:sz w:val="24"/>
                <w:highlight w:val="none"/>
                <w:u w:val="none"/>
                <w:lang w:eastAsia="zh-CN"/>
              </w:rPr>
              <w:t>含</w:t>
            </w:r>
            <w:r>
              <w:rPr>
                <w:rFonts w:hint="eastAsia" w:ascii="Times New Roman" w:hAnsi="Times New Roman" w:cs="Times New Roman"/>
                <w:b w:val="0"/>
                <w:bCs w:val="0"/>
                <w:color w:val="auto"/>
                <w:sz w:val="24"/>
                <w:highlight w:val="none"/>
                <w:u w:val="none"/>
                <w:lang w:eastAsia="zh-CN"/>
              </w:rPr>
              <w:t>放射性源的汽车废钢进厂，为防止含放射源废钢材原料在厂区滞留，企业要求原料进厂后立即进行辐射检测。未经检测的废钢原料不允许在厂内停留。</w:t>
            </w:r>
          </w:p>
          <w:p>
            <w:pPr>
              <w:spacing w:line="520" w:lineRule="exact"/>
              <w:ind w:firstLine="480" w:firstLineChars="200"/>
              <w:rPr>
                <w:rFonts w:hint="eastAsia" w:ascii="Times New Roman" w:hAnsi="Times New Roman" w:cs="Times New Roman"/>
                <w:b w:val="0"/>
                <w:bCs w:val="0"/>
                <w:color w:val="auto"/>
                <w:sz w:val="24"/>
                <w:highlight w:val="none"/>
                <w:u w:val="none"/>
                <w:lang w:val="en-US" w:eastAsia="zh-CN"/>
              </w:rPr>
            </w:pPr>
            <w:r>
              <w:rPr>
                <w:rFonts w:hint="eastAsia" w:ascii="Times New Roman" w:hAnsi="Times New Roman" w:cs="Times New Roman"/>
                <w:b w:val="0"/>
                <w:bCs w:val="0"/>
                <w:color w:val="auto"/>
                <w:sz w:val="24"/>
                <w:highlight w:val="none"/>
                <w:u w:val="none"/>
                <w:lang w:eastAsia="zh-CN"/>
              </w:rPr>
              <w:t>（</w:t>
            </w:r>
            <w:r>
              <w:rPr>
                <w:rFonts w:hint="eastAsia" w:ascii="Times New Roman" w:hAnsi="Times New Roman" w:cs="Times New Roman"/>
                <w:b w:val="0"/>
                <w:bCs w:val="0"/>
                <w:color w:val="auto"/>
                <w:sz w:val="24"/>
                <w:highlight w:val="none"/>
                <w:u w:val="none"/>
                <w:lang w:val="en-US" w:eastAsia="zh-CN"/>
              </w:rPr>
              <w:t>7</w:t>
            </w:r>
            <w:r>
              <w:rPr>
                <w:rFonts w:hint="eastAsia" w:ascii="Times New Roman" w:hAnsi="Times New Roman" w:cs="Times New Roman"/>
                <w:b w:val="0"/>
                <w:bCs w:val="0"/>
                <w:color w:val="auto"/>
                <w:sz w:val="24"/>
                <w:highlight w:val="none"/>
                <w:u w:val="none"/>
                <w:lang w:eastAsia="zh-CN"/>
              </w:rPr>
              <w:t>）不能满足以上要求的不得回收，直接返回原厂。</w:t>
            </w:r>
          </w:p>
          <w:p>
            <w:pPr>
              <w:spacing w:line="520" w:lineRule="exact"/>
              <w:ind w:firstLine="482" w:firstLineChars="200"/>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5、主要设备</w:t>
            </w:r>
          </w:p>
          <w:p>
            <w:pPr>
              <w:spacing w:line="520" w:lineRule="exact"/>
              <w:ind w:firstLine="480" w:firstLineChars="200"/>
              <w:rPr>
                <w:rFonts w:hint="eastAsia" w:cs="Times New Roman"/>
                <w:bCs/>
                <w:color w:val="auto"/>
                <w:sz w:val="24"/>
                <w:highlight w:val="none"/>
                <w:lang w:eastAsia="zh-CN"/>
              </w:rPr>
            </w:pPr>
            <w:r>
              <w:rPr>
                <w:rFonts w:hint="eastAsia" w:cs="Times New Roman"/>
                <w:bCs/>
                <w:color w:val="auto"/>
                <w:sz w:val="24"/>
                <w:highlight w:val="none"/>
                <w:lang w:eastAsia="zh-CN"/>
              </w:rPr>
              <w:t>本项目主要生产设备见下表：</w:t>
            </w:r>
          </w:p>
          <w:p>
            <w:pPr>
              <w:spacing w:line="520" w:lineRule="exact"/>
              <w:ind w:firstLine="480" w:firstLineChars="200"/>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表2-</w:t>
            </w:r>
            <w:r>
              <w:rPr>
                <w:rFonts w:hint="eastAsia" w:eastAsia="黑体" w:cs="Times New Roman"/>
                <w:bCs/>
                <w:color w:val="auto"/>
                <w:sz w:val="24"/>
                <w:highlight w:val="none"/>
                <w:lang w:val="en-US" w:eastAsia="zh-CN"/>
              </w:rPr>
              <w:t>4</w:t>
            </w:r>
            <w:r>
              <w:rPr>
                <w:rFonts w:hint="default" w:ascii="Times New Roman" w:hAnsi="Times New Roman" w:eastAsia="黑体" w:cs="Times New Roman"/>
                <w:bCs/>
                <w:color w:val="auto"/>
                <w:sz w:val="24"/>
                <w:highlight w:val="none"/>
              </w:rPr>
              <w:t xml:space="preserve">                  </w:t>
            </w:r>
            <w:r>
              <w:rPr>
                <w:rFonts w:hint="eastAsia" w:eastAsia="黑体" w:cs="Times New Roman"/>
                <w:bCs/>
                <w:color w:val="auto"/>
                <w:sz w:val="24"/>
                <w:highlight w:val="none"/>
                <w:lang w:eastAsia="zh-CN"/>
              </w:rPr>
              <w:t>本项目</w:t>
            </w:r>
            <w:r>
              <w:rPr>
                <w:rFonts w:hint="default" w:ascii="Times New Roman" w:hAnsi="Times New Roman" w:eastAsia="黑体" w:cs="Times New Roman"/>
                <w:bCs/>
                <w:color w:val="auto"/>
                <w:sz w:val="24"/>
                <w:highlight w:val="none"/>
              </w:rPr>
              <w:t>主要</w:t>
            </w:r>
            <w:r>
              <w:rPr>
                <w:rFonts w:hint="eastAsia" w:eastAsia="黑体" w:cs="Times New Roman"/>
                <w:bCs/>
                <w:color w:val="auto"/>
                <w:sz w:val="24"/>
                <w:highlight w:val="none"/>
                <w:lang w:eastAsia="zh-CN"/>
              </w:rPr>
              <w:t>生产</w:t>
            </w:r>
            <w:r>
              <w:rPr>
                <w:rFonts w:hint="default" w:ascii="Times New Roman" w:hAnsi="Times New Roman" w:eastAsia="黑体" w:cs="Times New Roman"/>
                <w:bCs/>
                <w:color w:val="auto"/>
                <w:sz w:val="24"/>
                <w:highlight w:val="none"/>
              </w:rPr>
              <w:t>设备</w:t>
            </w:r>
            <w:r>
              <w:rPr>
                <w:rFonts w:hint="eastAsia" w:eastAsia="黑体" w:cs="Times New Roman"/>
                <w:bCs/>
                <w:color w:val="auto"/>
                <w:sz w:val="24"/>
                <w:highlight w:val="none"/>
                <w:lang w:eastAsia="zh-CN"/>
              </w:rPr>
              <w:t>一览</w:t>
            </w:r>
            <w:r>
              <w:rPr>
                <w:rFonts w:hint="default" w:ascii="Times New Roman" w:hAnsi="Times New Roman" w:eastAsia="黑体" w:cs="Times New Roman"/>
                <w:bCs/>
                <w:color w:val="auto"/>
                <w:sz w:val="24"/>
                <w:highlight w:val="none"/>
              </w:rPr>
              <w:t>表</w:t>
            </w:r>
          </w:p>
          <w:tbl>
            <w:tblPr>
              <w:tblStyle w:val="29"/>
              <w:tblW w:w="4998" w:type="pct"/>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15" w:type="dxa"/>
                <w:left w:w="15" w:type="dxa"/>
                <w:bottom w:w="15" w:type="dxa"/>
                <w:right w:w="15" w:type="dxa"/>
              </w:tblCellMar>
            </w:tblPr>
            <w:tblGrid>
              <w:gridCol w:w="840"/>
              <w:gridCol w:w="2073"/>
              <w:gridCol w:w="1759"/>
              <w:gridCol w:w="1090"/>
              <w:gridCol w:w="2647"/>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序号</w:t>
                  </w:r>
                </w:p>
              </w:tc>
              <w:tc>
                <w:tcPr>
                  <w:tcW w:w="1232"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名称</w:t>
                  </w:r>
                </w:p>
              </w:tc>
              <w:tc>
                <w:tcPr>
                  <w:tcW w:w="1045"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型号</w:t>
                  </w:r>
                </w:p>
              </w:tc>
              <w:tc>
                <w:tcPr>
                  <w:tcW w:w="648" w:type="pct"/>
                  <w:tcBorders>
                    <w:right w:val="single" w:color="auto" w:sz="4" w:space="0"/>
                    <w:tl2br w:val="nil"/>
                    <w:tr2bl w:val="nil"/>
                  </w:tcBorders>
                  <w:noWrap w:val="0"/>
                  <w:vAlign w:val="center"/>
                </w:tcPr>
                <w:p>
                  <w:pPr>
                    <w:widowControl/>
                    <w:adjustRightInd w:val="0"/>
                    <w:snapToGrid w:val="0"/>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数量</w:t>
                  </w:r>
                </w:p>
              </w:tc>
              <w:tc>
                <w:tcPr>
                  <w:tcW w:w="1573" w:type="pct"/>
                  <w:tcBorders>
                    <w:left w:val="single" w:color="auto" w:sz="4" w:space="0"/>
                    <w:tl2br w:val="nil"/>
                    <w:tr2bl w:val="nil"/>
                  </w:tcBorders>
                  <w:noWrap w:val="0"/>
                  <w:vAlign w:val="center"/>
                </w:tcPr>
                <w:p>
                  <w:pPr>
                    <w:widowControl/>
                    <w:adjustRightInd w:val="0"/>
                    <w:snapToGrid w:val="0"/>
                    <w:jc w:val="center"/>
                    <w:rPr>
                      <w:rFonts w:hint="eastAsia" w:ascii="Times New Roman" w:hAnsi="Times New Roman" w:eastAsia="宋体" w:cs="Times New Roman"/>
                      <w:b/>
                      <w:bCs/>
                      <w:kern w:val="0"/>
                      <w:sz w:val="21"/>
                      <w:szCs w:val="21"/>
                      <w:highlight w:val="none"/>
                      <w:lang w:eastAsia="zh-CN"/>
                    </w:rPr>
                  </w:pPr>
                  <w:r>
                    <w:rPr>
                      <w:rFonts w:hint="eastAsia" w:cs="Times New Roman"/>
                      <w:b/>
                      <w:bCs/>
                      <w:kern w:val="0"/>
                      <w:sz w:val="21"/>
                      <w:szCs w:val="21"/>
                      <w:highlight w:val="none"/>
                      <w:lang w:eastAsia="zh-CN"/>
                    </w:rPr>
                    <w:t>用途</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1</w:t>
                  </w:r>
                </w:p>
              </w:tc>
              <w:tc>
                <w:tcPr>
                  <w:tcW w:w="1232"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放</w:t>
                  </w:r>
                  <w:r>
                    <w:rPr>
                      <w:rFonts w:hint="eastAsia" w:ascii="Times New Roman" w:hAnsi="Times New Roman" w:eastAsia="宋体" w:cs="Times New Roman"/>
                      <w:b w:val="0"/>
                      <w:bCs w:val="0"/>
                      <w:color w:val="auto"/>
                      <w:szCs w:val="21"/>
                      <w:highlight w:val="none"/>
                      <w:u w:val="none"/>
                      <w:lang w:val="en-US" w:eastAsia="zh-CN"/>
                    </w:rPr>
                    <w:t>射性检测仪</w:t>
                  </w:r>
                </w:p>
              </w:tc>
              <w:tc>
                <w:tcPr>
                  <w:tcW w:w="1045"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w:t>
                  </w:r>
                </w:p>
              </w:tc>
              <w:tc>
                <w:tcPr>
                  <w:tcW w:w="648" w:type="pct"/>
                  <w:tcBorders>
                    <w:right w:val="single" w:color="auto" w:sz="4" w:space="0"/>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highlight w:val="none"/>
                      <w:u w:val="none"/>
                      <w:lang w:val="en-US" w:eastAsia="zh-CN"/>
                    </w:rPr>
                  </w:pPr>
                  <w:r>
                    <w:rPr>
                      <w:rFonts w:hint="eastAsia" w:cs="Times New Roman"/>
                      <w:b w:val="0"/>
                      <w:bCs w:val="0"/>
                      <w:color w:val="auto"/>
                      <w:szCs w:val="21"/>
                      <w:highlight w:val="none"/>
                      <w:u w:val="none"/>
                      <w:lang w:val="en-US" w:eastAsia="zh-CN"/>
                    </w:rPr>
                    <w:t>1</w:t>
                  </w:r>
                  <w:r>
                    <w:rPr>
                      <w:rFonts w:hint="eastAsia" w:ascii="Times New Roman" w:hAnsi="Times New Roman" w:eastAsia="宋体" w:cs="Times New Roman"/>
                      <w:b w:val="0"/>
                      <w:bCs w:val="0"/>
                      <w:color w:val="auto"/>
                      <w:szCs w:val="21"/>
                      <w:highlight w:val="none"/>
                      <w:u w:val="none"/>
                      <w:lang w:val="en-US" w:eastAsia="zh-CN"/>
                    </w:rPr>
                    <w:t>台</w:t>
                  </w:r>
                </w:p>
              </w:tc>
              <w:tc>
                <w:tcPr>
                  <w:tcW w:w="1573" w:type="pct"/>
                  <w:tcBorders>
                    <w:left w:val="single" w:color="auto" w:sz="4" w:space="0"/>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szCs w:val="21"/>
                      <w:highlight w:val="none"/>
                      <w:u w:val="none"/>
                      <w:lang w:val="en-US" w:eastAsia="zh-CN"/>
                    </w:rPr>
                  </w:pPr>
                  <w:r>
                    <w:rPr>
                      <w:rFonts w:hint="eastAsia" w:ascii="Times New Roman" w:hAnsi="Times New Roman" w:eastAsia="宋体" w:cs="Times New Roman"/>
                      <w:b w:val="0"/>
                      <w:bCs w:val="0"/>
                      <w:color w:val="auto"/>
                      <w:szCs w:val="21"/>
                      <w:highlight w:val="none"/>
                      <w:u w:val="none"/>
                      <w:lang w:val="en-US" w:eastAsia="zh-CN"/>
                    </w:rPr>
                    <w:t>放射性检测</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2</w:t>
                  </w:r>
                </w:p>
              </w:tc>
              <w:tc>
                <w:tcPr>
                  <w:tcW w:w="1232" w:type="pct"/>
                  <w:tcBorders>
                    <w:tl2br w:val="nil"/>
                    <w:tr2bl w:val="nil"/>
                  </w:tcBorders>
                  <w:noWrap w:val="0"/>
                  <w:vAlign w:val="bottom"/>
                </w:tcPr>
                <w:p>
                  <w:pPr>
                    <w:spacing w:line="360" w:lineRule="exact"/>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val="0"/>
                      <w:szCs w:val="21"/>
                      <w:highlight w:val="none"/>
                      <w:u w:val="none"/>
                      <w:lang w:val="en-US" w:eastAsia="zh-CN"/>
                    </w:rPr>
                    <w:t>重型剪切机</w:t>
                  </w:r>
                </w:p>
              </w:tc>
              <w:tc>
                <w:tcPr>
                  <w:tcW w:w="1045" w:type="pct"/>
                  <w:tcBorders>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default" w:ascii="Times New Roman" w:hAnsi="Times New Roman" w:eastAsia="宋体" w:cs="Times New Roman"/>
                      <w:b w:val="0"/>
                      <w:bCs w:val="0"/>
                      <w:szCs w:val="21"/>
                      <w:highlight w:val="none"/>
                      <w:u w:val="none"/>
                      <w:lang w:val="en-US" w:eastAsia="zh-CN"/>
                    </w:rPr>
                    <w:t>1600 t级</w:t>
                  </w:r>
                </w:p>
              </w:tc>
              <w:tc>
                <w:tcPr>
                  <w:tcW w:w="648" w:type="pct"/>
                  <w:tcBorders>
                    <w:right w:val="single" w:color="auto" w:sz="4" w:space="0"/>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1台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废钢剪切</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3</w:t>
                  </w:r>
                </w:p>
              </w:tc>
              <w:tc>
                <w:tcPr>
                  <w:tcW w:w="1232" w:type="pct"/>
                  <w:tcBorders>
                    <w:tl2br w:val="nil"/>
                    <w:tr2bl w:val="nil"/>
                  </w:tcBorders>
                  <w:noWrap w:val="0"/>
                  <w:vAlign w:val="bottom"/>
                </w:tcPr>
                <w:p>
                  <w:pPr>
                    <w:spacing w:line="360" w:lineRule="exact"/>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val="0"/>
                      <w:szCs w:val="21"/>
                      <w:highlight w:val="none"/>
                      <w:u w:val="none"/>
                      <w:lang w:val="en-US" w:eastAsia="zh-CN"/>
                    </w:rPr>
                    <w:t>龙门式剪切机</w:t>
                  </w:r>
                </w:p>
              </w:tc>
              <w:tc>
                <w:tcPr>
                  <w:tcW w:w="1045" w:type="pct"/>
                  <w:tcBorders>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w:t>
                  </w:r>
                </w:p>
              </w:tc>
              <w:tc>
                <w:tcPr>
                  <w:tcW w:w="648" w:type="pct"/>
                  <w:tcBorders>
                    <w:right w:val="single" w:color="auto" w:sz="4" w:space="0"/>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1台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废钢剪切</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4</w:t>
                  </w:r>
                </w:p>
              </w:tc>
              <w:tc>
                <w:tcPr>
                  <w:tcW w:w="1232" w:type="pct"/>
                  <w:tcBorders>
                    <w:tl2br w:val="nil"/>
                    <w:tr2bl w:val="nil"/>
                  </w:tcBorders>
                  <w:noWrap w:val="0"/>
                  <w:vAlign w:val="bottom"/>
                </w:tcPr>
                <w:p>
                  <w:pPr>
                    <w:spacing w:line="360" w:lineRule="exact"/>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val="0"/>
                      <w:szCs w:val="21"/>
                      <w:highlight w:val="none"/>
                      <w:u w:val="none"/>
                      <w:lang w:val="en-US" w:eastAsia="zh-CN"/>
                    </w:rPr>
                    <w:t>液压抓钢机</w:t>
                  </w:r>
                </w:p>
              </w:tc>
              <w:tc>
                <w:tcPr>
                  <w:tcW w:w="1045" w:type="pct"/>
                  <w:tcBorders>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40 t级</w:t>
                  </w:r>
                </w:p>
              </w:tc>
              <w:tc>
                <w:tcPr>
                  <w:tcW w:w="648" w:type="pct"/>
                  <w:tcBorders>
                    <w:right w:val="single" w:color="auto" w:sz="4" w:space="0"/>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1台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废钢卸料、上料</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5</w:t>
                  </w:r>
                </w:p>
              </w:tc>
              <w:tc>
                <w:tcPr>
                  <w:tcW w:w="1232"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切割</w:t>
                  </w:r>
                  <w:r>
                    <w:rPr>
                      <w:rFonts w:hint="eastAsia" w:ascii="Times New Roman" w:hAnsi="Times New Roman" w:eastAsia="宋体" w:cs="Times New Roman"/>
                      <w:b w:val="0"/>
                      <w:bCs w:val="0"/>
                      <w:szCs w:val="21"/>
                      <w:highlight w:val="none"/>
                      <w:u w:val="none"/>
                      <w:lang w:val="en-US" w:eastAsia="zh-CN"/>
                    </w:rPr>
                    <w:t>机</w:t>
                  </w:r>
                </w:p>
              </w:tc>
              <w:tc>
                <w:tcPr>
                  <w:tcW w:w="1045"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w:t>
                  </w:r>
                </w:p>
              </w:tc>
              <w:tc>
                <w:tcPr>
                  <w:tcW w:w="648" w:type="pct"/>
                  <w:tcBorders>
                    <w:right w:val="single" w:color="auto" w:sz="4" w:space="0"/>
                    <w:tl2br w:val="nil"/>
                    <w:tr2bl w:val="nil"/>
                  </w:tcBorders>
                  <w:noWrap w:val="0"/>
                  <w:vAlign w:val="center"/>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2</w:t>
                  </w:r>
                  <w:r>
                    <w:rPr>
                      <w:rFonts w:hint="eastAsia" w:ascii="Times New Roman" w:hAnsi="Times New Roman" w:eastAsia="宋体" w:cs="Times New Roman"/>
                      <w:b w:val="0"/>
                      <w:bCs w:val="0"/>
                      <w:szCs w:val="21"/>
                      <w:highlight w:val="none"/>
                      <w:u w:val="none"/>
                      <w:lang w:val="en-US" w:eastAsia="zh-CN"/>
                    </w:rPr>
                    <w:t>台</w:t>
                  </w:r>
                </w:p>
              </w:tc>
              <w:tc>
                <w:tcPr>
                  <w:tcW w:w="1573" w:type="pct"/>
                  <w:tcBorders>
                    <w:left w:val="single" w:color="auto" w:sz="4" w:space="0"/>
                    <w:tl2br w:val="nil"/>
                    <w:tr2bl w:val="nil"/>
                  </w:tcBorders>
                  <w:noWrap w:val="0"/>
                  <w:vAlign w:val="center"/>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废钢</w:t>
                  </w:r>
                  <w:r>
                    <w:rPr>
                      <w:rFonts w:hint="eastAsia" w:cs="Times New Roman"/>
                      <w:b w:val="0"/>
                      <w:bCs w:val="0"/>
                      <w:szCs w:val="21"/>
                      <w:highlight w:val="none"/>
                      <w:u w:val="none"/>
                      <w:lang w:val="en-US" w:eastAsia="zh-CN"/>
                    </w:rPr>
                    <w:t>切割，便于包装、破碎</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rPr>
                    <w:t>6</w:t>
                  </w:r>
                </w:p>
              </w:tc>
              <w:tc>
                <w:tcPr>
                  <w:tcW w:w="1232" w:type="pct"/>
                  <w:tcBorders>
                    <w:tl2br w:val="nil"/>
                    <w:tr2bl w:val="nil"/>
                  </w:tcBorders>
                  <w:noWrap w:val="0"/>
                  <w:vAlign w:val="bottom"/>
                </w:tcPr>
                <w:p>
                  <w:pPr>
                    <w:spacing w:line="360" w:lineRule="exact"/>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cs="Times New Roman"/>
                      <w:b w:val="0"/>
                      <w:bCs w:val="0"/>
                      <w:szCs w:val="21"/>
                      <w:highlight w:val="none"/>
                      <w:u w:val="none"/>
                      <w:lang w:val="en-US" w:eastAsia="zh-CN"/>
                    </w:rPr>
                    <w:t>破碎机</w:t>
                  </w:r>
                </w:p>
              </w:tc>
              <w:tc>
                <w:tcPr>
                  <w:tcW w:w="1045" w:type="pct"/>
                  <w:tcBorders>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w:t>
                  </w:r>
                </w:p>
              </w:tc>
              <w:tc>
                <w:tcPr>
                  <w:tcW w:w="648" w:type="pct"/>
                  <w:tcBorders>
                    <w:right w:val="single" w:color="auto" w:sz="4" w:space="0"/>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2</w:t>
                  </w:r>
                  <w:r>
                    <w:rPr>
                      <w:rFonts w:hint="eastAsia" w:ascii="Times New Roman" w:hAnsi="Times New Roman" w:eastAsia="宋体" w:cs="Times New Roman"/>
                      <w:b w:val="0"/>
                      <w:bCs w:val="0"/>
                      <w:szCs w:val="21"/>
                      <w:highlight w:val="none"/>
                      <w:u w:val="none"/>
                      <w:lang w:val="en-US" w:eastAsia="zh-CN"/>
                    </w:rPr>
                    <w:t>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废钢破碎</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rPr>
                    <w:t>7</w:t>
                  </w:r>
                </w:p>
              </w:tc>
              <w:tc>
                <w:tcPr>
                  <w:tcW w:w="1232" w:type="pct"/>
                  <w:tcBorders>
                    <w:tl2br w:val="nil"/>
                    <w:tr2bl w:val="nil"/>
                  </w:tcBorders>
                  <w:noWrap w:val="0"/>
                  <w:vAlign w:val="bottom"/>
                </w:tcPr>
                <w:p>
                  <w:pPr>
                    <w:spacing w:line="360" w:lineRule="exact"/>
                    <w:jc w:val="center"/>
                    <w:rPr>
                      <w:rFonts w:hint="eastAsia" w:cs="Times New Roman"/>
                      <w:b w:val="0"/>
                      <w:bCs w:val="0"/>
                      <w:szCs w:val="21"/>
                      <w:highlight w:val="none"/>
                      <w:u w:val="none"/>
                      <w:lang w:val="en-US" w:eastAsia="zh-CN"/>
                    </w:rPr>
                  </w:pPr>
                  <w:r>
                    <w:rPr>
                      <w:rFonts w:hint="eastAsia" w:cs="Times New Roman"/>
                      <w:b w:val="0"/>
                      <w:bCs w:val="0"/>
                      <w:szCs w:val="21"/>
                      <w:highlight w:val="none"/>
                      <w:u w:val="none"/>
                      <w:lang w:val="en-US" w:eastAsia="zh-CN"/>
                    </w:rPr>
                    <w:t>风选机</w:t>
                  </w:r>
                </w:p>
              </w:tc>
              <w:tc>
                <w:tcPr>
                  <w:tcW w:w="1045" w:type="pct"/>
                  <w:tcBorders>
                    <w:tl2br w:val="nil"/>
                    <w:tr2bl w:val="nil"/>
                  </w:tcBorders>
                  <w:noWrap w:val="0"/>
                  <w:vAlign w:val="bottom"/>
                </w:tcPr>
                <w:p>
                  <w:pPr>
                    <w:spacing w:line="360" w:lineRule="exact"/>
                    <w:jc w:val="center"/>
                    <w:rPr>
                      <w:rFonts w:hint="default" w:cs="Times New Roman"/>
                      <w:b w:val="0"/>
                      <w:bCs w:val="0"/>
                      <w:szCs w:val="21"/>
                      <w:highlight w:val="none"/>
                      <w:u w:val="none"/>
                      <w:lang w:val="en-US" w:eastAsia="zh-CN"/>
                    </w:rPr>
                  </w:pPr>
                  <w:r>
                    <w:rPr>
                      <w:rFonts w:hint="eastAsia" w:cs="Times New Roman"/>
                      <w:b w:val="0"/>
                      <w:bCs w:val="0"/>
                      <w:szCs w:val="21"/>
                      <w:highlight w:val="none"/>
                      <w:u w:val="none"/>
                      <w:lang w:val="en-US" w:eastAsia="zh-CN"/>
                    </w:rPr>
                    <w:t>/</w:t>
                  </w:r>
                </w:p>
              </w:tc>
              <w:tc>
                <w:tcPr>
                  <w:tcW w:w="648" w:type="pct"/>
                  <w:tcBorders>
                    <w:right w:val="single" w:color="auto" w:sz="4" w:space="0"/>
                    <w:tl2br w:val="nil"/>
                    <w:tr2bl w:val="nil"/>
                  </w:tcBorders>
                  <w:noWrap w:val="0"/>
                  <w:vAlign w:val="bottom"/>
                </w:tcPr>
                <w:p>
                  <w:pPr>
                    <w:spacing w:line="360" w:lineRule="exact"/>
                    <w:jc w:val="center"/>
                    <w:rPr>
                      <w:rFonts w:hint="eastAsia" w:cs="Times New Roman"/>
                      <w:b w:val="0"/>
                      <w:bCs w:val="0"/>
                      <w:szCs w:val="21"/>
                      <w:highlight w:val="none"/>
                      <w:u w:val="none"/>
                      <w:lang w:val="en-US" w:eastAsia="zh-CN"/>
                    </w:rPr>
                  </w:pPr>
                  <w:r>
                    <w:rPr>
                      <w:rFonts w:hint="eastAsia" w:cs="Times New Roman"/>
                      <w:b w:val="0"/>
                      <w:bCs w:val="0"/>
                      <w:szCs w:val="21"/>
                      <w:highlight w:val="none"/>
                      <w:u w:val="none"/>
                      <w:lang w:val="en-US" w:eastAsia="zh-CN"/>
                    </w:rPr>
                    <w:t>2</w:t>
                  </w:r>
                  <w:r>
                    <w:rPr>
                      <w:rFonts w:hint="eastAsia" w:ascii="Times New Roman" w:hAnsi="Times New Roman" w:eastAsia="宋体" w:cs="Times New Roman"/>
                      <w:b w:val="0"/>
                      <w:bCs w:val="0"/>
                      <w:szCs w:val="21"/>
                      <w:highlight w:val="none"/>
                      <w:u w:val="none"/>
                      <w:lang w:val="en-US" w:eastAsia="zh-CN"/>
                    </w:rPr>
                    <w:t>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除杂</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8</w:t>
                  </w:r>
                </w:p>
              </w:tc>
              <w:tc>
                <w:tcPr>
                  <w:tcW w:w="1232" w:type="pct"/>
                  <w:tcBorders>
                    <w:tl2br w:val="nil"/>
                    <w:tr2bl w:val="nil"/>
                  </w:tcBorders>
                  <w:noWrap w:val="0"/>
                  <w:vAlign w:val="bottom"/>
                </w:tcPr>
                <w:p>
                  <w:pPr>
                    <w:spacing w:line="360" w:lineRule="exact"/>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cs="Times New Roman"/>
                      <w:b w:val="0"/>
                      <w:bCs w:val="0"/>
                      <w:kern w:val="2"/>
                      <w:sz w:val="21"/>
                      <w:szCs w:val="21"/>
                      <w:highlight w:val="none"/>
                      <w:u w:val="none"/>
                      <w:lang w:val="en-US" w:eastAsia="zh-CN" w:bidi="ar-SA"/>
                    </w:rPr>
                    <w:t>磁选机</w:t>
                  </w:r>
                </w:p>
              </w:tc>
              <w:tc>
                <w:tcPr>
                  <w:tcW w:w="1045" w:type="pct"/>
                  <w:tcBorders>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w:t>
                  </w:r>
                </w:p>
              </w:tc>
              <w:tc>
                <w:tcPr>
                  <w:tcW w:w="648" w:type="pct"/>
                  <w:tcBorders>
                    <w:righ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2</w:t>
                  </w:r>
                  <w:r>
                    <w:rPr>
                      <w:rFonts w:hint="eastAsia" w:ascii="Times New Roman" w:hAnsi="Times New Roman" w:eastAsia="宋体" w:cs="Times New Roman"/>
                      <w:b w:val="0"/>
                      <w:bCs w:val="0"/>
                      <w:szCs w:val="21"/>
                      <w:highlight w:val="none"/>
                      <w:u w:val="none"/>
                      <w:lang w:val="en-US" w:eastAsia="zh-CN"/>
                    </w:rPr>
                    <w:t>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除杂</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9</w:t>
                  </w:r>
                </w:p>
              </w:tc>
              <w:tc>
                <w:tcPr>
                  <w:tcW w:w="1232" w:type="pct"/>
                  <w:tcBorders>
                    <w:tl2br w:val="nil"/>
                    <w:tr2bl w:val="nil"/>
                  </w:tcBorders>
                  <w:noWrap w:val="0"/>
                  <w:vAlign w:val="bottom"/>
                </w:tcPr>
                <w:p>
                  <w:pPr>
                    <w:spacing w:line="360" w:lineRule="exact"/>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val="0"/>
                      <w:szCs w:val="21"/>
                      <w:highlight w:val="none"/>
                      <w:u w:val="none"/>
                      <w:lang w:val="en-US" w:eastAsia="zh-CN"/>
                    </w:rPr>
                    <w:t>液压金属打包机</w:t>
                  </w:r>
                </w:p>
              </w:tc>
              <w:tc>
                <w:tcPr>
                  <w:tcW w:w="1045" w:type="pct"/>
                  <w:tcBorders>
                    <w:tl2br w:val="nil"/>
                    <w:tr2bl w:val="nil"/>
                  </w:tcBorders>
                  <w:noWrap w:val="0"/>
                  <w:vAlign w:val="bottom"/>
                </w:tcPr>
                <w:p>
                  <w:pPr>
                    <w:spacing w:line="360" w:lineRule="exact"/>
                    <w:jc w:val="center"/>
                    <w:rPr>
                      <w:rFonts w:hint="default" w:ascii="Times New Roman" w:hAnsi="Times New Roman" w:eastAsia="宋体" w:cs="Times New Roman"/>
                      <w:b w:val="0"/>
                      <w:bCs w:val="0"/>
                      <w:kern w:val="2"/>
                      <w:sz w:val="21"/>
                      <w:szCs w:val="21"/>
                      <w:highlight w:val="none"/>
                      <w:u w:val="none"/>
                      <w:lang w:val="en-US" w:eastAsia="zh-CN" w:bidi="ar-SA"/>
                    </w:rPr>
                  </w:pPr>
                  <w:r>
                    <w:rPr>
                      <w:rFonts w:hint="eastAsia" w:cs="Times New Roman"/>
                      <w:b w:val="0"/>
                      <w:bCs w:val="0"/>
                      <w:kern w:val="2"/>
                      <w:sz w:val="21"/>
                      <w:szCs w:val="21"/>
                      <w:highlight w:val="none"/>
                      <w:u w:val="none"/>
                      <w:lang w:val="en-US" w:eastAsia="zh-CN" w:bidi="ar-SA"/>
                    </w:rPr>
                    <w:t>/</w:t>
                  </w:r>
                </w:p>
              </w:tc>
              <w:tc>
                <w:tcPr>
                  <w:tcW w:w="648" w:type="pct"/>
                  <w:tcBorders>
                    <w:righ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val="0"/>
                      <w:szCs w:val="21"/>
                      <w:highlight w:val="none"/>
                      <w:u w:val="none"/>
                      <w:lang w:val="en-US" w:eastAsia="zh-CN"/>
                    </w:rPr>
                    <w:t>1台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打包</w:t>
                  </w:r>
                  <w:r>
                    <w:rPr>
                      <w:rFonts w:hint="eastAsia" w:cs="Times New Roman"/>
                      <w:b w:val="0"/>
                      <w:bCs w:val="0"/>
                      <w:szCs w:val="21"/>
                      <w:highlight w:val="none"/>
                      <w:u w:val="none"/>
                      <w:lang w:val="en-US" w:eastAsia="zh-CN"/>
                    </w:rPr>
                    <w:t>产</w:t>
                  </w:r>
                  <w:r>
                    <w:rPr>
                      <w:rFonts w:hint="eastAsia" w:ascii="Times New Roman" w:hAnsi="Times New Roman" w:eastAsia="宋体" w:cs="Times New Roman"/>
                      <w:b w:val="0"/>
                      <w:bCs w:val="0"/>
                      <w:szCs w:val="21"/>
                      <w:highlight w:val="none"/>
                      <w:u w:val="none"/>
                      <w:lang w:val="en-US" w:eastAsia="zh-CN"/>
                    </w:rPr>
                    <w:t>品</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10</w:t>
                  </w:r>
                </w:p>
              </w:tc>
              <w:tc>
                <w:tcPr>
                  <w:tcW w:w="1232" w:type="pct"/>
                  <w:tcBorders>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装载机</w:t>
                  </w:r>
                </w:p>
              </w:tc>
              <w:tc>
                <w:tcPr>
                  <w:tcW w:w="1045" w:type="pct"/>
                  <w:tcBorders>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w:t>
                  </w:r>
                </w:p>
              </w:tc>
              <w:tc>
                <w:tcPr>
                  <w:tcW w:w="648" w:type="pct"/>
                  <w:tcBorders>
                    <w:righ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2</w:t>
                  </w:r>
                  <w:r>
                    <w:rPr>
                      <w:rFonts w:hint="eastAsia" w:ascii="Times New Roman" w:hAnsi="Times New Roman" w:eastAsia="宋体" w:cs="Times New Roman"/>
                      <w:b w:val="0"/>
                      <w:bCs w:val="0"/>
                      <w:szCs w:val="21"/>
                      <w:highlight w:val="none"/>
                      <w:u w:val="none"/>
                      <w:lang w:val="en-US" w:eastAsia="zh-CN"/>
                    </w:rPr>
                    <w:t>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破碎产品装车</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99"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11</w:t>
                  </w:r>
                </w:p>
              </w:tc>
              <w:tc>
                <w:tcPr>
                  <w:tcW w:w="1232" w:type="pct"/>
                  <w:tcBorders>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地磅</w:t>
                  </w:r>
                </w:p>
              </w:tc>
              <w:tc>
                <w:tcPr>
                  <w:tcW w:w="1045" w:type="pct"/>
                  <w:tcBorders>
                    <w:tl2br w:val="nil"/>
                    <w:tr2bl w:val="nil"/>
                  </w:tcBorders>
                  <w:noWrap w:val="0"/>
                  <w:vAlign w:val="bottom"/>
                </w:tcPr>
                <w:p>
                  <w:pPr>
                    <w:spacing w:line="360" w:lineRule="exact"/>
                    <w:jc w:val="center"/>
                    <w:rPr>
                      <w:rFonts w:hint="default"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150t</w:t>
                  </w:r>
                </w:p>
              </w:tc>
              <w:tc>
                <w:tcPr>
                  <w:tcW w:w="648" w:type="pct"/>
                  <w:tcBorders>
                    <w:right w:val="single" w:color="auto" w:sz="4" w:space="0"/>
                    <w:tl2br w:val="nil"/>
                    <w:tr2bl w:val="nil"/>
                  </w:tcBorders>
                  <w:noWrap w:val="0"/>
                  <w:vAlign w:val="bottom"/>
                </w:tcPr>
                <w:p>
                  <w:pPr>
                    <w:spacing w:line="360" w:lineRule="exact"/>
                    <w:jc w:val="center"/>
                    <w:rPr>
                      <w:rFonts w:hint="eastAsia" w:cs="Times New Roman"/>
                      <w:b w:val="0"/>
                      <w:bCs w:val="0"/>
                      <w:szCs w:val="21"/>
                      <w:highlight w:val="none"/>
                      <w:u w:val="none"/>
                      <w:lang w:val="en-US" w:eastAsia="zh-CN"/>
                    </w:rPr>
                  </w:pPr>
                  <w:r>
                    <w:rPr>
                      <w:rFonts w:hint="eastAsia" w:ascii="Times New Roman" w:hAnsi="Times New Roman" w:eastAsia="宋体" w:cs="Times New Roman"/>
                      <w:b w:val="0"/>
                      <w:bCs w:val="0"/>
                      <w:szCs w:val="21"/>
                      <w:highlight w:val="none"/>
                      <w:u w:val="none"/>
                      <w:lang w:val="en-US" w:eastAsia="zh-CN"/>
                    </w:rPr>
                    <w:t>1台</w:t>
                  </w:r>
                </w:p>
              </w:tc>
              <w:tc>
                <w:tcPr>
                  <w:tcW w:w="1573" w:type="pct"/>
                  <w:tcBorders>
                    <w:left w:val="single" w:color="auto" w:sz="4" w:space="0"/>
                    <w:tl2br w:val="nil"/>
                    <w:tr2bl w:val="nil"/>
                  </w:tcBorders>
                  <w:noWrap w:val="0"/>
                  <w:vAlign w:val="bottom"/>
                </w:tcPr>
                <w:p>
                  <w:pPr>
                    <w:spacing w:line="360" w:lineRule="exact"/>
                    <w:jc w:val="center"/>
                    <w:rPr>
                      <w:rFonts w:hint="eastAsia" w:ascii="Times New Roman" w:hAnsi="Times New Roman" w:eastAsia="宋体" w:cs="Times New Roman"/>
                      <w:b w:val="0"/>
                      <w:bCs w:val="0"/>
                      <w:szCs w:val="21"/>
                      <w:highlight w:val="none"/>
                      <w:u w:val="none"/>
                      <w:lang w:val="en-US" w:eastAsia="zh-CN"/>
                    </w:rPr>
                  </w:pPr>
                  <w:r>
                    <w:rPr>
                      <w:rFonts w:hint="eastAsia" w:cs="Times New Roman"/>
                      <w:b w:val="0"/>
                      <w:bCs w:val="0"/>
                      <w:szCs w:val="21"/>
                      <w:highlight w:val="none"/>
                      <w:u w:val="none"/>
                      <w:lang w:val="en-US" w:eastAsia="zh-CN"/>
                    </w:rPr>
                    <w:t>称重</w:t>
                  </w:r>
                </w:p>
              </w:tc>
            </w:tr>
          </w:tbl>
          <w:p>
            <w:pPr>
              <w:spacing w:line="520" w:lineRule="exact"/>
              <w:ind w:left="458"/>
              <w:rPr>
                <w:b/>
                <w:color w:val="auto"/>
                <w:kern w:val="24"/>
                <w:sz w:val="24"/>
                <w:highlight w:val="none"/>
              </w:rPr>
            </w:pPr>
            <w:r>
              <w:rPr>
                <w:rFonts w:hint="eastAsia"/>
                <w:b/>
                <w:color w:val="auto"/>
                <w:kern w:val="24"/>
                <w:sz w:val="24"/>
                <w:highlight w:val="none"/>
                <w:lang w:val="en-US" w:eastAsia="zh-CN"/>
              </w:rPr>
              <w:t>6</w:t>
            </w:r>
            <w:r>
              <w:rPr>
                <w:b/>
                <w:color w:val="auto"/>
                <w:kern w:val="24"/>
                <w:sz w:val="24"/>
                <w:highlight w:val="none"/>
              </w:rPr>
              <w:t>、劳动定员及工作制度</w:t>
            </w:r>
          </w:p>
          <w:p>
            <w:pPr>
              <w:adjustRightInd w:val="0"/>
              <w:snapToGrid w:val="0"/>
              <w:spacing w:line="520" w:lineRule="exact"/>
              <w:ind w:firstLine="480" w:firstLineChars="200"/>
              <w:rPr>
                <w:rFonts w:hint="eastAsia"/>
                <w:kern w:val="0"/>
                <w:sz w:val="24"/>
                <w:highlight w:val="none"/>
              </w:rPr>
            </w:pPr>
            <w:r>
              <w:rPr>
                <w:rFonts w:hint="eastAsia"/>
                <w:kern w:val="0"/>
                <w:sz w:val="24"/>
                <w:highlight w:val="none"/>
                <w:lang w:eastAsia="zh-CN"/>
              </w:rPr>
              <w:t>本项目</w:t>
            </w:r>
            <w:r>
              <w:rPr>
                <w:rFonts w:hint="eastAsia"/>
                <w:kern w:val="0"/>
                <w:sz w:val="24"/>
                <w:highlight w:val="none"/>
              </w:rPr>
              <w:t>劳动定员</w:t>
            </w:r>
            <w:r>
              <w:rPr>
                <w:rFonts w:hint="eastAsia"/>
                <w:kern w:val="0"/>
                <w:sz w:val="24"/>
                <w:highlight w:val="none"/>
                <w:lang w:val="en-US" w:eastAsia="zh-CN"/>
              </w:rPr>
              <w:t>10</w:t>
            </w:r>
            <w:r>
              <w:rPr>
                <w:rFonts w:hint="eastAsia"/>
                <w:kern w:val="0"/>
                <w:sz w:val="24"/>
                <w:highlight w:val="none"/>
              </w:rPr>
              <w:t>人，</w:t>
            </w:r>
            <w:r>
              <w:rPr>
                <w:rFonts w:hint="eastAsia"/>
                <w:kern w:val="0"/>
                <w:sz w:val="24"/>
                <w:highlight w:val="none"/>
                <w:lang w:eastAsia="zh-CN"/>
              </w:rPr>
              <w:t>均不在</w:t>
            </w:r>
            <w:r>
              <w:rPr>
                <w:rFonts w:hint="eastAsia"/>
                <w:kern w:val="0"/>
                <w:sz w:val="24"/>
                <w:highlight w:val="none"/>
              </w:rPr>
              <w:t>厂</w:t>
            </w:r>
            <w:r>
              <w:rPr>
                <w:rFonts w:hint="eastAsia"/>
                <w:kern w:val="0"/>
                <w:sz w:val="24"/>
                <w:highlight w:val="none"/>
                <w:lang w:eastAsia="zh-CN"/>
              </w:rPr>
              <w:t>内</w:t>
            </w:r>
            <w:r>
              <w:rPr>
                <w:rFonts w:hint="eastAsia"/>
                <w:kern w:val="0"/>
                <w:sz w:val="24"/>
                <w:highlight w:val="none"/>
              </w:rPr>
              <w:t>食宿</w:t>
            </w:r>
            <w:r>
              <w:rPr>
                <w:rFonts w:hint="eastAsia"/>
                <w:kern w:val="0"/>
                <w:sz w:val="24"/>
                <w:highlight w:val="none"/>
                <w:lang w:eastAsia="zh-CN"/>
              </w:rPr>
              <w:t>，工作制度为</w:t>
            </w:r>
            <w:r>
              <w:rPr>
                <w:rFonts w:hint="eastAsia"/>
                <w:sz w:val="24"/>
                <w:highlight w:val="none"/>
                <w:lang w:eastAsia="zh-CN"/>
              </w:rPr>
              <w:t>单</w:t>
            </w:r>
            <w:r>
              <w:rPr>
                <w:sz w:val="24"/>
                <w:highlight w:val="none"/>
              </w:rPr>
              <w:t>班8小时工作制</w:t>
            </w:r>
            <w:r>
              <w:rPr>
                <w:rFonts w:hint="eastAsia"/>
                <w:kern w:val="0"/>
                <w:sz w:val="24"/>
                <w:highlight w:val="none"/>
                <w:lang w:val="en-US" w:eastAsia="zh-CN"/>
              </w:rPr>
              <w:t>，年工作时间300天</w:t>
            </w:r>
            <w:r>
              <w:rPr>
                <w:rFonts w:hint="eastAsia"/>
                <w:kern w:val="0"/>
                <w:sz w:val="24"/>
                <w:highlight w:val="none"/>
              </w:rPr>
              <w:t>。</w:t>
            </w:r>
          </w:p>
          <w:p>
            <w:pPr>
              <w:spacing w:line="520" w:lineRule="exact"/>
              <w:ind w:firstLine="482" w:firstLineChars="200"/>
              <w:rPr>
                <w:b/>
                <w:color w:val="auto"/>
                <w:kern w:val="24"/>
                <w:sz w:val="24"/>
                <w:highlight w:val="none"/>
              </w:rPr>
            </w:pPr>
            <w:r>
              <w:rPr>
                <w:rFonts w:hint="eastAsia"/>
                <w:b/>
                <w:color w:val="auto"/>
                <w:kern w:val="24"/>
                <w:sz w:val="24"/>
                <w:highlight w:val="none"/>
                <w:lang w:val="en-US" w:eastAsia="zh-CN"/>
              </w:rPr>
              <w:t>7</w:t>
            </w:r>
            <w:r>
              <w:rPr>
                <w:b/>
                <w:color w:val="auto"/>
                <w:kern w:val="24"/>
                <w:sz w:val="24"/>
                <w:highlight w:val="none"/>
              </w:rPr>
              <w:t>、公用工程</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1</w:t>
            </w:r>
            <w:r>
              <w:rPr>
                <w:rFonts w:ascii="Times New Roman"/>
                <w:sz w:val="24"/>
                <w:szCs w:val="24"/>
                <w:highlight w:val="none"/>
              </w:rPr>
              <w:t>）供电</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hint="eastAsia"/>
                <w:sz w:val="24"/>
                <w:highlight w:val="none"/>
              </w:rPr>
              <w:t>该项目用电由</w:t>
            </w:r>
            <w:r>
              <w:rPr>
                <w:rFonts w:hint="eastAsia" w:cs="Times New Roman"/>
                <w:bCs/>
                <w:iCs/>
                <w:sz w:val="24"/>
                <w:szCs w:val="24"/>
                <w:highlight w:val="none"/>
                <w:lang w:eastAsia="zh-CN"/>
              </w:rPr>
              <w:t>开发区</w:t>
            </w:r>
            <w:r>
              <w:rPr>
                <w:rFonts w:hint="eastAsia"/>
                <w:sz w:val="24"/>
                <w:highlight w:val="none"/>
              </w:rPr>
              <w:t>供电电网供应</w:t>
            </w:r>
            <w:r>
              <w:rPr>
                <w:rFonts w:ascii="Times New Roman"/>
                <w:sz w:val="24"/>
                <w:highlight w:val="none"/>
              </w:rPr>
              <w:t>，年用电量约</w:t>
            </w:r>
            <w:r>
              <w:rPr>
                <w:rFonts w:hint="eastAsia"/>
                <w:sz w:val="24"/>
                <w:highlight w:val="none"/>
                <w:lang w:val="en-US" w:eastAsia="zh-CN"/>
              </w:rPr>
              <w:t>30</w:t>
            </w:r>
            <w:r>
              <w:rPr>
                <w:rFonts w:hint="eastAsia" w:ascii="Times New Roman" w:hAnsi="Times New Roman"/>
                <w:sz w:val="24"/>
                <w:highlight w:val="none"/>
                <w:lang w:val="en-US" w:eastAsia="zh-CN"/>
              </w:rPr>
              <w:t>万</w:t>
            </w:r>
            <w:r>
              <w:rPr>
                <w:rFonts w:ascii="Times New Roman" w:hAnsi="Times New Roman"/>
                <w:sz w:val="24"/>
                <w:highlight w:val="none"/>
              </w:rPr>
              <w:t>kW</w:t>
            </w:r>
            <w:r>
              <w:rPr>
                <w:rFonts w:ascii="Times New Roman" w:hAnsi="Times New Roman"/>
                <w:sz w:val="18"/>
                <w:szCs w:val="18"/>
                <w:highlight w:val="none"/>
              </w:rPr>
              <w:t>•</w:t>
            </w:r>
            <w:r>
              <w:rPr>
                <w:rFonts w:ascii="Times New Roman" w:hAnsi="Times New Roman"/>
                <w:sz w:val="24"/>
                <w:highlight w:val="none"/>
              </w:rPr>
              <w:t>h</w:t>
            </w:r>
            <w:r>
              <w:rPr>
                <w:rFonts w:ascii="Times New Roman"/>
                <w:sz w:val="24"/>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2</w:t>
            </w:r>
            <w:r>
              <w:rPr>
                <w:rFonts w:ascii="Times New Roman"/>
                <w:sz w:val="24"/>
                <w:szCs w:val="24"/>
                <w:highlight w:val="none"/>
              </w:rPr>
              <w:t>）供水</w:t>
            </w:r>
          </w:p>
          <w:p>
            <w:pPr>
              <w:adjustRightInd w:val="0"/>
              <w:snapToGrid w:val="0"/>
              <w:spacing w:line="500" w:lineRule="exact"/>
              <w:ind w:firstLine="480" w:firstLineChars="200"/>
              <w:textAlignment w:val="baseline"/>
              <w:rPr>
                <w:rFonts w:hint="eastAsia"/>
                <w:sz w:val="24"/>
                <w:highlight w:val="none"/>
              </w:rPr>
            </w:pPr>
            <w:r>
              <w:rPr>
                <w:rFonts w:hint="eastAsia"/>
                <w:sz w:val="24"/>
                <w:highlight w:val="none"/>
              </w:rPr>
              <w:t>该项目用水</w:t>
            </w:r>
            <w:r>
              <w:rPr>
                <w:rFonts w:hint="eastAsia"/>
                <w:sz w:val="24"/>
                <w:highlight w:val="none"/>
                <w:lang w:eastAsia="zh-CN"/>
              </w:rPr>
              <w:t>主要为员工</w:t>
            </w:r>
            <w:r>
              <w:rPr>
                <w:rFonts w:hint="eastAsia"/>
                <w:sz w:val="24"/>
                <w:highlight w:val="none"/>
              </w:rPr>
              <w:t>生活用水，由</w:t>
            </w:r>
            <w:r>
              <w:rPr>
                <w:rFonts w:hint="eastAsia" w:cs="Times New Roman"/>
                <w:bCs/>
                <w:iCs/>
                <w:sz w:val="24"/>
                <w:szCs w:val="24"/>
                <w:highlight w:val="none"/>
                <w:lang w:eastAsia="zh-CN"/>
              </w:rPr>
              <w:t>开发区</w:t>
            </w:r>
            <w:r>
              <w:rPr>
                <w:rFonts w:hint="eastAsia"/>
                <w:sz w:val="24"/>
                <w:highlight w:val="none"/>
              </w:rPr>
              <w:t>集中供水，能够满足项目用水要求。</w:t>
            </w:r>
          </w:p>
          <w:p>
            <w:pPr>
              <w:adjustRightInd w:val="0"/>
              <w:snapToGrid w:val="0"/>
              <w:spacing w:line="50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3</w:t>
            </w:r>
            <w:r>
              <w:rPr>
                <w:rFonts w:ascii="Times New Roman"/>
                <w:sz w:val="24"/>
                <w:szCs w:val="24"/>
                <w:highlight w:val="none"/>
              </w:rPr>
              <w:t>）排水</w:t>
            </w:r>
          </w:p>
          <w:p>
            <w:pPr>
              <w:widowControl/>
              <w:spacing w:line="520" w:lineRule="exact"/>
              <w:ind w:firstLine="480"/>
              <w:rPr>
                <w:rFonts w:hint="eastAsia" w:ascii="Times New Roman" w:hAnsi="Times New Roman" w:eastAsia="宋体" w:cs="Times New Roman"/>
                <w:color w:val="auto"/>
                <w:sz w:val="24"/>
                <w:highlight w:val="none"/>
                <w:lang w:val="en-US" w:eastAsia="zh-CN"/>
              </w:rPr>
            </w:pPr>
            <w:r>
              <w:rPr>
                <w:rFonts w:hint="eastAsia"/>
                <w:color w:val="auto"/>
                <w:sz w:val="24"/>
                <w:highlight w:val="none"/>
                <w:lang w:val="en-US" w:eastAsia="zh-CN"/>
              </w:rPr>
              <w:t>本项目</w:t>
            </w:r>
            <w:r>
              <w:rPr>
                <w:rFonts w:hint="eastAsia" w:ascii="Times New Roman" w:hAnsi="Times New Roman" w:eastAsia="宋体" w:cs="Times New Roman"/>
                <w:color w:val="auto"/>
                <w:sz w:val="24"/>
                <w:highlight w:val="none"/>
                <w:lang w:val="en-US" w:eastAsia="zh-CN"/>
              </w:rPr>
              <w:t>生活污水经化粪池处理后</w:t>
            </w:r>
            <w:r>
              <w:rPr>
                <w:rFonts w:hint="eastAsia" w:cs="Times New Roman"/>
                <w:color w:val="auto"/>
                <w:sz w:val="24"/>
                <w:highlight w:val="none"/>
                <w:lang w:val="en-US" w:eastAsia="zh-CN"/>
              </w:rPr>
              <w:t>用于周边农田施肥，资源化利用不外排</w:t>
            </w:r>
            <w:r>
              <w:rPr>
                <w:rFonts w:hint="eastAsia" w:ascii="Times New Roman" w:hAnsi="Times New Roman" w:eastAsia="宋体" w:cs="Times New Roman"/>
                <w:color w:val="auto"/>
                <w:sz w:val="24"/>
                <w:highlight w:val="none"/>
                <w:lang w:val="en-US" w:eastAsia="zh-CN"/>
              </w:rPr>
              <w:t>。</w:t>
            </w:r>
          </w:p>
          <w:p>
            <w:pPr>
              <w:widowControl/>
              <w:spacing w:line="520" w:lineRule="exact"/>
              <w:ind w:firstLine="480"/>
              <w:rPr>
                <w:rFonts w:hint="eastAsia" w:ascii="Times New Roman" w:hAnsi="Times New Roman" w:eastAsia="宋体" w:cs="Times New Roman"/>
                <w:sz w:val="24"/>
                <w:highlight w:val="none"/>
                <w:lang w:val="en-US" w:eastAsia="zh-CN"/>
              </w:rPr>
            </w:pPr>
            <w:r>
              <w:rPr>
                <w:rFonts w:hint="eastAsia" w:ascii="Times New Roman" w:hAnsi="Times New Roman" w:eastAsia="宋体" w:cs="Times New Roman"/>
                <w:sz w:val="24"/>
                <w:highlight w:val="none"/>
                <w:lang w:val="en-US" w:eastAsia="zh-CN"/>
              </w:rPr>
              <w:t>本项目水平衡详见下图。</w:t>
            </w:r>
          </w:p>
          <w:p>
            <w:pPr>
              <w:rPr>
                <w:rFonts w:hint="eastAsia"/>
                <w:highlight w:val="none"/>
              </w:rPr>
            </w:pPr>
            <w:r>
              <w:rPr>
                <w:sz w:val="24"/>
                <w:highlight w:val="none"/>
              </w:rPr>
              <mc:AlternateContent>
                <mc:Choice Requires="wpc">
                  <w:drawing>
                    <wp:inline distT="0" distB="0" distL="114300" distR="114300">
                      <wp:extent cx="5252720" cy="970915"/>
                      <wp:effectExtent l="0" t="0" r="0" b="0"/>
                      <wp:docPr id="164" name="画布 164"/>
                      <wp:cNvGraphicFramePr/>
                      <a:graphic xmlns:a="http://schemas.openxmlformats.org/drawingml/2006/main">
                        <a:graphicData uri="http://schemas.microsoft.com/office/word/2010/wordprocessingCanvas">
                          <wpc:wpc>
                            <wpc:bg/>
                            <wpc:whole/>
                            <wps:wsp>
                              <wps:cNvPr id="165" name="文本框 165"/>
                              <wps:cNvSpPr txBox="1"/>
                              <wps:spPr>
                                <a:xfrm>
                                  <a:off x="29210" y="354330"/>
                                  <a:ext cx="1043305" cy="349885"/>
                                </a:xfrm>
                                <a:prstGeom prst="rect">
                                  <a:avLst/>
                                </a:prstGeom>
                                <a:noFill/>
                                <a:ln w="15875">
                                  <a:noFill/>
                                </a:ln>
                              </wps:spPr>
                              <wps:txbx>
                                <w:txbxContent>
                                  <w:p>
                                    <w:pPr>
                                      <w:rPr>
                                        <w:rFonts w:hint="default" w:eastAsia="宋体"/>
                                        <w:sz w:val="18"/>
                                        <w:szCs w:val="18"/>
                                        <w:lang w:val="en-US" w:eastAsia="zh-CN"/>
                                      </w:rPr>
                                    </w:pPr>
                                    <w:r>
                                      <w:rPr>
                                        <w:sz w:val="18"/>
                                        <w:szCs w:val="18"/>
                                      </w:rPr>
                                      <w:t>新鲜水</w:t>
                                    </w:r>
                                    <w:r>
                                      <w:rPr>
                                        <w:rFonts w:hint="eastAsia"/>
                                        <w:sz w:val="18"/>
                                        <w:szCs w:val="18"/>
                                        <w:lang w:val="en-US" w:eastAsia="zh-CN"/>
                                      </w:rPr>
                                      <w:t>0.3</w:t>
                                    </w:r>
                                  </w:p>
                                </w:txbxContent>
                              </wps:txbx>
                              <wps:bodyPr upright="1"/>
                            </wps:wsp>
                            <wps:wsp>
                              <wps:cNvPr id="166" name="直接箭头连接符 166"/>
                              <wps:cNvCnPr/>
                              <wps:spPr>
                                <a:xfrm flipV="1">
                                  <a:off x="187325" y="632460"/>
                                  <a:ext cx="653415" cy="1905"/>
                                </a:xfrm>
                                <a:prstGeom prst="straightConnector1">
                                  <a:avLst/>
                                </a:prstGeom>
                                <a:ln w="9525" cap="flat" cmpd="sng">
                                  <a:solidFill>
                                    <a:srgbClr val="000000"/>
                                  </a:solidFill>
                                  <a:prstDash val="solid"/>
                                  <a:headEnd type="none" w="med" len="med"/>
                                  <a:tailEnd type="triangle" w="med" len="med"/>
                                </a:ln>
                              </wps:spPr>
                              <wps:bodyPr/>
                            </wps:wsp>
                            <wps:wsp>
                              <wps:cNvPr id="167" name="文本框 167"/>
                              <wps:cNvSpPr txBox="1"/>
                              <wps:spPr>
                                <a:xfrm>
                                  <a:off x="1696085" y="449580"/>
                                  <a:ext cx="45783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0.24</w:t>
                                    </w:r>
                                  </w:p>
                                </w:txbxContent>
                              </wps:txbx>
                              <wps:bodyPr upright="1"/>
                            </wps:wsp>
                            <wps:wsp>
                              <wps:cNvPr id="168" name="文本框 168"/>
                              <wps:cNvSpPr txBox="1"/>
                              <wps:spPr>
                                <a:xfrm>
                                  <a:off x="830580" y="488950"/>
                                  <a:ext cx="78486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生活污水</w:t>
                                    </w:r>
                                  </w:p>
                                </w:txbxContent>
                              </wps:txbx>
                              <wps:bodyPr upright="1"/>
                            </wps:wsp>
                            <wps:wsp>
                              <wps:cNvPr id="169" name="文本框 169"/>
                              <wps:cNvSpPr txBox="1"/>
                              <wps:spPr>
                                <a:xfrm>
                                  <a:off x="901700" y="100330"/>
                                  <a:ext cx="708660" cy="281305"/>
                                </a:xfrm>
                                <a:prstGeom prst="rect">
                                  <a:avLst/>
                                </a:prstGeom>
                                <a:noFill/>
                                <a:ln w="15875">
                                  <a:noFill/>
                                </a:ln>
                              </wps:spPr>
                              <wps:txbx>
                                <w:txbxContent>
                                  <w:p>
                                    <w:pPr>
                                      <w:rPr>
                                        <w:rFonts w:hint="default" w:eastAsia="宋体"/>
                                        <w:sz w:val="18"/>
                                        <w:szCs w:val="18"/>
                                        <w:lang w:val="en-US" w:eastAsia="zh-CN"/>
                                      </w:rPr>
                                    </w:pPr>
                                    <w:r>
                                      <w:rPr>
                                        <w:sz w:val="18"/>
                                        <w:szCs w:val="18"/>
                                      </w:rPr>
                                      <w:t>损失</w:t>
                                    </w:r>
                                    <w:r>
                                      <w:rPr>
                                        <w:rFonts w:hint="eastAsia"/>
                                        <w:sz w:val="18"/>
                                        <w:szCs w:val="18"/>
                                        <w:lang w:val="en-US" w:eastAsia="zh-CN"/>
                                      </w:rPr>
                                      <w:t>0.06</w:t>
                                    </w:r>
                                  </w:p>
                                </w:txbxContent>
                              </wps:txbx>
                              <wps:bodyPr upright="1"/>
                            </wps:wsp>
                            <wps:wsp>
                              <wps:cNvPr id="170" name="曲线连接符 170"/>
                              <wps:cNvCnPr/>
                              <wps:spPr>
                                <a:xfrm rot="5400000" flipH="1">
                                  <a:off x="1061085" y="179705"/>
                                  <a:ext cx="160020" cy="411480"/>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171" name="文本框 171"/>
                              <wps:cNvSpPr txBox="1"/>
                              <wps:spPr>
                                <a:xfrm>
                                  <a:off x="2251710" y="473075"/>
                                  <a:ext cx="59944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化粪池</w:t>
                                    </w:r>
                                  </w:p>
                                </w:txbxContent>
                              </wps:txbx>
                              <wps:bodyPr upright="1"/>
                            </wps:wsp>
                            <wps:wsp>
                              <wps:cNvPr id="172" name="文本框 172"/>
                              <wps:cNvSpPr txBox="1"/>
                              <wps:spPr>
                                <a:xfrm>
                                  <a:off x="3489325" y="489585"/>
                                  <a:ext cx="957580" cy="243205"/>
                                </a:xfrm>
                                <a:prstGeom prst="rect">
                                  <a:avLst/>
                                </a:prstGeom>
                                <a:solidFill>
                                  <a:srgbClr val="FFFFFF"/>
                                </a:solidFill>
                                <a:ln>
                                  <a:noFill/>
                                </a:ln>
                              </wps:spPr>
                              <wps:txbx>
                                <w:txbxContent>
                                  <w:p>
                                    <w:pPr>
                                      <w:jc w:val="center"/>
                                      <w:rPr>
                                        <w:rFonts w:hint="default" w:ascii="宋体" w:hAnsi="宋体" w:eastAsia="宋体" w:cs="宋体"/>
                                        <w:szCs w:val="21"/>
                                        <w:lang w:val="en-US" w:eastAsia="zh-CN"/>
                                      </w:rPr>
                                    </w:pPr>
                                    <w:r>
                                      <w:rPr>
                                        <w:rFonts w:hint="eastAsia" w:ascii="宋体" w:hAnsi="宋体" w:cs="宋体"/>
                                        <w:szCs w:val="21"/>
                                        <w:lang w:val="en-US" w:eastAsia="zh-CN"/>
                                      </w:rPr>
                                      <w:t>农田施肥</w:t>
                                    </w:r>
                                  </w:p>
                                </w:txbxContent>
                              </wps:txbx>
                              <wps:bodyPr upright="1"/>
                            </wps:wsp>
                            <wps:wsp>
                              <wps:cNvPr id="173" name="直接箭头连接符 173"/>
                              <wps:cNvCnPr/>
                              <wps:spPr>
                                <a:xfrm flipV="1">
                                  <a:off x="1616710" y="624205"/>
                                  <a:ext cx="653415" cy="1905"/>
                                </a:xfrm>
                                <a:prstGeom prst="straightConnector1">
                                  <a:avLst/>
                                </a:prstGeom>
                                <a:ln w="9525" cap="flat" cmpd="sng">
                                  <a:solidFill>
                                    <a:srgbClr val="000000"/>
                                  </a:solidFill>
                                  <a:prstDash val="solid"/>
                                  <a:headEnd type="none" w="med" len="med"/>
                                  <a:tailEnd type="triangle" w="med" len="med"/>
                                </a:ln>
                              </wps:spPr>
                              <wps:bodyPr/>
                            </wps:wsp>
                            <wps:wsp>
                              <wps:cNvPr id="174" name="直接箭头连接符 174"/>
                              <wps:cNvCnPr/>
                              <wps:spPr>
                                <a:xfrm flipV="1">
                                  <a:off x="2854325" y="615950"/>
                                  <a:ext cx="653415" cy="1905"/>
                                </a:xfrm>
                                <a:prstGeom prst="straightConnector1">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76.45pt;width:413.6pt;" coordsize="5252720,970915" editas="canvas" o:gfxdata="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">
                      <o:lock v:ext="edit" aspectratio="f"/>
                      <v:shape id="_x0000_s1026" o:spid="_x0000_s1026" style="position:absolute;left:0;top:0;height:970915;width:5252720;" filled="f" stroked="f" coordsize="21600,21600" o:gfxdata="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">
                        <v:fill on="f" focussize="0,0"/>
                        <v:stroke on="f"/>
                        <v:imagedata o:title=""/>
                        <o:lock v:ext="edit" aspectratio="f"/>
                      </v:shape>
                      <v:shape id="_x0000_s1026" o:spid="_x0000_s1026" o:spt="202" type="#_x0000_t202" style="position:absolute;left:29210;top:354330;height:349885;width:1043305;" filled="f" stroked="f" coordsize="21600,21600" o:gfxdata="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dRwMb2AAAAAUBAAAPAAAAAAAAAAEAIAAAACIAAABkcnMvZG93bnJldi54bWxQ&#10;SwECFAAUAAAACACHTuJAZlU1Fr4BAABlAwAADgAAAAAAAAABACAAAAAnAQAAZHJzL2Uyb0RvYy54&#10;bWxQSwUGAAAAAAYABgBZAQAAVwUAAAAA&#10;">
                        <v:fill on="f" focussize="0,0"/>
                        <v:stroke on="f" weight="1.25pt"/>
                        <v:imagedata o:title=""/>
                        <o:lock v:ext="edit" aspectratio="f"/>
                        <v:textbox>
                          <w:txbxContent>
                            <w:p>
                              <w:pPr>
                                <w:rPr>
                                  <w:rFonts w:hint="default" w:eastAsia="宋体"/>
                                  <w:sz w:val="18"/>
                                  <w:szCs w:val="18"/>
                                  <w:lang w:val="en-US" w:eastAsia="zh-CN"/>
                                </w:rPr>
                              </w:pPr>
                              <w:r>
                                <w:rPr>
                                  <w:sz w:val="18"/>
                                  <w:szCs w:val="18"/>
                                </w:rPr>
                                <w:t>新鲜水</w:t>
                              </w:r>
                              <w:r>
                                <w:rPr>
                                  <w:rFonts w:hint="eastAsia"/>
                                  <w:sz w:val="18"/>
                                  <w:szCs w:val="18"/>
                                  <w:lang w:val="en-US" w:eastAsia="zh-CN"/>
                                </w:rPr>
                                <w:t>0.3</w:t>
                              </w:r>
                            </w:p>
                          </w:txbxContent>
                        </v:textbox>
                      </v:shape>
                      <v:shape id="_x0000_s1026" o:spid="_x0000_s1026" o:spt="32" type="#_x0000_t32" style="position:absolute;left:187325;top:632460;flip:y;height:1905;width:653415;" filled="f" stroked="t" coordsize="21600,21600" o:gfxdata="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SFpctUAAAAFAQAADwAA&#10;AAAAAAABACAAAAAiAAAAZHJzL2Rvd25yZXYueG1sUEsBAhQAFAAAAAgAh07iQAFZziEZAgAACgQA&#10;AA4AAAAAAAAAAQAgAAAAJAEAAGRycy9lMm9Eb2MueG1sUEsFBgAAAAAGAAYAWQEAAK8FAAAAAA==&#10;">
                        <v:fill on="f" focussize="0,0"/>
                        <v:stroke color="#000000" joinstyle="round" endarrow="block"/>
                        <v:imagedata o:title=""/>
                        <o:lock v:ext="edit" aspectratio="f"/>
                      </v:shape>
                      <v:shape id="_x0000_s1026" o:spid="_x0000_s1026" o:spt="202" type="#_x0000_t202" style="position:absolute;left:1696085;top:449580;height:349885;width:457835;" filled="f" stroked="f" coordsize="21600,21600" o:gfxdata="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dRwMb2AAAAAUBAAAPAAAAAAAAAAEAIAAAACIAAABkcnMvZG93bnJldi54&#10;bWxQSwECFAAUAAAACACHTuJA6NfjFMEBAABm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0.24</w:t>
                              </w:r>
                            </w:p>
                          </w:txbxContent>
                        </v:textbox>
                      </v:shape>
                      <v:shape id="_x0000_s1026" o:spid="_x0000_s1026" o:spt="202" type="#_x0000_t202" style="position:absolute;left:830580;top:488950;height:281305;width:784860;" fillcolor="#FFFFFF" filled="t" stroked="t" coordsize="21600,21600" o:gfxdata="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pTYMW1gAAAAUBAAAPAAAAAAAA&#10;AAEAIAAAACIAAABkcnMvZG93bnJldi54bWxQSwECFAAUAAAACACHTuJAD1YoXRQCAABDBAAADgAA&#10;AAAAAAABACAAAAAlAQAAZHJzL2Uyb0RvYy54bWxQSwUGAAAAAAYABgBZAQAAqwU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生活污水</w:t>
                              </w:r>
                            </w:p>
                          </w:txbxContent>
                        </v:textbox>
                      </v:shape>
                      <v:shape id="_x0000_s1026" o:spid="_x0000_s1026" o:spt="202" type="#_x0000_t202" style="position:absolute;left:901700;top:100330;height:281305;width:708660;" filled="f" stroked="f" coordsize="21600,21600" o:gfxdata="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dRwMb2AAAAAUBAAAPAAAAAAAAAAEAIAAAACIAAABkcnMvZG93bnJldi54bWxQ&#10;SwECFAAUAAAACACHTuJAd8DUEL4BAABlAwAADgAAAAAAAAABACAAAAAnAQAAZHJzL2Uyb0RvYy54&#10;bWxQSwUGAAAAAAYABgBZAQAAVwUAAAAA&#10;">
                        <v:fill on="f" focussize="0,0"/>
                        <v:stroke on="f" weight="1.25pt"/>
                        <v:imagedata o:title=""/>
                        <o:lock v:ext="edit" aspectratio="f"/>
                        <v:textbox>
                          <w:txbxContent>
                            <w:p>
                              <w:pPr>
                                <w:rPr>
                                  <w:rFonts w:hint="default" w:eastAsia="宋体"/>
                                  <w:sz w:val="18"/>
                                  <w:szCs w:val="18"/>
                                  <w:lang w:val="en-US" w:eastAsia="zh-CN"/>
                                </w:rPr>
                              </w:pPr>
                              <w:r>
                                <w:rPr>
                                  <w:sz w:val="18"/>
                                  <w:szCs w:val="18"/>
                                </w:rPr>
                                <w:t>损失</w:t>
                              </w:r>
                              <w:r>
                                <w:rPr>
                                  <w:rFonts w:hint="eastAsia"/>
                                  <w:sz w:val="18"/>
                                  <w:szCs w:val="18"/>
                                  <w:lang w:val="en-US" w:eastAsia="zh-CN"/>
                                </w:rPr>
                                <w:t>0.06</w:t>
                              </w:r>
                            </w:p>
                          </w:txbxContent>
                        </v:textbox>
                      </v:shape>
                      <v:shape id="_x0000_s1026" o:spid="_x0000_s1026" o:spt="38" type="#_x0000_t38" style="position:absolute;left:1061085;top:179705;flip:x;height:411480;width:160020;rotation:-5898240f;" filled="f" stroked="t" coordsize="21600,21600" o:gfxdata="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DKau7VAAAABQEAAA8AAAAAAAAAAQAgAAAAIgAAAGRycy9kb3ducmV2&#10;LnhtbFBLAQIUABQAAAAIAIdO4kBKeHDlOAIAAD8EAAAOAAAAAAAAAAEAIAAAACQBAABkcnMvZTJv&#10;RG9jLnhtbFBLBQYAAAAABgAGAFkBAADOBQAAAAA=&#10;" adj="10843">
                        <v:fill on="f" focussize="0,0"/>
                        <v:stroke color="#000000" joinstyle="round" dashstyle="dash" endarrow="block"/>
                        <v:imagedata o:title=""/>
                        <o:lock v:ext="edit" aspectratio="f"/>
                      </v:shape>
                      <v:shape id="_x0000_s1026" o:spid="_x0000_s1026" o:spt="202" type="#_x0000_t202" style="position:absolute;left:2251710;top:473075;height:281305;width:599440;" fillcolor="#FFFFFF" filled="t" stroked="t" coordsize="21600,21600" o:gfxdata="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pTYMW1gAAAAUBAAAPAAAA&#10;AAAAAAEAIAAAACIAAABkcnMvZG93bnJldi54bWxQSwECFAAUAAAACACHTuJARWzpPRcCAABEBAAA&#10;DgAAAAAAAAABACAAAAAlAQAAZHJzL2Uyb0RvYy54bWxQSwUGAAAAAAYABgBZAQAArgU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化粪池</w:t>
                              </w:r>
                            </w:p>
                          </w:txbxContent>
                        </v:textbox>
                      </v:shape>
                      <v:shape id="_x0000_s1026" o:spid="_x0000_s1026" o:spt="202" type="#_x0000_t202" style="position:absolute;left:3489325;top:489585;height:243205;width:957580;" fillcolor="#FFFFFF" filled="t" stroked="f" coordsize="21600,21600" o:gfxdata="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nBsQh1AAAAAUBAAAPAAAAAAAAAAEAIAAAACIAAABkcnMv&#10;ZG93bnJldi54bWxQSwECFAAUAAAACACHTuJAvWVEGM4BAACFAwAADgAAAAAAAAABACAAAAAjAQAA&#10;ZHJzL2Uyb0RvYy54bWxQSwUGAAAAAAYABgBZAQAAYwUAAAAA&#10;">
                        <v:fill on="t" focussize="0,0"/>
                        <v:stroke on="f"/>
                        <v:imagedata o:title=""/>
                        <o:lock v:ext="edit" aspectratio="f"/>
                        <v:textbox>
                          <w:txbxContent>
                            <w:p>
                              <w:pPr>
                                <w:jc w:val="center"/>
                                <w:rPr>
                                  <w:rFonts w:hint="default" w:ascii="宋体" w:hAnsi="宋体" w:eastAsia="宋体" w:cs="宋体"/>
                                  <w:szCs w:val="21"/>
                                  <w:lang w:val="en-US" w:eastAsia="zh-CN"/>
                                </w:rPr>
                              </w:pPr>
                              <w:r>
                                <w:rPr>
                                  <w:rFonts w:hint="eastAsia" w:ascii="宋体" w:hAnsi="宋体" w:cs="宋体"/>
                                  <w:szCs w:val="21"/>
                                  <w:lang w:val="en-US" w:eastAsia="zh-CN"/>
                                </w:rPr>
                                <w:t>农田施肥</w:t>
                              </w:r>
                            </w:p>
                          </w:txbxContent>
                        </v:textbox>
                      </v:shape>
                      <v:shape id="_x0000_s1026" o:spid="_x0000_s1026" o:spt="32" type="#_x0000_t32" style="position:absolute;left:1616710;top:624205;flip:y;height:1905;width:653415;" filled="f" stroked="t" coordsize="21600,21600" o:gfxdata="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SFpctUAAAAFAQAA&#10;DwAAAAAAAAABACAAAAAiAAAAZHJzL2Rvd25yZXYueG1sUEsBAhQAFAAAAAgAh07iQPe99DMcAgAA&#10;CwQAAA4AAAAAAAAAAQAgAAAAJAEAAGRycy9lMm9Eb2MueG1sUEsFBgAAAAAGAAYAWQEAALIFAAAA&#10;AA==&#10;">
                        <v:fill on="f" focussize="0,0"/>
                        <v:stroke color="#000000" joinstyle="round" endarrow="block"/>
                        <v:imagedata o:title=""/>
                        <o:lock v:ext="edit" aspectratio="f"/>
                      </v:shape>
                      <v:shape id="_x0000_s1026" o:spid="_x0000_s1026" o:spt="32" type="#_x0000_t32" style="position:absolute;left:2854325;top:615950;flip:y;height:1905;width:653415;" filled="f" stroked="t" coordsize="21600,21600" o:gfxdata="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xIWly1QAAAAUBAAAP&#10;AAAAAAAAAAEAIAAAACIAAABkcnMvZG93bnJldi54bWxQSwECFAAUAAAACACHTuJAn4ylfxsCAAAL&#10;BAAADgAAAAAAAAABACAAAAAkAQAAZHJzL2Uyb0RvYy54bWxQSwUGAAAAAAYABgBZAQAAsQUAAAAA&#10;">
                        <v:fill on="f" focussize="0,0"/>
                        <v:stroke color="#000000" joinstyle="round" endarrow="block"/>
                        <v:imagedata o:title=""/>
                        <o:lock v:ext="edit" aspectratio="f"/>
                      </v:shape>
                      <w10:wrap type="none"/>
                      <w10:anchorlock/>
                    </v:group>
                  </w:pict>
                </mc:Fallback>
              </mc:AlternateContent>
            </w:r>
          </w:p>
          <w:p>
            <w:pPr>
              <w:pStyle w:val="28"/>
              <w:rPr>
                <w:rFonts w:hint="eastAsia"/>
                <w:color w:val="auto"/>
                <w:highlight w:val="none"/>
                <w:u w:val="none"/>
                <w:lang w:eastAsia="zh-CN"/>
              </w:rPr>
            </w:pPr>
            <w:r>
              <w:rPr>
                <w:rFonts w:hint="eastAsia" w:ascii="Times New Roman" w:hAnsi="Times New Roman" w:eastAsia="宋体" w:cs="Times New Roman"/>
                <w:b/>
                <w:bCs w:val="0"/>
                <w:color w:val="auto"/>
                <w:kern w:val="0"/>
                <w:sz w:val="24"/>
                <w:szCs w:val="24"/>
                <w:highlight w:val="none"/>
                <w:u w:val="none"/>
                <w:lang w:val="en-US" w:eastAsia="zh-CN" w:bidi="ar-SA"/>
              </w:rPr>
              <w:t>图2-1     本项目水平衡图             单位：m</w:t>
            </w:r>
            <w:r>
              <w:rPr>
                <w:rFonts w:hint="eastAsia" w:ascii="Times New Roman" w:hAnsi="Times New Roman" w:eastAsia="宋体" w:cs="Times New Roman"/>
                <w:b/>
                <w:bCs w:val="0"/>
                <w:color w:val="auto"/>
                <w:kern w:val="0"/>
                <w:sz w:val="24"/>
                <w:szCs w:val="24"/>
                <w:highlight w:val="none"/>
                <w:u w:val="none"/>
                <w:vertAlign w:val="superscript"/>
                <w:lang w:val="en-US" w:eastAsia="zh-CN" w:bidi="ar-SA"/>
              </w:rPr>
              <w:t>3</w:t>
            </w:r>
            <w:r>
              <w:rPr>
                <w:rFonts w:hint="eastAsia" w:ascii="Times New Roman" w:hAnsi="Times New Roman" w:eastAsia="宋体" w:cs="Times New Roman"/>
                <w:b/>
                <w:bCs w:val="0"/>
                <w:color w:val="auto"/>
                <w:kern w:val="0"/>
                <w:sz w:val="24"/>
                <w:szCs w:val="24"/>
                <w:highlight w:val="none"/>
                <w:u w:val="none"/>
                <w:lang w:val="en-US" w:eastAsia="zh-CN" w:bidi="ar-SA"/>
              </w:rPr>
              <w:t xml:space="preserve">/d </w:t>
            </w:r>
          </w:p>
          <w:p>
            <w:pPr>
              <w:widowControl/>
              <w:spacing w:line="520" w:lineRule="exact"/>
              <w:ind w:firstLine="480"/>
              <w:rPr>
                <w:rFonts w:hint="default" w:ascii="Times New Roman" w:hAnsi="Times New Roman" w:cs="Times New Roman"/>
                <w:sz w:val="24"/>
                <w:highlight w:val="none"/>
              </w:rPr>
            </w:pPr>
            <w:r>
              <w:rPr>
                <w:rFonts w:hint="default" w:ascii="Times New Roman" w:hAnsi="Times New Roman" w:cs="Times New Roman"/>
                <w:sz w:val="24"/>
                <w:szCs w:val="24"/>
                <w:highlight w:val="none"/>
              </w:rPr>
              <w:t>（4）</w:t>
            </w:r>
            <w:r>
              <w:rPr>
                <w:rFonts w:hint="default" w:ascii="Times New Roman" w:hAnsi="Times New Roman" w:cs="Times New Roman"/>
                <w:sz w:val="24"/>
                <w:highlight w:val="none"/>
              </w:rPr>
              <w:t>采暖、用冷、通风等</w:t>
            </w:r>
          </w:p>
          <w:p>
            <w:pPr>
              <w:spacing w:line="520" w:lineRule="exact"/>
              <w:ind w:firstLine="480" w:firstLineChars="200"/>
              <w:rPr>
                <w:rFonts w:hint="eastAsia"/>
                <w:bCs/>
                <w:color w:val="auto"/>
                <w:szCs w:val="21"/>
                <w:highlight w:val="none"/>
              </w:rPr>
            </w:pPr>
            <w:r>
              <w:rPr>
                <w:rFonts w:hint="default" w:ascii="Times New Roman" w:hAnsi="Times New Roman" w:cs="Times New Roman"/>
                <w:sz w:val="24"/>
                <w:highlight w:val="none"/>
              </w:rPr>
              <w:t>采用冷暖空调通风，夏季制冷，冬季采暖。</w:t>
            </w:r>
            <w:r>
              <w:rPr>
                <w:rFonts w:hint="eastAsia" w:ascii="宋体" w:hAnsi="宋体" w:cs="宋体"/>
                <w:bCs/>
                <w:sz w:val="24"/>
                <w:szCs w:val="24"/>
                <w:highlight w:val="non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05" w:hRule="atLeast"/>
          <w:jc w:val="center"/>
        </w:trPr>
        <w:tc>
          <w:tcPr>
            <w:tcW w:w="496" w:type="dxa"/>
            <w:vAlign w:val="center"/>
          </w:tcPr>
          <w:p>
            <w:pPr>
              <w:pStyle w:val="25"/>
              <w:adjustRightInd w:val="0"/>
              <w:snapToGrid w:val="0"/>
              <w:spacing w:before="0" w:beforeAutospacing="0" w:after="0" w:afterAutospacing="0"/>
              <w:jc w:val="center"/>
              <w:rPr>
                <w:rFonts w:ascii="Times New Roman" w:hAnsi="Times New Roman"/>
                <w:color w:val="auto"/>
                <w:sz w:val="21"/>
                <w:szCs w:val="21"/>
                <w:highlight w:val="none"/>
              </w:rPr>
            </w:pPr>
            <w:r>
              <w:rPr>
                <w:rFonts w:ascii="Times New Roman" w:hAnsi="Times New Roman"/>
                <w:color w:val="auto"/>
                <w:sz w:val="21"/>
                <w:szCs w:val="21"/>
                <w:highlight w:val="none"/>
              </w:rPr>
              <w:t>工艺流程和产排污环节</w:t>
            </w:r>
          </w:p>
        </w:tc>
        <w:tc>
          <w:tcPr>
            <w:tcW w:w="8488" w:type="dxa"/>
          </w:tcPr>
          <w:p>
            <w:pPr>
              <w:pStyle w:val="61"/>
              <w:tabs>
                <w:tab w:val="left" w:pos="3195"/>
              </w:tabs>
              <w:adjustRightInd/>
              <w:snapToGrid/>
              <w:spacing w:line="520" w:lineRule="exact"/>
              <w:ind w:firstLine="482" w:firstLineChars="200"/>
              <w:jc w:val="both"/>
              <w:rPr>
                <w:rFonts w:ascii="宋体" w:hAnsi="宋体" w:eastAsia="宋体"/>
                <w:b/>
                <w:color w:val="auto"/>
                <w:sz w:val="24"/>
                <w:szCs w:val="24"/>
                <w:highlight w:val="none"/>
              </w:rPr>
            </w:pPr>
            <w:r>
              <w:rPr>
                <w:rFonts w:ascii="宋体" w:hAnsi="宋体" w:eastAsia="宋体"/>
                <w:b/>
                <w:color w:val="auto"/>
                <w:sz w:val="24"/>
                <w:szCs w:val="24"/>
                <w:highlight w:val="none"/>
              </w:rPr>
              <w:t>1、施工期工程分析</w:t>
            </w:r>
          </w:p>
          <w:p>
            <w:pPr>
              <w:pStyle w:val="61"/>
              <w:tabs>
                <w:tab w:val="left" w:pos="3195"/>
              </w:tabs>
              <w:adjustRightInd/>
              <w:snapToGrid/>
              <w:spacing w:line="460" w:lineRule="exact"/>
              <w:ind w:firstLine="480" w:firstLineChars="200"/>
              <w:jc w:val="both"/>
              <w:rPr>
                <w:rFonts w:hint="eastAsia"/>
                <w:color w:val="auto"/>
                <w:sz w:val="24"/>
                <w:highlight w:val="none"/>
                <w:lang w:eastAsia="zh-CN"/>
              </w:rPr>
            </w:pPr>
            <w:r>
              <w:rPr>
                <w:rFonts w:hint="eastAsia"/>
                <w:color w:val="auto"/>
                <w:sz w:val="24"/>
                <w:highlight w:val="none"/>
                <w:lang w:eastAsia="zh-CN"/>
              </w:rPr>
              <w:t>本项目施工期工艺流程主要为场地整理、基础施工、车间建设、设备安装与调试以及竣工验收。施工期具体工艺流程及产污环节见下图。</w:t>
            </w:r>
          </w:p>
          <w:p>
            <w:pPr>
              <w:bidi w:val="0"/>
              <w:rPr>
                <w:rFonts w:hint="eastAsia"/>
                <w:lang w:eastAsia="zh-CN"/>
              </w:rPr>
            </w:pPr>
            <w:r>
              <w:rPr>
                <w:rFonts w:hint="eastAsia"/>
                <w:lang w:eastAsia="zh-CN"/>
              </w:rPr>
              <mc:AlternateContent>
                <mc:Choice Requires="wpc">
                  <w:drawing>
                    <wp:inline distT="0" distB="0" distL="0" distR="0">
                      <wp:extent cx="5455920" cy="1455420"/>
                      <wp:effectExtent l="0" t="0" r="0" b="0"/>
                      <wp:docPr id="263" name="画布 2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4" name="矩形 1203"/>
                              <wps:cNvSpPr>
                                <a:spLocks noChangeArrowheads="1"/>
                              </wps:cNvSpPr>
                              <wps:spPr bwMode="auto">
                                <a:xfrm>
                                  <a:off x="138999" y="599685"/>
                                  <a:ext cx="1026861" cy="273845"/>
                                </a:xfrm>
                                <a:prstGeom prst="rect">
                                  <a:avLst/>
                                </a:prstGeom>
                                <a:solidFill>
                                  <a:srgbClr val="FFFFFF"/>
                                </a:solidFill>
                                <a:ln w="9525">
                                  <a:solidFill>
                                    <a:srgbClr val="000000"/>
                                  </a:solidFill>
                                  <a:miter lim="800000"/>
                                </a:ln>
                              </wps:spPr>
                              <wps:txbx>
                                <w:txbxContent>
                                  <w:p>
                                    <w:pPr>
                                      <w:jc w:val="center"/>
                                      <w:rPr>
                                        <w:rFonts w:ascii="宋体" w:hAnsi="宋体" w:cs="宋体"/>
                                        <w:sz w:val="18"/>
                                        <w:szCs w:val="18"/>
                                      </w:rPr>
                                    </w:pPr>
                                    <w:r>
                                      <w:rPr>
                                        <w:rFonts w:hint="eastAsia" w:ascii="宋体" w:hAnsi="宋体" w:cs="宋体"/>
                                        <w:sz w:val="18"/>
                                        <w:szCs w:val="18"/>
                                      </w:rPr>
                                      <w:t>场地整理、基础</w:t>
                                    </w:r>
                                  </w:p>
                                </w:txbxContent>
                              </wps:txbx>
                              <wps:bodyPr rot="0" vert="horz" wrap="square" lIns="91440" tIns="45720" rIns="91440" bIns="45720" anchor="t" anchorCtr="0" upright="1">
                                <a:noAutofit/>
                              </wps:bodyPr>
                            </wps:wsp>
                            <wps:wsp>
                              <wps:cNvPr id="265" name="矩形 1204"/>
                              <wps:cNvSpPr>
                                <a:spLocks noChangeArrowheads="1"/>
                              </wps:cNvSpPr>
                              <wps:spPr bwMode="auto">
                                <a:xfrm>
                                  <a:off x="2477770" y="608965"/>
                                  <a:ext cx="662305" cy="274320"/>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设备安装</w:t>
                                    </w:r>
                                  </w:p>
                                </w:txbxContent>
                              </wps:txbx>
                              <wps:bodyPr rot="0" vert="horz" wrap="square" lIns="91440" tIns="45720" rIns="91440" bIns="45720" anchor="t" anchorCtr="0" upright="1">
                                <a:noAutofit/>
                              </wps:bodyPr>
                            </wps:wsp>
                            <wps:wsp>
                              <wps:cNvPr id="266" name="自选图形 1205"/>
                              <wps:cNvCnPr>
                                <a:cxnSpLocks noChangeShapeType="1"/>
                              </wps:cNvCnPr>
                              <wps:spPr bwMode="auto">
                                <a:xfrm flipV="1">
                                  <a:off x="1160706" y="737474"/>
                                  <a:ext cx="327382" cy="0"/>
                                </a:xfrm>
                                <a:prstGeom prst="straightConnector1">
                                  <a:avLst/>
                                </a:prstGeom>
                                <a:noFill/>
                                <a:ln w="9525">
                                  <a:solidFill>
                                    <a:srgbClr val="000000"/>
                                  </a:solidFill>
                                  <a:round/>
                                  <a:tailEnd type="triangle" w="med" len="med"/>
                                </a:ln>
                              </wps:spPr>
                              <wps:bodyPr/>
                            </wps:wsp>
                            <wps:wsp>
                              <wps:cNvPr id="267" name="矩形 1206"/>
                              <wps:cNvSpPr>
                                <a:spLocks noChangeArrowheads="1"/>
                              </wps:cNvSpPr>
                              <wps:spPr bwMode="auto">
                                <a:xfrm>
                                  <a:off x="1492250" y="601345"/>
                                  <a:ext cx="666750" cy="273685"/>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lang w:eastAsia="zh-CN"/>
                                      </w:rPr>
                                      <w:t>车间</w:t>
                                    </w:r>
                                    <w:r>
                                      <w:rPr>
                                        <w:rFonts w:hint="eastAsia" w:ascii="宋体" w:hAnsi="宋体" w:cs="宋体"/>
                                        <w:sz w:val="18"/>
                                        <w:szCs w:val="18"/>
                                      </w:rPr>
                                      <w:t>建设</w:t>
                                    </w:r>
                                  </w:p>
                                </w:txbxContent>
                              </wps:txbx>
                              <wps:bodyPr rot="0" vert="horz" wrap="square" lIns="91440" tIns="45720" rIns="91440" bIns="45720" anchor="t" anchorCtr="0" upright="1">
                                <a:noAutofit/>
                              </wps:bodyPr>
                            </wps:wsp>
                            <wps:wsp>
                              <wps:cNvPr id="268" name="矩形 1208"/>
                              <wps:cNvSpPr>
                                <a:spLocks noChangeArrowheads="1"/>
                              </wps:cNvSpPr>
                              <wps:spPr bwMode="auto">
                                <a:xfrm>
                                  <a:off x="3441065" y="608965"/>
                                  <a:ext cx="749300" cy="274320"/>
                                </a:xfrm>
                                <a:prstGeom prst="rect">
                                  <a:avLst/>
                                </a:prstGeom>
                                <a:solidFill>
                                  <a:srgbClr val="FFFFFF"/>
                                </a:solidFill>
                                <a:ln w="9525">
                                  <a:solidFill>
                                    <a:srgbClr val="000000"/>
                                  </a:solidFill>
                                  <a:miter lim="800000"/>
                                </a:ln>
                              </wps:spPr>
                              <wps:txbx>
                                <w:txbxContent>
                                  <w:p>
                                    <w:pPr>
                                      <w:ind w:firstLine="90" w:firstLineChars="50"/>
                                      <w:rPr>
                                        <w:rFonts w:ascii="宋体" w:hAnsi="宋体" w:cs="宋体"/>
                                        <w:sz w:val="18"/>
                                        <w:szCs w:val="18"/>
                                      </w:rPr>
                                    </w:pPr>
                                    <w:r>
                                      <w:rPr>
                                        <w:rFonts w:hint="eastAsia" w:ascii="宋体" w:hAnsi="宋体" w:cs="宋体"/>
                                        <w:sz w:val="18"/>
                                        <w:szCs w:val="18"/>
                                      </w:rPr>
                                      <w:t>外表装饰</w:t>
                                    </w:r>
                                  </w:p>
                                </w:txbxContent>
                              </wps:txbx>
                              <wps:bodyPr rot="0" vert="horz" wrap="square" lIns="91440" tIns="45720" rIns="91440" bIns="45720" anchor="t" anchorCtr="0" upright="1">
                                <a:noAutofit/>
                              </wps:bodyPr>
                            </wps:wsp>
                            <wps:wsp>
                              <wps:cNvPr id="269" name="矩形 1210"/>
                              <wps:cNvSpPr>
                                <a:spLocks noChangeArrowheads="1"/>
                              </wps:cNvSpPr>
                              <wps:spPr bwMode="auto">
                                <a:xfrm>
                                  <a:off x="4499610" y="599440"/>
                                  <a:ext cx="657225" cy="274320"/>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竣工验收</w:t>
                                    </w:r>
                                  </w:p>
                                  <w:p/>
                                </w:txbxContent>
                              </wps:txbx>
                              <wps:bodyPr rot="0" vert="horz" wrap="square" lIns="91440" tIns="45720" rIns="91440" bIns="45720" anchor="t" anchorCtr="0" upright="1">
                                <a:noAutofit/>
                              </wps:bodyPr>
                            </wps:wsp>
                            <wps:wsp>
                              <wps:cNvPr id="270" name="自选图形 1212"/>
                              <wps:cNvCnPr>
                                <a:cxnSpLocks noChangeShapeType="1"/>
                              </wps:cNvCnPr>
                              <wps:spPr bwMode="auto">
                                <a:xfrm flipV="1">
                                  <a:off x="761717" y="324107"/>
                                  <a:ext cx="1732" cy="275578"/>
                                </a:xfrm>
                                <a:prstGeom prst="straightConnector1">
                                  <a:avLst/>
                                </a:prstGeom>
                                <a:noFill/>
                                <a:ln w="9525">
                                  <a:solidFill>
                                    <a:srgbClr val="000000"/>
                                  </a:solidFill>
                                  <a:prstDash val="dash"/>
                                  <a:round/>
                                  <a:tailEnd type="triangle" w="med" len="med"/>
                                </a:ln>
                              </wps:spPr>
                              <wps:bodyPr/>
                            </wps:wsp>
                            <wps:wsp>
                              <wps:cNvPr id="271" name="矩形 1213"/>
                              <wps:cNvSpPr>
                                <a:spLocks noChangeArrowheads="1"/>
                              </wps:cNvSpPr>
                              <wps:spPr bwMode="auto">
                                <a:xfrm>
                                  <a:off x="391031" y="50263"/>
                                  <a:ext cx="924983"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272" name="自选图形 1214"/>
                              <wps:cNvCnPr>
                                <a:cxnSpLocks noChangeShapeType="1"/>
                              </wps:cNvCnPr>
                              <wps:spPr bwMode="auto">
                                <a:xfrm flipV="1">
                                  <a:off x="1805942" y="343172"/>
                                  <a:ext cx="1732" cy="275578"/>
                                </a:xfrm>
                                <a:prstGeom prst="straightConnector1">
                                  <a:avLst/>
                                </a:prstGeom>
                                <a:noFill/>
                                <a:ln w="9525">
                                  <a:solidFill>
                                    <a:srgbClr val="000000"/>
                                  </a:solidFill>
                                  <a:prstDash val="dash"/>
                                  <a:round/>
                                  <a:tailEnd type="triangle" w="med" len="med"/>
                                </a:ln>
                              </wps:spPr>
                              <wps:bodyPr/>
                            </wps:wsp>
                            <wps:wsp>
                              <wps:cNvPr id="273" name="矩形 1215"/>
                              <wps:cNvSpPr>
                                <a:spLocks noChangeArrowheads="1"/>
                              </wps:cNvSpPr>
                              <wps:spPr bwMode="auto">
                                <a:xfrm>
                                  <a:off x="2580005" y="78740"/>
                                  <a:ext cx="47815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274" name="自选图形 1216"/>
                              <wps:cNvCnPr>
                                <a:cxnSpLocks noChangeShapeType="1"/>
                              </wps:cNvCnPr>
                              <wps:spPr bwMode="auto">
                                <a:xfrm flipV="1">
                                  <a:off x="2781158" y="324107"/>
                                  <a:ext cx="866" cy="275578"/>
                                </a:xfrm>
                                <a:prstGeom prst="straightConnector1">
                                  <a:avLst/>
                                </a:prstGeom>
                                <a:noFill/>
                                <a:ln w="9525">
                                  <a:solidFill>
                                    <a:srgbClr val="000000"/>
                                  </a:solidFill>
                                  <a:prstDash val="dash"/>
                                  <a:round/>
                                  <a:tailEnd type="triangle" w="med" len="med"/>
                                </a:ln>
                              </wps:spPr>
                              <wps:bodyPr/>
                            </wps:wsp>
                            <wps:wsp>
                              <wps:cNvPr id="275" name="矩形 1217"/>
                              <wps:cNvSpPr>
                                <a:spLocks noChangeArrowheads="1"/>
                              </wps:cNvSpPr>
                              <wps:spPr bwMode="auto">
                                <a:xfrm>
                                  <a:off x="1423035" y="59690"/>
                                  <a:ext cx="79057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276" name="自选图形 1218"/>
                              <wps:cNvCnPr>
                                <a:cxnSpLocks noChangeShapeType="1"/>
                              </wps:cNvCnPr>
                              <wps:spPr bwMode="auto">
                                <a:xfrm flipV="1">
                                  <a:off x="3809206" y="333640"/>
                                  <a:ext cx="866" cy="275578"/>
                                </a:xfrm>
                                <a:prstGeom prst="straightConnector1">
                                  <a:avLst/>
                                </a:prstGeom>
                                <a:noFill/>
                                <a:ln w="9525">
                                  <a:solidFill>
                                    <a:srgbClr val="000000"/>
                                  </a:solidFill>
                                  <a:prstDash val="dash"/>
                                  <a:round/>
                                  <a:tailEnd type="triangle" w="med" len="med"/>
                                </a:ln>
                              </wps:spPr>
                              <wps:bodyPr/>
                            </wps:wsp>
                            <wps:wsp>
                              <wps:cNvPr id="277" name="矩形 1219"/>
                              <wps:cNvSpPr>
                                <a:spLocks noChangeArrowheads="1"/>
                              </wps:cNvSpPr>
                              <wps:spPr bwMode="auto">
                                <a:xfrm>
                                  <a:off x="3562985" y="126365"/>
                                  <a:ext cx="51498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278" name="自选图形 1220"/>
                              <wps:cNvCnPr>
                                <a:cxnSpLocks noChangeShapeType="1"/>
                              </wps:cNvCnPr>
                              <wps:spPr bwMode="auto">
                                <a:xfrm>
                                  <a:off x="759985" y="873530"/>
                                  <a:ext cx="1732" cy="275578"/>
                                </a:xfrm>
                                <a:prstGeom prst="straightConnector1">
                                  <a:avLst/>
                                </a:prstGeom>
                                <a:noFill/>
                                <a:ln w="9525">
                                  <a:solidFill>
                                    <a:srgbClr val="000000"/>
                                  </a:solidFill>
                                  <a:prstDash val="dash"/>
                                  <a:round/>
                                  <a:tailEnd type="triangle" w="med" len="med"/>
                                </a:ln>
                              </wps:spPr>
                              <wps:bodyPr/>
                            </wps:wsp>
                            <wps:wsp>
                              <wps:cNvPr id="279" name="矩形 1221"/>
                              <wps:cNvSpPr>
                                <a:spLocks noChangeArrowheads="1"/>
                              </wps:cNvSpPr>
                              <wps:spPr bwMode="auto">
                                <a:xfrm>
                                  <a:off x="391031" y="1149108"/>
                                  <a:ext cx="924983"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280" name="自选图形 1222"/>
                              <wps:cNvCnPr>
                                <a:cxnSpLocks noChangeShapeType="1"/>
                              </wps:cNvCnPr>
                              <wps:spPr bwMode="auto">
                                <a:xfrm>
                                  <a:off x="3808340" y="873530"/>
                                  <a:ext cx="866" cy="275578"/>
                                </a:xfrm>
                                <a:prstGeom prst="straightConnector1">
                                  <a:avLst/>
                                </a:prstGeom>
                                <a:noFill/>
                                <a:ln w="9525">
                                  <a:solidFill>
                                    <a:srgbClr val="000000"/>
                                  </a:solidFill>
                                  <a:prstDash val="dash"/>
                                  <a:round/>
                                  <a:tailEnd type="triangle" w="med" len="med"/>
                                </a:ln>
                              </wps:spPr>
                              <wps:bodyPr/>
                            </wps:wsp>
                            <wps:wsp>
                              <wps:cNvPr id="281" name="矩形 1223"/>
                              <wps:cNvSpPr>
                                <a:spLocks noChangeArrowheads="1"/>
                              </wps:cNvSpPr>
                              <wps:spPr bwMode="auto">
                                <a:xfrm>
                                  <a:off x="3360152" y="1173373"/>
                                  <a:ext cx="924117"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282" name="自选图形 1224"/>
                              <wps:cNvCnPr>
                                <a:cxnSpLocks noChangeShapeType="1"/>
                              </wps:cNvCnPr>
                              <wps:spPr bwMode="auto">
                                <a:xfrm>
                                  <a:off x="1826260" y="911860"/>
                                  <a:ext cx="635" cy="275590"/>
                                </a:xfrm>
                                <a:prstGeom prst="straightConnector1">
                                  <a:avLst/>
                                </a:prstGeom>
                                <a:noFill/>
                                <a:ln w="9525">
                                  <a:solidFill>
                                    <a:srgbClr val="000000"/>
                                  </a:solidFill>
                                  <a:prstDash val="dash"/>
                                  <a:round/>
                                  <a:tailEnd type="triangle" w="med" len="med"/>
                                </a:ln>
                              </wps:spPr>
                              <wps:bodyPr/>
                            </wps:wsp>
                            <wps:wsp>
                              <wps:cNvPr id="283" name="矩形 1225"/>
                              <wps:cNvSpPr>
                                <a:spLocks noChangeArrowheads="1"/>
                              </wps:cNvSpPr>
                              <wps:spPr bwMode="auto">
                                <a:xfrm>
                                  <a:off x="1381125" y="1158875"/>
                                  <a:ext cx="92392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284" name="自选图形 1348"/>
                              <wps:cNvCnPr>
                                <a:cxnSpLocks noChangeShapeType="1"/>
                              </wps:cNvCnPr>
                              <wps:spPr bwMode="auto">
                                <a:xfrm flipV="1">
                                  <a:off x="2162810" y="734695"/>
                                  <a:ext cx="317500" cy="0"/>
                                </a:xfrm>
                                <a:prstGeom prst="straightConnector1">
                                  <a:avLst/>
                                </a:prstGeom>
                                <a:noFill/>
                                <a:ln w="9525">
                                  <a:solidFill>
                                    <a:srgbClr val="000000"/>
                                  </a:solidFill>
                                  <a:round/>
                                  <a:tailEnd type="triangle" w="med" len="med"/>
                                </a:ln>
                              </wps:spPr>
                              <wps:bodyPr/>
                            </wps:wsp>
                            <wps:wsp>
                              <wps:cNvPr id="285" name="自选图形 1349"/>
                              <wps:cNvCnPr>
                                <a:cxnSpLocks noChangeShapeType="1"/>
                              </wps:cNvCnPr>
                              <wps:spPr bwMode="auto">
                                <a:xfrm flipV="1">
                                  <a:off x="4182745" y="744220"/>
                                  <a:ext cx="317500" cy="0"/>
                                </a:xfrm>
                                <a:prstGeom prst="straightConnector1">
                                  <a:avLst/>
                                </a:prstGeom>
                                <a:noFill/>
                                <a:ln w="9525">
                                  <a:solidFill>
                                    <a:srgbClr val="000000"/>
                                  </a:solidFill>
                                  <a:round/>
                                  <a:tailEnd type="triangle" w="med" len="med"/>
                                </a:ln>
                              </wps:spPr>
                              <wps:bodyPr/>
                            </wps:wsp>
                            <wps:wsp>
                              <wps:cNvPr id="286" name="自选图形 1350"/>
                              <wps:cNvCnPr>
                                <a:cxnSpLocks noChangeShapeType="1"/>
                              </wps:cNvCnPr>
                              <wps:spPr bwMode="auto">
                                <a:xfrm flipV="1">
                                  <a:off x="3143885" y="744220"/>
                                  <a:ext cx="318135" cy="0"/>
                                </a:xfrm>
                                <a:prstGeom prst="straightConnector1">
                                  <a:avLst/>
                                </a:prstGeom>
                                <a:noFill/>
                                <a:ln w="9525">
                                  <a:solidFill>
                                    <a:srgbClr val="000000"/>
                                  </a:solidFill>
                                  <a:round/>
                                  <a:tailEnd type="triangle" w="med" len="med"/>
                                </a:ln>
                              </wps:spPr>
                              <wps:bodyPr/>
                            </wps:wsp>
                          </wpc:wpc>
                        </a:graphicData>
                      </a:graphic>
                    </wp:inline>
                  </w:drawing>
                </mc:Choice>
                <mc:Fallback>
                  <w:pict>
                    <v:group id="_x0000_s1026" o:spid="_x0000_s1026" o:spt="203" style="height:114.6pt;width:429.6pt;" coordsize="5455920,1455420" editas="canvas"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">
                      <o:lock v:ext="edit" aspectratio="f"/>
                      <v:shape id="_x0000_s1026" o:spid="_x0000_s1026" style="position:absolute;left:0;top:0;height:1455420;width:5455920;"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">
                        <v:fill on="f" focussize="0,0"/>
                        <v:stroke on="f"/>
                        <v:imagedata o:title=""/>
                        <o:lock v:ext="edit" aspectratio="t"/>
                      </v:shape>
                      <v:rect id="矩形 1203" o:spid="_x0000_s1026" o:spt="1" style="position:absolute;left:138999;top:599685;height:273845;width:1026861;"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xWOf7UAAAABQEAAA8AAAAAAAAAAQAgAAAA&#10;IgAAAGRycy9kb3ducmV2LnhtbFBLAQIUABQAAAAIAIdO4kAlT6q0SAIAAIkEAAAOAAAAAAAAAAEA&#10;IAAAACMBAABkcnMvZTJvRG9jLnhtbFBLBQYAAAAABgAGAFkBAADdBQAAAAA=&#10;">
                        <v:fill on="t" focussize="0,0"/>
                        <v:stroke color="#000000" miterlimit="8" joinstyle="miter"/>
                        <v:imagedata o:title=""/>
                        <o:lock v:ext="edit" aspectratio="f"/>
                        <v:textbox>
                          <w:txbxContent>
                            <w:p>
                              <w:pPr>
                                <w:jc w:val="center"/>
                                <w:rPr>
                                  <w:rFonts w:ascii="宋体" w:hAnsi="宋体" w:cs="宋体"/>
                                  <w:sz w:val="18"/>
                                  <w:szCs w:val="18"/>
                                </w:rPr>
                              </w:pPr>
                              <w:r>
                                <w:rPr>
                                  <w:rFonts w:hint="eastAsia" w:ascii="宋体" w:hAnsi="宋体" w:cs="宋体"/>
                                  <w:sz w:val="18"/>
                                  <w:szCs w:val="18"/>
                                </w:rPr>
                                <w:t>场地整理、基础</w:t>
                              </w:r>
                            </w:p>
                          </w:txbxContent>
                        </v:textbox>
                      </v:rect>
                      <v:rect id="矩形 1204" o:spid="_x0000_s1026" o:spt="1" style="position:absolute;left:2477770;top:608965;height:274320;width:662305;"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xWOf7UAAAABQEAAA8AAAAAAAAAAQAgAAAA&#10;IgAAAGRycy9kb3ducmV2LnhtbFBLAQIUABQAAAAIAIdO4kDHNr0eSAIAAIkEAAAOAAAAAAAAAAEA&#10;IAAAACMBAABkcnMvZTJvRG9jLnhtbFBLBQYAAAAABgAGAFkBAADdBQ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设备安装</w:t>
                              </w:r>
                            </w:p>
                          </w:txbxContent>
                        </v:textbox>
                      </v:rect>
                      <v:shape id="自选图形 1205" o:spid="_x0000_s1026" o:spt="32" type="#_x0000_t32" style="position:absolute;left:1160706;top:737474;flip:y;height:0;width:327382;"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tuww1QAAAAUB&#10;AAAPAAAAAAAAAAEAIAAAACIAAABkcnMvZG93bnJldi54bWxQSwECFAAUAAAACACHTuJAUpLWrx4C&#10;AAD8AwAADgAAAAAAAAABACAAAAAkAQAAZHJzL2Uyb0RvYy54bWxQSwUGAAAAAAYABgBZAQAAtAUA&#10;AAAA&#10;">
                        <v:fill on="f" focussize="0,0"/>
                        <v:stroke color="#000000" joinstyle="round" endarrow="block"/>
                        <v:imagedata o:title=""/>
                        <o:lock v:ext="edit" aspectratio="f"/>
                      </v:shape>
                      <v:rect id="矩形 1206" o:spid="_x0000_s1026" o:spt="1" style="position:absolute;left:1492250;top:601345;height:273685;width:666750;"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FY5/tQAAAAFAQAADwAAAAAAAAABACAAAAAi&#10;AAAAZHJzL2Rvd25yZXYueG1sUEsBAhQAFAAAAAgAh07iQJhex+dHAgAAiQQAAA4AAAAAAAAAAQAg&#10;AAAAIwEAAGRycy9lMm9Eb2MueG1sUEsFBgAAAAAGAAYAWQEAANwFA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lang w:eastAsia="zh-CN"/>
                                </w:rPr>
                                <w:t>车间</w:t>
                              </w:r>
                              <w:r>
                                <w:rPr>
                                  <w:rFonts w:hint="eastAsia" w:ascii="宋体" w:hAnsi="宋体" w:cs="宋体"/>
                                  <w:sz w:val="18"/>
                                  <w:szCs w:val="18"/>
                                </w:rPr>
                                <w:t>建设</w:t>
                              </w:r>
                            </w:p>
                          </w:txbxContent>
                        </v:textbox>
                      </v:rect>
                      <v:rect id="矩形 1208" o:spid="_x0000_s1026" o:spt="1" style="position:absolute;left:3441065;top:608965;height:274320;width:749300;"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8Vjn+1AAAAAUBAAAPAAAAAAAAAAEAIAAA&#10;ACIAAABkcnMvZG93bnJldi54bWxQSwECFAAUAAAACACHTuJApSzJsEkCAACJBAAADgAAAAAAAAAB&#10;ACAAAAAjAQAAZHJzL2Uyb0RvYy54bWxQSwUGAAAAAAYABgBZAQAA3gUAAAAA&#10;">
                        <v:fill on="t" focussize="0,0"/>
                        <v:stroke color="#000000" miterlimit="8" joinstyle="miter"/>
                        <v:imagedata o:title=""/>
                        <o:lock v:ext="edit" aspectratio="f"/>
                        <v:textbox>
                          <w:txbxContent>
                            <w:p>
                              <w:pPr>
                                <w:ind w:firstLine="90" w:firstLineChars="50"/>
                                <w:rPr>
                                  <w:rFonts w:ascii="宋体" w:hAnsi="宋体" w:cs="宋体"/>
                                  <w:sz w:val="18"/>
                                  <w:szCs w:val="18"/>
                                </w:rPr>
                              </w:pPr>
                              <w:r>
                                <w:rPr>
                                  <w:rFonts w:hint="eastAsia" w:ascii="宋体" w:hAnsi="宋体" w:cs="宋体"/>
                                  <w:sz w:val="18"/>
                                  <w:szCs w:val="18"/>
                                </w:rPr>
                                <w:t>外表装饰</w:t>
                              </w:r>
                            </w:p>
                          </w:txbxContent>
                        </v:textbox>
                      </v:rect>
                      <v:rect id="矩形 1210" o:spid="_x0000_s1026" o:spt="1" style="position:absolute;left:4499610;top:599440;height:274320;width:657225;"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8Vjn+1AAAAAUBAAAPAAAAAAAAAAEAIAAAACIAAABk&#10;cnMvZG93bnJldi54bWxQSwECFAAUAAAACACHTuJAFFlNW0MCAACJBAAADgAAAAAAAAABACAAAAAj&#10;AQAAZHJzL2Uyb0RvYy54bWxQSwUGAAAAAAYABgBZAQAA2AU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竣工验收</w:t>
                              </w:r>
                            </w:p>
                            <w:p/>
                          </w:txbxContent>
                        </v:textbox>
                      </v:rect>
                      <v:shape id="自选图形 1212" o:spid="_x0000_s1026" o:spt="32" type="#_x0000_t32" style="position:absolute;left:761717;top:324107;flip:y;height:275578;width:1732;"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VY6fX&#10;0QAAAAUBAAAPAAAAAAAAAAEAIAAAACIAAABkcnMvZG93bnJldi54bWxQSwECFAAUAAAACACHTuJA&#10;vy504ygCAAAWBAAADgAAAAAAAAABACAAAAAgAQAAZHJzL2Uyb0RvYy54bWxQSwUGAAAAAAYABgBZ&#10;AQAAugUAAAAA&#10;">
                        <v:fill on="f" focussize="0,0"/>
                        <v:stroke color="#000000" joinstyle="round" dashstyle="dash" endarrow="block"/>
                        <v:imagedata o:title=""/>
                        <o:lock v:ext="edit" aspectratio="f"/>
                      </v:shape>
                      <v:rect id="矩形 1213" o:spid="_x0000_s1026" o:spt="1" style="position:absolute;left:391031;top:50263;height:273845;width:924983;"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5NiMr1gAAAAUB&#10;AAAPAAAAAAAAAAEAIAAAACIAAABkcnMvZG93bnJldi54bWxQSwECFAAUAAAACACHTuJAA/3lfx0C&#10;AAAVBAAADgAAAAAAAAABACAAAAAl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4" o:spid="_x0000_s1026" o:spt="32" type="#_x0000_t32" style="position:absolute;left:1805942;top:343172;flip:y;height:275578;width:1732;"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VY6fX&#10;0QAAAAUBAAAPAAAAAAAAAAEAIAAAACIAAABkcnMvZG93bnJldi54bWxQSwECFAAUAAAACACHTuJA&#10;1dn69CgCAAAXBAAADgAAAAAAAAABACAAAAAgAQAAZHJzL2Uyb0RvYy54bWxQSwUGAAAAAAYABgBZ&#10;AQAAugUAAAAA&#10;">
                        <v:fill on="f" focussize="0,0"/>
                        <v:stroke color="#000000" joinstyle="round" dashstyle="dash" endarrow="block"/>
                        <v:imagedata o:title=""/>
                        <o:lock v:ext="edit" aspectratio="f"/>
                      </v:shape>
                      <v:rect id="矩形 1215" o:spid="_x0000_s1026" o:spt="1" style="position:absolute;left:2580005;top:78740;height:273685;width:47815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5NiMr1gAAAAUBAAAP&#10;AAAAAAAAAAEAIAAAACIAAABkcnMvZG93bnJldi54bWxQSwECFAAUAAAACACHTuJAVwHZoBoCAAAW&#10;BAAADgAAAAAAAAABACAAAAAlAQAAZHJzL2Uyb0RvYy54bWxQSwUGAAAAAAYABgBZAQAAsQU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16" o:spid="_x0000_s1026" o:spt="32" type="#_x0000_t32" style="position:absolute;left:2781158;top:324107;flip:y;height:275578;width:866;"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WOn&#10;19EAAAAFAQAADwAAAAAAAAABACAAAAAiAAAAZHJzL2Rvd25yZXYueG1sUEsBAhQAFAAAAAgAh07i&#10;QO3mxugpAgAAFgQAAA4AAAAAAAAAAQAgAAAAIAEAAGRycy9lMm9Eb2MueG1sUEsFBgAAAAAGAAYA&#10;WQEAALsFAAAAAA==&#10;">
                        <v:fill on="f" focussize="0,0"/>
                        <v:stroke color="#000000" joinstyle="round" dashstyle="dash" endarrow="block"/>
                        <v:imagedata o:title=""/>
                        <o:lock v:ext="edit" aspectratio="f"/>
                      </v:shape>
                      <v:rect id="矩形 1217" o:spid="_x0000_s1026" o:spt="1" style="position:absolute;left:1423035;top:59690;height:273685;width:79057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TYjK9YAAAAFAQAA&#10;DwAAAAAAAAABACAAAAAiAAAAZHJzL2Rvd25yZXYueG1sUEsBAhQAFAAAAAgAh07iQGfmp9IbAgAA&#10;FgQAAA4AAAAAAAAAAQAgAAAAJQEAAGRycy9lMm9Eb2MueG1sUEsFBgAAAAAGAAYAWQEAALIFAAAA&#10;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8" o:spid="_x0000_s1026" o:spt="32" type="#_x0000_t32" style="position:absolute;left:3809206;top:333640;flip:y;height:275578;width:866;"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WOn&#10;19EAAAAFAQAADwAAAAAAAAABACAAAAAiAAAAZHJzL2Rvd25yZXYueG1sUEsBAhQAFAAAAAgAh07i&#10;QCKRSJ4pAgAAFgQAAA4AAAAAAAAAAQAgAAAAIAEAAGRycy9lMm9Eb2MueG1sUEsFBgAAAAAGAAYA&#10;WQEAALsFAAAAAA==&#10;">
                        <v:fill on="f" focussize="0,0"/>
                        <v:stroke color="#000000" joinstyle="round" dashstyle="dash" endarrow="block"/>
                        <v:imagedata o:title=""/>
                        <o:lock v:ext="edit" aspectratio="f"/>
                      </v:shape>
                      <v:rect id="矩形 1219" o:spid="_x0000_s1026" o:spt="1" style="position:absolute;left:3562985;top:126365;height:273685;width:51498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k2IyvWAAAABQEAAA8A&#10;AAAAAAAAAQAgAAAAIgAAAGRycy9kb3ducmV2LnhtbFBLAQIUABQAAAAIAIdO4kDL4xzcGQIAABcE&#10;AAAOAAAAAAAAAAEAIAAAACUBAABkcnMvZTJvRG9jLnhtbFBLBQYAAAAABgAGAFkBAACwBQ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20" o:spid="_x0000_s1026" o:spt="32" type="#_x0000_t32" style="position:absolute;left:759985;top:873530;height:275578;width:1732;"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n197XSAAAA&#10;BQEAAA8AAAAAAAAAAQAgAAAAIgAAAGRycy9kb3ducmV2LnhtbFBLAQIUABQAAAAIAIdO4kD8AVsj&#10;IwIAAAwEAAAOAAAAAAAAAAEAIAAAACEBAABkcnMvZTJvRG9jLnhtbFBLBQYAAAAABgAGAFkBAAC2&#10;BQAAAAA=&#10;">
                        <v:fill on="f" focussize="0,0"/>
                        <v:stroke color="#000000" joinstyle="round" dashstyle="dash" endarrow="block"/>
                        <v:imagedata o:title=""/>
                        <o:lock v:ext="edit" aspectratio="f"/>
                      </v:shape>
                      <v:rect id="矩形 1221" o:spid="_x0000_s1026" o:spt="1" style="position:absolute;left:391031;top:1149108;height:273845;width:924983;"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TYjK9YAAAAFAQAA&#10;DwAAAAAAAAABACAAAAAiAAAAZHJzL2Rvd25yZXYueG1sUEsBAhQAFAAAAAgAh07iQCMdvcQbAgAA&#10;FwQAAA4AAAAAAAAAAQAgAAAAJQEAAGRycy9lMm9Eb2MueG1sUEsFBgAAAAAGAAYAWQEAALIFAAAA&#10;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2" o:spid="_x0000_s1026" o:spt="32" type="#_x0000_t32" style="position:absolute;left:3808340;top:873530;height:275578;width:866;"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J9fe10gAA&#10;AAUBAAAPAAAAAAAAAAEAIAAAACIAAABkcnMvZG93bnJldi54bWxQSwECFAAUAAAACACHTuJAcy50&#10;ayQCAAAMBAAADgAAAAAAAAABACAAAAAhAQAAZHJzL2Uyb0RvYy54bWxQSwUGAAAAAAYABgBZAQAA&#10;twUAAAAA&#10;">
                        <v:fill on="f" focussize="0,0"/>
                        <v:stroke color="#000000" joinstyle="round" dashstyle="dash" endarrow="block"/>
                        <v:imagedata o:title=""/>
                        <o:lock v:ext="edit" aspectratio="f"/>
                      </v:shape>
                      <v:rect id="矩形 1223" o:spid="_x0000_s1026" o:spt="1" style="position:absolute;left:3360152;top:1173373;height:273845;width:924117;"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5NiMr1gAAAAUB&#10;AAAPAAAAAAAAAAEAIAAAACIAAABkcnMvZG93bnJldi54bWxQSwECFAAUAAAACACHTuJA9mrZkB0C&#10;AAAYBAAADgAAAAAAAAABACAAAAAl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4" o:spid="_x0000_s1026" o:spt="32" type="#_x0000_t32" style="position:absolute;left:1826260;top:911860;height:275590;width:635;"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SfX3tdIAAAAF&#10;AQAADwAAAAAAAAABACAAAAAiAAAAZHJzL2Rvd25yZXYueG1sUEsBAhQAFAAAAAgAh07iQD3OTS8i&#10;AgAADAQAAA4AAAAAAAAAAQAgAAAAIQEAAGRycy9lMm9Eb2MueG1sUEsFBgAAAAAGAAYAWQEAALUF&#10;AAAAAA==&#10;">
                        <v:fill on="f" focussize="0,0"/>
                        <v:stroke color="#000000" joinstyle="round" dashstyle="dash" endarrow="block"/>
                        <v:imagedata o:title=""/>
                        <o:lock v:ext="edit" aspectratio="f"/>
                      </v:shape>
                      <v:rect id="矩形 1225" o:spid="_x0000_s1026" o:spt="1" style="position:absolute;left:1381125;top:1158875;height:273685;width:92392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2IyvWAAAABQEA&#10;AA8AAAAAAAAAAQAgAAAAIgAAAGRycy9kb3ducmV2LnhtbFBLAQIUABQAAAAIAIdO4kA4W3cZHAIA&#10;ABgEAAAOAAAAAAAAAAEAIAAAACUBAABkcnMvZTJvRG9jLnhtbFBLBQYAAAAABgAGAFkBAACzBQAA&#10;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348" o:spid="_x0000_s1026" o:spt="32" type="#_x0000_t32" style="position:absolute;left:2162810;top:734695;flip:y;height:0;width:317500;"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tuww1QAAAAUB&#10;AAAPAAAAAAAAAAEAIAAAACIAAABkcnMvZG93bnJldi54bWxQSwECFAAUAAAACACHTuJAuUc97h4C&#10;AAD8AwAADgAAAAAAAAABACAAAAAkAQAAZHJzL2Uyb0RvYy54bWxQSwUGAAAAAAYABgBZAQAAtAUA&#10;AAAA&#10;">
                        <v:fill on="f" focussize="0,0"/>
                        <v:stroke color="#000000" joinstyle="round" endarrow="block"/>
                        <v:imagedata o:title=""/>
                        <o:lock v:ext="edit" aspectratio="f"/>
                      </v:shape>
                      <v:shape id="自选图形 1349" o:spid="_x0000_s1026" o:spt="32" type="#_x0000_t32" style="position:absolute;left:4182745;top:744220;flip:y;height:0;width:317500;"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627DDVAAAABQEA&#10;AA8AAAAAAAAAAQAgAAAAIgAAAGRycy9kb3ducmV2LnhtbFBLAQIUABQAAAAIAIdO4kDrF+5ZHQIA&#10;APwDAAAOAAAAAAAAAAEAIAAAACQBAABkcnMvZTJvRG9jLnhtbFBLBQYAAAAABgAGAFkBAACzBQAA&#10;AAA=&#10;">
                        <v:fill on="f" focussize="0,0"/>
                        <v:stroke color="#000000" joinstyle="round" endarrow="block"/>
                        <v:imagedata o:title=""/>
                        <o:lock v:ext="edit" aspectratio="f"/>
                      </v:shape>
                      <v:shape id="自选图形 1350" o:spid="_x0000_s1026" o:spt="32" type="#_x0000_t32" style="position:absolute;left:3143885;top:744220;flip:y;height:0;width:318135;"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tuww1QAAAAUBAAAP&#10;AAAAAAAAAAEAIAAAACIAAABkcnMvZG93bnJldi54bWxQSwECFAAUAAAACACHTuJAH7VgwBsCAAD8&#10;AwAADgAAAAAAAAABACAAAAAkAQAAZHJzL2Uyb0RvYy54bWxQSwUGAAAAAAYABgBZAQAAsQUAAAAA&#10;">
                        <v:fill on="f" focussize="0,0"/>
                        <v:stroke color="#000000" joinstyle="round" endarrow="block"/>
                        <v:imagedata o:title=""/>
                        <o:lock v:ext="edit" aspectratio="f"/>
                      </v:shape>
                      <w10:wrap type="none"/>
                      <w10:anchorlock/>
                    </v:group>
                  </w:pict>
                </mc:Fallback>
              </mc:AlternateContent>
            </w:r>
          </w:p>
          <w:p>
            <w:pPr>
              <w:pStyle w:val="28"/>
              <w:ind w:firstLine="964" w:firstLineChars="400"/>
              <w:rPr>
                <w:rFonts w:hint="eastAsia" w:ascii="Times New Roman" w:hAnsi="Times New Roman" w:eastAsia="宋体" w:cs="Times New Roman"/>
                <w:b/>
                <w:bCs w:val="0"/>
                <w:color w:val="auto"/>
                <w:kern w:val="0"/>
                <w:sz w:val="24"/>
                <w:szCs w:val="24"/>
                <w:highlight w:val="none"/>
                <w:u w:val="none"/>
                <w:lang w:val="en-US" w:eastAsia="zh-CN" w:bidi="ar-SA"/>
              </w:rPr>
            </w:pPr>
            <w:r>
              <w:rPr>
                <w:rFonts w:hint="eastAsia" w:ascii="Times New Roman" w:hAnsi="Times New Roman" w:eastAsia="宋体" w:cs="Times New Roman"/>
                <w:b/>
                <w:bCs w:val="0"/>
                <w:color w:val="auto"/>
                <w:kern w:val="0"/>
                <w:sz w:val="24"/>
                <w:szCs w:val="24"/>
                <w:highlight w:val="none"/>
                <w:u w:val="none"/>
                <w:lang w:val="en-US" w:eastAsia="zh-CN" w:bidi="ar-SA"/>
              </w:rPr>
              <w:t>图2-2  项目施工期工艺流程及产污环节图</w:t>
            </w:r>
          </w:p>
          <w:p>
            <w:pPr>
              <w:pStyle w:val="61"/>
              <w:tabs>
                <w:tab w:val="left" w:pos="3195"/>
              </w:tabs>
              <w:adjustRightInd/>
              <w:snapToGrid/>
              <w:spacing w:line="460" w:lineRule="exact"/>
              <w:ind w:firstLine="480" w:firstLineChars="200"/>
              <w:jc w:val="both"/>
              <w:rPr>
                <w:rFonts w:hint="eastAsia"/>
                <w:color w:val="auto"/>
                <w:sz w:val="24"/>
                <w:highlight w:val="none"/>
                <w:lang w:eastAsia="zh-CN"/>
              </w:rPr>
            </w:pPr>
            <w:r>
              <w:rPr>
                <w:rFonts w:hint="eastAsia"/>
                <w:color w:val="auto"/>
                <w:sz w:val="24"/>
                <w:highlight w:val="none"/>
                <w:lang w:eastAsia="zh-CN"/>
              </w:rPr>
              <w:t>本项目施工期产污环节主要为施工扬尘、施工废水、施工噪声以及施工建筑垃圾。</w:t>
            </w:r>
          </w:p>
          <w:p>
            <w:pPr>
              <w:pStyle w:val="61"/>
              <w:tabs>
                <w:tab w:val="left" w:pos="3195"/>
              </w:tabs>
              <w:adjustRightInd/>
              <w:snapToGrid/>
              <w:spacing w:line="460" w:lineRule="exact"/>
              <w:ind w:firstLine="482" w:firstLineChars="200"/>
              <w:jc w:val="both"/>
              <w:rPr>
                <w:rFonts w:hint="default" w:ascii="Times New Roman" w:hAnsi="Times New Roman" w:cs="Times New Roman" w:eastAsiaTheme="minorEastAsia"/>
                <w:b/>
                <w:color w:val="auto"/>
                <w:sz w:val="24"/>
                <w:szCs w:val="24"/>
                <w:highlight w:val="none"/>
              </w:rPr>
            </w:pPr>
            <w:r>
              <w:rPr>
                <w:rFonts w:hint="default" w:ascii="Times New Roman" w:hAnsi="Times New Roman" w:cs="Times New Roman" w:eastAsiaTheme="minorEastAsia"/>
                <w:b/>
                <w:color w:val="auto"/>
                <w:sz w:val="24"/>
                <w:szCs w:val="24"/>
                <w:highlight w:val="none"/>
              </w:rPr>
              <w:t>2、运营期工程分析</w:t>
            </w:r>
          </w:p>
          <w:p>
            <w:pPr>
              <w:pStyle w:val="61"/>
              <w:tabs>
                <w:tab w:val="left" w:pos="3195"/>
              </w:tabs>
              <w:adjustRightInd/>
              <w:snapToGrid/>
              <w:spacing w:line="460" w:lineRule="exact"/>
              <w:ind w:firstLine="482" w:firstLineChars="20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b/>
                <w:bCs w:val="0"/>
                <w:color w:val="auto"/>
                <w:sz w:val="24"/>
                <w:szCs w:val="24"/>
                <w:highlight w:val="none"/>
              </w:rPr>
              <w:t>2.1 运营期工艺流程简述</w:t>
            </w:r>
          </w:p>
          <w:p>
            <w:pPr>
              <w:pStyle w:val="61"/>
              <w:tabs>
                <w:tab w:val="left" w:pos="3195"/>
              </w:tabs>
              <w:adjustRightInd/>
              <w:snapToGrid/>
              <w:spacing w:line="460" w:lineRule="exact"/>
              <w:ind w:firstLine="480" w:firstLineChars="200"/>
              <w:jc w:val="both"/>
              <w:rPr>
                <w:rFonts w:hint="default"/>
                <w:color w:val="auto"/>
                <w:sz w:val="24"/>
                <w:highlight w:val="none"/>
                <w:lang w:eastAsia="zh-CN"/>
              </w:rPr>
            </w:pPr>
            <w:r>
              <w:rPr>
                <w:rFonts w:hint="default"/>
                <w:color w:val="auto"/>
                <w:sz w:val="24"/>
                <w:highlight w:val="none"/>
                <w:lang w:eastAsia="zh-CN"/>
              </w:rPr>
              <w:t>本项目外购</w:t>
            </w:r>
            <w:r>
              <w:rPr>
                <w:rFonts w:hint="eastAsia"/>
                <w:color w:val="auto"/>
                <w:sz w:val="24"/>
                <w:highlight w:val="none"/>
                <w:lang w:eastAsia="zh-CN"/>
              </w:rPr>
              <w:t>的汽车</w:t>
            </w:r>
            <w:r>
              <w:rPr>
                <w:rFonts w:hint="default"/>
                <w:color w:val="auto"/>
                <w:sz w:val="24"/>
                <w:highlight w:val="none"/>
                <w:lang w:eastAsia="zh-CN"/>
              </w:rPr>
              <w:t>废钢通过汽车运输进厂，</w:t>
            </w:r>
            <w:r>
              <w:rPr>
                <w:rFonts w:hint="eastAsia"/>
                <w:color w:val="auto"/>
                <w:sz w:val="24"/>
                <w:highlight w:val="none"/>
                <w:lang w:eastAsia="zh-CN"/>
              </w:rPr>
              <w:t>首先使用辐</w:t>
            </w:r>
            <w:r>
              <w:rPr>
                <w:rFonts w:hint="default"/>
                <w:color w:val="auto"/>
                <w:sz w:val="24"/>
                <w:highlight w:val="none"/>
                <w:lang w:eastAsia="zh-CN"/>
              </w:rPr>
              <w:t>射检测仪器进行放射检测，若原料放射检测超标，检测系统记录原料批次及放射超标情况，并通知放射管理相关部门进行处理，放射检测超标的车辆禁止入厂；放射检测合格的车辆通过地磅称重后，根据原料分类</w:t>
            </w:r>
            <w:r>
              <w:rPr>
                <w:rFonts w:hint="eastAsia"/>
                <w:color w:val="auto"/>
                <w:sz w:val="24"/>
                <w:highlight w:val="none"/>
                <w:lang w:eastAsia="zh-CN"/>
              </w:rPr>
              <w:t>（</w:t>
            </w:r>
            <w:r>
              <w:rPr>
                <w:rFonts w:hint="default"/>
                <w:color w:val="auto"/>
                <w:sz w:val="24"/>
                <w:highlight w:val="none"/>
                <w:lang w:eastAsia="zh-CN"/>
              </w:rPr>
              <w:t>剪切料/破碎料</w:t>
            </w:r>
            <w:r>
              <w:rPr>
                <w:rFonts w:hint="eastAsia"/>
                <w:color w:val="auto"/>
                <w:sz w:val="24"/>
                <w:highlight w:val="none"/>
                <w:lang w:eastAsia="zh-CN"/>
              </w:rPr>
              <w:t>）</w:t>
            </w:r>
            <w:r>
              <w:rPr>
                <w:rFonts w:hint="default"/>
                <w:color w:val="auto"/>
                <w:sz w:val="24"/>
                <w:highlight w:val="none"/>
                <w:lang w:eastAsia="zh-CN"/>
              </w:rPr>
              <w:t>不同进入不同工段</w:t>
            </w:r>
            <w:r>
              <w:rPr>
                <w:rFonts w:hint="eastAsia"/>
                <w:color w:val="auto"/>
                <w:sz w:val="24"/>
                <w:highlight w:val="none"/>
                <w:lang w:eastAsia="zh-CN"/>
              </w:rPr>
              <w:t>（</w:t>
            </w:r>
            <w:r>
              <w:rPr>
                <w:rFonts w:hint="default"/>
                <w:color w:val="auto"/>
                <w:sz w:val="24"/>
                <w:highlight w:val="none"/>
                <w:lang w:eastAsia="zh-CN"/>
              </w:rPr>
              <w:t>剪切工段、破碎工段</w:t>
            </w:r>
            <w:r>
              <w:rPr>
                <w:rFonts w:hint="eastAsia"/>
                <w:color w:val="auto"/>
                <w:sz w:val="24"/>
                <w:highlight w:val="none"/>
                <w:lang w:eastAsia="zh-CN"/>
              </w:rPr>
              <w:t>）</w:t>
            </w:r>
            <w:r>
              <w:rPr>
                <w:rFonts w:hint="default"/>
                <w:color w:val="auto"/>
                <w:sz w:val="24"/>
                <w:highlight w:val="none"/>
                <w:lang w:eastAsia="zh-CN"/>
              </w:rPr>
              <w:t>卸料</w:t>
            </w:r>
            <w:r>
              <w:rPr>
                <w:rFonts w:hint="eastAsia"/>
                <w:color w:val="auto"/>
                <w:sz w:val="24"/>
                <w:highlight w:val="none"/>
                <w:lang w:eastAsia="zh-CN"/>
              </w:rPr>
              <w:t>，其中部分原料经切割后，直接进行打包外售</w:t>
            </w:r>
            <w:r>
              <w:rPr>
                <w:rFonts w:hint="default"/>
                <w:color w:val="auto"/>
                <w:sz w:val="24"/>
                <w:highlight w:val="none"/>
                <w:lang w:eastAsia="zh-CN"/>
              </w:rPr>
              <w:t>。</w:t>
            </w:r>
          </w:p>
          <w:p>
            <w:pPr>
              <w:pStyle w:val="61"/>
              <w:tabs>
                <w:tab w:val="left" w:pos="3195"/>
              </w:tabs>
              <w:adjustRightInd/>
              <w:snapToGrid/>
              <w:spacing w:line="460" w:lineRule="exact"/>
              <w:ind w:firstLine="480" w:firstLineChars="200"/>
              <w:jc w:val="both"/>
              <w:rPr>
                <w:rFonts w:hint="default"/>
                <w:color w:val="auto"/>
                <w:sz w:val="24"/>
                <w:highlight w:val="none"/>
                <w:lang w:eastAsia="zh-CN"/>
              </w:rPr>
            </w:pPr>
            <w:r>
              <w:rPr>
                <w:rFonts w:hint="eastAsia"/>
                <w:color w:val="auto"/>
                <w:sz w:val="24"/>
                <w:highlight w:val="none"/>
                <w:lang w:eastAsia="zh-CN"/>
              </w:rPr>
              <w:t>（</w:t>
            </w:r>
            <w:r>
              <w:rPr>
                <w:rFonts w:hint="eastAsia"/>
                <w:color w:val="auto"/>
                <w:sz w:val="24"/>
                <w:highlight w:val="none"/>
                <w:lang w:val="en-US" w:eastAsia="zh-CN"/>
              </w:rPr>
              <w:t>1</w:t>
            </w:r>
            <w:r>
              <w:rPr>
                <w:rFonts w:hint="eastAsia"/>
                <w:color w:val="auto"/>
                <w:sz w:val="24"/>
                <w:highlight w:val="none"/>
                <w:lang w:eastAsia="zh-CN"/>
              </w:rPr>
              <w:t>）</w:t>
            </w:r>
            <w:r>
              <w:rPr>
                <w:rFonts w:hint="default"/>
                <w:color w:val="auto"/>
                <w:sz w:val="24"/>
                <w:highlight w:val="none"/>
                <w:lang w:eastAsia="zh-CN"/>
              </w:rPr>
              <w:t>本项目运营期</w:t>
            </w:r>
            <w:r>
              <w:rPr>
                <w:rFonts w:hint="eastAsia"/>
                <w:color w:val="auto"/>
                <w:sz w:val="24"/>
                <w:highlight w:val="none"/>
                <w:lang w:eastAsia="zh-CN"/>
              </w:rPr>
              <w:t>剪切工段</w:t>
            </w:r>
            <w:r>
              <w:rPr>
                <w:rFonts w:hint="default"/>
                <w:color w:val="auto"/>
                <w:sz w:val="24"/>
                <w:highlight w:val="none"/>
                <w:lang w:eastAsia="zh-CN"/>
              </w:rPr>
              <w:t>生产工艺流程见下图：</w:t>
            </w:r>
          </w:p>
          <w:p>
            <w:pPr>
              <w:pStyle w:val="28"/>
              <w:rPr>
                <w:rFonts w:hint="default"/>
                <w:highlight w:val="none"/>
              </w:rPr>
            </w:pPr>
            <w:r>
              <w:rPr>
                <w:highlight w:val="none"/>
              </w:rPr>
              <mc:AlternateContent>
                <mc:Choice Requires="wps">
                  <w:drawing>
                    <wp:anchor distT="0" distB="0" distL="114300" distR="114300" simplePos="0" relativeHeight="251668480" behindDoc="0" locked="0" layoutInCell="1" allowOverlap="1">
                      <wp:simplePos x="0" y="0"/>
                      <wp:positionH relativeFrom="column">
                        <wp:posOffset>2080895</wp:posOffset>
                      </wp:positionH>
                      <wp:positionV relativeFrom="paragraph">
                        <wp:posOffset>186690</wp:posOffset>
                      </wp:positionV>
                      <wp:extent cx="671195" cy="293370"/>
                      <wp:effectExtent l="0" t="0" r="0" b="0"/>
                      <wp:wrapNone/>
                      <wp:docPr id="2" name="矩形 2"/>
                      <wp:cNvGraphicFramePr/>
                      <a:graphic xmlns:a="http://schemas.openxmlformats.org/drawingml/2006/main">
                        <a:graphicData uri="http://schemas.microsoft.com/office/word/2010/wordprocessingShape">
                          <wps:wsp>
                            <wps:cNvSpPr/>
                            <wps:spPr>
                              <a:xfrm>
                                <a:off x="0" y="0"/>
                                <a:ext cx="671195" cy="293370"/>
                              </a:xfrm>
                              <a:prstGeom prst="rect">
                                <a:avLst/>
                              </a:prstGeom>
                              <a:noFill/>
                              <a:ln w="9525" cap="flat" cmpd="sng">
                                <a:noFill/>
                                <a:prstDash val="solid"/>
                                <a:miter/>
                                <a:headEnd type="none" w="med" len="med"/>
                                <a:tailEnd type="none" w="med" len="med"/>
                              </a:ln>
                            </wps:spPr>
                            <wps:txbx>
                              <w:txbxContent>
                                <w:p>
                                  <w:pPr>
                                    <w:jc w:val="center"/>
                                    <w:rPr>
                                      <w:rFonts w:hint="eastAsia" w:eastAsia="宋体"/>
                                      <w:u w:val="single"/>
                                      <w:lang w:val="en-US" w:eastAsia="zh-CN"/>
                                    </w:rPr>
                                  </w:pPr>
                                  <w:r>
                                    <w:rPr>
                                      <w:rFonts w:hint="eastAsia"/>
                                      <w:u w:val="single"/>
                                      <w:lang w:val="en-US" w:eastAsia="zh-CN"/>
                                    </w:rPr>
                                    <w:t>剪切料</w:t>
                                  </w:r>
                                </w:p>
                              </w:txbxContent>
                            </wps:txbx>
                            <wps:bodyPr upright="1"/>
                          </wps:wsp>
                        </a:graphicData>
                      </a:graphic>
                    </wp:anchor>
                  </w:drawing>
                </mc:Choice>
                <mc:Fallback>
                  <w:pict>
                    <v:rect id="_x0000_s1026" o:spid="_x0000_s1026" o:spt="1" style="position:absolute;left:0pt;margin-left:163.85pt;margin-top:14.7pt;height:23.1pt;width:52.85pt;z-index:251668480;mso-width-relative:page;mso-height-relative:page;" filled="f" stroked="f" coordsize="21600,21600" o:gfxdata="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u/3M9sAAAAJAQAADwAAAAAAAAABACAAAAAiAAAAZHJzL2Rvd25yZXYueG1sUEsBAhQAFAAAAAgA&#10;h07iQDmHclnpAQAA1gMAAA4AAAAAAAAAAQAgAAAAKgEAAGRycy9lMm9Eb2MueG1sUEsFBgAAAAAG&#10;AAYAWQEAAIUFAAAAAA==&#10;">
                      <v:fill on="f" focussize="0,0"/>
                      <v:stroke on="f" joinstyle="miter"/>
                      <v:imagedata o:title=""/>
                      <o:lock v:ext="edit" aspectratio="f"/>
                      <v:textbox>
                        <w:txbxContent>
                          <w:p>
                            <w:pPr>
                              <w:jc w:val="center"/>
                              <w:rPr>
                                <w:rFonts w:hint="eastAsia" w:eastAsia="宋体"/>
                                <w:u w:val="single"/>
                                <w:lang w:val="en-US" w:eastAsia="zh-CN"/>
                              </w:rPr>
                            </w:pPr>
                            <w:r>
                              <w:rPr>
                                <w:rFonts w:hint="eastAsia"/>
                                <w:u w:val="single"/>
                                <w:lang w:val="en-US" w:eastAsia="zh-CN"/>
                              </w:rPr>
                              <w:t>剪切料</w:t>
                            </w:r>
                          </w:p>
                        </w:txbxContent>
                      </v:textbox>
                    </v:rect>
                  </w:pict>
                </mc:Fallback>
              </mc:AlternateContent>
            </w:r>
          </w:p>
          <w:p>
            <w:pPr>
              <w:rPr>
                <w:rFonts w:hint="default"/>
                <w:highlight w:val="none"/>
              </w:rPr>
            </w:pPr>
          </w:p>
          <w:p>
            <w:pPr>
              <w:rPr>
                <w:rFonts w:hint="default" w:ascii="Times New Roman" w:hAnsi="Times New Roman" w:cs="Times New Roman" w:eastAsiaTheme="minorEastAsia"/>
                <w:b w:val="0"/>
                <w:bCs w:val="0"/>
                <w:color w:val="auto"/>
                <w:sz w:val="24"/>
                <w:szCs w:val="24"/>
                <w:highlight w:val="none"/>
              </w:rPr>
            </w:pPr>
            <w:r>
              <w:rPr>
                <w:highlight w:val="none"/>
              </w:rPr>
              <mc:AlternateContent>
                <mc:Choice Requires="wps">
                  <w:drawing>
                    <wp:anchor distT="0" distB="0" distL="114300" distR="114300" simplePos="0" relativeHeight="251669504" behindDoc="0" locked="0" layoutInCell="1" allowOverlap="1">
                      <wp:simplePos x="0" y="0"/>
                      <wp:positionH relativeFrom="column">
                        <wp:posOffset>2428875</wp:posOffset>
                      </wp:positionH>
                      <wp:positionV relativeFrom="paragraph">
                        <wp:posOffset>18415</wp:posOffset>
                      </wp:positionV>
                      <wp:extent cx="635" cy="326390"/>
                      <wp:effectExtent l="37465" t="0" r="38100" b="16510"/>
                      <wp:wrapNone/>
                      <wp:docPr id="41" name="直接连接符 41"/>
                      <wp:cNvGraphicFramePr/>
                      <a:graphic xmlns:a="http://schemas.openxmlformats.org/drawingml/2006/main">
                        <a:graphicData uri="http://schemas.microsoft.com/office/word/2010/wordprocessingShape">
                          <wps:wsp>
                            <wps:cNvCnPr/>
                            <wps:spPr>
                              <a:xfrm>
                                <a:off x="0" y="0"/>
                                <a:ext cx="635" cy="3263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91.25pt;margin-top:1.45pt;height:25.7pt;width:0.05pt;z-index:251669504;mso-width-relative:page;mso-height-relative:page;" filled="f" stroked="t" coordsize="21600,21600" o:gfxdata="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ISHCw2QAAAAgBAAAPAAAAAAAAAAEAIAAAACIAAABkcnMvZG93&#10;bnJldi54bWxQSwECFAAUAAAACACHTuJAsjOufv8BAADrAwAADgAAAAAAAAABACAAAAAoAQAAZHJz&#10;L2Uyb0RvYy54bWxQSwUGAAAAAAYABgBZAQAAmQUAAAAA&#10;">
                      <v:fill on="f" focussize="0,0"/>
                      <v:stroke color="#000000" joinstyle="round" endarrow="block"/>
                      <v:imagedata o:title=""/>
                      <o:lock v:ext="edit" aspectratio="f"/>
                    </v:line>
                  </w:pict>
                </mc:Fallback>
              </mc:AlternateContent>
            </w:r>
          </w:p>
          <w:p>
            <w:pPr>
              <w:rPr>
                <w:rFonts w:hint="eastAsia"/>
                <w:highlight w:val="none"/>
              </w:rPr>
            </w:pPr>
            <w:r>
              <w:rPr>
                <w:highlight w:val="none"/>
              </w:rPr>
              <mc:AlternateContent>
                <mc:Choice Requires="wps">
                  <w:drawing>
                    <wp:anchor distT="0" distB="0" distL="114300" distR="114300" simplePos="0" relativeHeight="251670528" behindDoc="0" locked="0" layoutInCell="1" allowOverlap="1">
                      <wp:simplePos x="0" y="0"/>
                      <wp:positionH relativeFrom="column">
                        <wp:posOffset>2058035</wp:posOffset>
                      </wp:positionH>
                      <wp:positionV relativeFrom="paragraph">
                        <wp:posOffset>149860</wp:posOffset>
                      </wp:positionV>
                      <wp:extent cx="753110" cy="293370"/>
                      <wp:effectExtent l="4445" t="4445" r="23495" b="6985"/>
                      <wp:wrapNone/>
                      <wp:docPr id="42" name="矩形 42"/>
                      <wp:cNvGraphicFramePr/>
                      <a:graphic xmlns:a="http://schemas.openxmlformats.org/drawingml/2006/main">
                        <a:graphicData uri="http://schemas.microsoft.com/office/word/2010/wordprocessingShape">
                          <wps:wsp>
                            <wps:cNvSpPr/>
                            <wps:spPr>
                              <a:xfrm>
                                <a:off x="0" y="0"/>
                                <a:ext cx="753110" cy="293370"/>
                              </a:xfrm>
                              <a:prstGeom prst="rect">
                                <a:avLst/>
                              </a:prstGeom>
                              <a:noFill/>
                              <a:ln w="6350" cap="flat" cmpd="sng">
                                <a:solidFill>
                                  <a:schemeClr val="tx1"/>
                                </a:solid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卸料分选</w:t>
                                  </w:r>
                                </w:p>
                              </w:txbxContent>
                            </wps:txbx>
                            <wps:bodyPr upright="1"/>
                          </wps:wsp>
                        </a:graphicData>
                      </a:graphic>
                    </wp:anchor>
                  </w:drawing>
                </mc:Choice>
                <mc:Fallback>
                  <w:pict>
                    <v:rect id="_x0000_s1026" o:spid="_x0000_s1026" o:spt="1" style="position:absolute;left:0pt;margin-left:162.05pt;margin-top:11.8pt;height:23.1pt;width:59.3pt;z-index:251670528;mso-width-relative:page;mso-height-relative:page;" filled="f" stroked="t" coordsize="21600,21600" o:gfxdata="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b0xNdYAAAAJAQAADwAAAAAAAAABACAAAAAiAAAAZHJzL2Rvd25yZXYu&#10;eG1sUEsBAhQAFAAAAAgAh07iQLw1d979AQAAAQQAAA4AAAAAAAAAAQAgAAAAJQEAAGRycy9lMm9E&#10;b2MueG1sUEsFBgAAAAAGAAYAWQEAAJQFAAAAAA==&#10;">
                      <v:fill on="f" focussize="0,0"/>
                      <v:stroke weight="0.5pt" color="#000000 [3213]" joinstyle="miter"/>
                      <v:imagedata o:title=""/>
                      <o:lock v:ext="edit" aspectratio="f"/>
                      <v:textbox>
                        <w:txbxContent>
                          <w:p>
                            <w:pPr>
                              <w:jc w:val="center"/>
                              <w:rPr>
                                <w:rFonts w:hint="eastAsia" w:eastAsia="宋体"/>
                                <w:u w:val="none"/>
                                <w:lang w:eastAsia="zh-CN"/>
                              </w:rPr>
                            </w:pPr>
                            <w:r>
                              <w:rPr>
                                <w:rFonts w:hint="eastAsia"/>
                                <w:u w:val="none"/>
                                <w:lang w:eastAsia="zh-CN"/>
                              </w:rPr>
                              <w:t>卸料分选</w:t>
                            </w:r>
                          </w:p>
                        </w:txbxContent>
                      </v:textbox>
                    </v:rect>
                  </w:pict>
                </mc:Fallback>
              </mc:AlternateContent>
            </w:r>
          </w:p>
          <w:p>
            <w:pPr>
              <w:rPr>
                <w:rFonts w:hint="eastAsia"/>
                <w:highlight w:val="none"/>
              </w:rPr>
            </w:pPr>
          </w:p>
          <w:p>
            <w:pPr>
              <w:rPr>
                <w:rFonts w:hint="eastAsia"/>
                <w:highlight w:val="none"/>
              </w:rPr>
            </w:pPr>
            <w:r>
              <w:rPr>
                <w:highlight w:val="none"/>
              </w:rPr>
              <mc:AlternateContent>
                <mc:Choice Requires="wps">
                  <w:drawing>
                    <wp:anchor distT="0" distB="0" distL="114300" distR="114300" simplePos="0" relativeHeight="251660288" behindDoc="0" locked="0" layoutInCell="1" allowOverlap="1">
                      <wp:simplePos x="0" y="0"/>
                      <wp:positionH relativeFrom="column">
                        <wp:posOffset>2419350</wp:posOffset>
                      </wp:positionH>
                      <wp:positionV relativeFrom="paragraph">
                        <wp:posOffset>144145</wp:posOffset>
                      </wp:positionV>
                      <wp:extent cx="635" cy="326390"/>
                      <wp:effectExtent l="37465" t="0" r="38100" b="16510"/>
                      <wp:wrapNone/>
                      <wp:docPr id="89" name="直接连接符 89"/>
                      <wp:cNvGraphicFramePr/>
                      <a:graphic xmlns:a="http://schemas.openxmlformats.org/drawingml/2006/main">
                        <a:graphicData uri="http://schemas.microsoft.com/office/word/2010/wordprocessingShape">
                          <wps:wsp>
                            <wps:cNvCnPr/>
                            <wps:spPr>
                              <a:xfrm>
                                <a:off x="0" y="0"/>
                                <a:ext cx="635" cy="3263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90.5pt;margin-top:11.35pt;height:25.7pt;width:0.05pt;z-index:251660288;mso-width-relative:page;mso-height-relative:page;" filled="f" stroked="t" coordsize="21600,21600" o:gfxdata="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3ePUNoAAAAJAQAADwAAAAAAAAABACAAAAAiAAAAZHJzL2Rv&#10;d25yZXYueG1sUEsBAhQAFAAAAAgAh07iQMn+J3n/AQAA6wMAAA4AAAAAAAAAAQAgAAAAKQEAAGRy&#10;cy9lMm9Eb2MueG1sUEsFBgAAAAAGAAYAWQEAAJoFAAAAAA==&#10;">
                      <v:fill on="f" focussize="0,0"/>
                      <v:stroke color="#000000" joinstyle="round" endarrow="block"/>
                      <v:imagedata o:title=""/>
                      <o:lock v:ext="edit" aspectratio="f"/>
                    </v:line>
                  </w:pict>
                </mc:Fallback>
              </mc:AlternateContent>
            </w:r>
          </w:p>
          <w:p>
            <w:pPr>
              <w:rPr>
                <w:rFonts w:hint="eastAsia"/>
                <w:highlight w:val="none"/>
              </w:rPr>
            </w:pPr>
            <w:r>
              <w:rPr>
                <w:highlight w:val="none"/>
              </w:rPr>
              <mc:AlternateContent>
                <mc:Choice Requires="wps">
                  <w:drawing>
                    <wp:anchor distT="0" distB="0" distL="114300" distR="114300" simplePos="0" relativeHeight="251699200" behindDoc="0" locked="0" layoutInCell="1" allowOverlap="1">
                      <wp:simplePos x="0" y="0"/>
                      <wp:positionH relativeFrom="column">
                        <wp:posOffset>2428240</wp:posOffset>
                      </wp:positionH>
                      <wp:positionV relativeFrom="paragraph">
                        <wp:posOffset>78740</wp:posOffset>
                      </wp:positionV>
                      <wp:extent cx="750570" cy="278130"/>
                      <wp:effectExtent l="0" t="0" r="0" b="0"/>
                      <wp:wrapNone/>
                      <wp:docPr id="10" name="矩形 10"/>
                      <wp:cNvGraphicFramePr/>
                      <a:graphic xmlns:a="http://schemas.openxmlformats.org/drawingml/2006/main">
                        <a:graphicData uri="http://schemas.microsoft.com/office/word/2010/wordprocessingShape">
                          <wps:wsp>
                            <wps:cNvSpPr/>
                            <wps:spPr>
                              <a:xfrm>
                                <a:off x="0" y="0"/>
                                <a:ext cx="750570" cy="278130"/>
                              </a:xfrm>
                              <a:prstGeom prst="rect">
                                <a:avLst/>
                              </a:prstGeom>
                              <a:noFill/>
                              <a:ln w="9525"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重型废钢</w:t>
                                  </w:r>
                                </w:p>
                              </w:txbxContent>
                            </wps:txbx>
                            <wps:bodyPr upright="1"/>
                          </wps:wsp>
                        </a:graphicData>
                      </a:graphic>
                    </wp:anchor>
                  </w:drawing>
                </mc:Choice>
                <mc:Fallback>
                  <w:pict>
                    <v:rect id="_x0000_s1026" o:spid="_x0000_s1026" o:spt="1" style="position:absolute;left:0pt;margin-left:191.2pt;margin-top:6.2pt;height:21.9pt;width:59.1pt;z-index:251699200;mso-width-relative:page;mso-height-relative:page;" filled="f" stroked="f" coordsize="21600,21600" o:gfxdata="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1qlr&#10;ldgAAAAJAQAADwAAAAAAAAABACAAAAAiAAAAZHJzL2Rvd25yZXYueG1sUEsBAhQAFAAAAAgAh07i&#10;QFbJ0XHpAQAA2AMAAA4AAAAAAAAAAQAgAAAAJwEAAGRycy9lMm9Eb2MueG1sUEsFBgAAAAAGAAYA&#10;WQEAAIIFAAAAAA==&#10;">
                      <v:fill on="f" focussize="0,0"/>
                      <v:stroke on="f" joinstyle="miter"/>
                      <v:imagedata o:title=""/>
                      <o:lock v:ext="edit" aspectratio="f"/>
                      <v:textbox>
                        <w:txbxContent>
                          <w:p>
                            <w:pPr>
                              <w:jc w:val="center"/>
                              <w:rPr>
                                <w:rFonts w:hint="eastAsia" w:eastAsia="宋体"/>
                                <w:u w:val="none"/>
                                <w:lang w:eastAsia="zh-CN"/>
                              </w:rPr>
                            </w:pPr>
                            <w:r>
                              <w:rPr>
                                <w:rFonts w:hint="eastAsia"/>
                                <w:u w:val="none"/>
                                <w:lang w:eastAsia="zh-CN"/>
                              </w:rPr>
                              <w:t>重型废钢</w:t>
                            </w:r>
                          </w:p>
                        </w:txbxContent>
                      </v:textbox>
                    </v:rect>
                  </w:pict>
                </mc:Fallback>
              </mc:AlternateContent>
            </w:r>
            <w:r>
              <w:rPr>
                <w:highlight w:val="none"/>
              </w:rPr>
              <mc:AlternateContent>
                <mc:Choice Requires="wps">
                  <w:drawing>
                    <wp:anchor distT="0" distB="0" distL="114300" distR="114300" simplePos="0" relativeHeight="251698176" behindDoc="0" locked="0" layoutInCell="1" allowOverlap="1">
                      <wp:simplePos x="0" y="0"/>
                      <wp:positionH relativeFrom="column">
                        <wp:posOffset>1650365</wp:posOffset>
                      </wp:positionH>
                      <wp:positionV relativeFrom="paragraph">
                        <wp:posOffset>65405</wp:posOffset>
                      </wp:positionV>
                      <wp:extent cx="750570" cy="278130"/>
                      <wp:effectExtent l="0" t="0" r="0" b="0"/>
                      <wp:wrapNone/>
                      <wp:docPr id="9" name="矩形 9"/>
                      <wp:cNvGraphicFramePr/>
                      <a:graphic xmlns:a="http://schemas.openxmlformats.org/drawingml/2006/main">
                        <a:graphicData uri="http://schemas.microsoft.com/office/word/2010/wordprocessingShape">
                          <wps:wsp>
                            <wps:cNvSpPr/>
                            <wps:spPr>
                              <a:xfrm>
                                <a:off x="0" y="0"/>
                                <a:ext cx="750570" cy="278130"/>
                              </a:xfrm>
                              <a:prstGeom prst="rect">
                                <a:avLst/>
                              </a:prstGeom>
                              <a:noFill/>
                              <a:ln w="9525"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轻型废钢</w:t>
                                  </w:r>
                                </w:p>
                              </w:txbxContent>
                            </wps:txbx>
                            <wps:bodyPr upright="1"/>
                          </wps:wsp>
                        </a:graphicData>
                      </a:graphic>
                    </wp:anchor>
                  </w:drawing>
                </mc:Choice>
                <mc:Fallback>
                  <w:pict>
                    <v:rect id="_x0000_s1026" o:spid="_x0000_s1026" o:spt="1" style="position:absolute;left:0pt;margin-left:129.95pt;margin-top:5.15pt;height:21.9pt;width:59.1pt;z-index:251698176;mso-width-relative:page;mso-height-relative:page;" filled="f" stroked="f" coordsize="21600,21600" o:gfxdata="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u&#10;pFCP2gAAAAkBAAAPAAAAAAAAAAEAIAAAACIAAABkcnMvZG93bnJldi54bWxQSwECFAAUAAAACACH&#10;TuJApOL58OkBAADWAwAADgAAAAAAAAABACAAAAApAQAAZHJzL2Uyb0RvYy54bWxQSwUGAAAAAAYA&#10;BgBZAQAAhAUAAAAA&#10;">
                      <v:fill on="f" focussize="0,0"/>
                      <v:stroke on="f" joinstyle="miter"/>
                      <v:imagedata o:title=""/>
                      <o:lock v:ext="edit" aspectratio="f"/>
                      <v:textbox>
                        <w:txbxContent>
                          <w:p>
                            <w:pPr>
                              <w:jc w:val="center"/>
                              <w:rPr>
                                <w:rFonts w:hint="eastAsia" w:eastAsia="宋体"/>
                                <w:u w:val="none"/>
                                <w:lang w:eastAsia="zh-CN"/>
                              </w:rPr>
                            </w:pPr>
                            <w:r>
                              <w:rPr>
                                <w:rFonts w:hint="eastAsia"/>
                                <w:u w:val="none"/>
                                <w:lang w:eastAsia="zh-CN"/>
                              </w:rPr>
                              <w:t>轻型废钢</w:t>
                            </w:r>
                          </w:p>
                        </w:txbxContent>
                      </v:textbox>
                    </v:rect>
                  </w:pict>
                </mc:Fallback>
              </mc:AlternateContent>
            </w:r>
          </w:p>
          <w:p>
            <w:pPr>
              <w:rPr>
                <w:rFonts w:hint="eastAsia"/>
                <w:highlight w:val="none"/>
              </w:rPr>
            </w:pPr>
            <w:r>
              <w:rPr>
                <w:highlight w:val="none"/>
              </w:rPr>
              <mc:AlternateContent>
                <mc:Choice Requires="wps">
                  <w:drawing>
                    <wp:anchor distT="0" distB="0" distL="114300" distR="114300" simplePos="0" relativeHeight="251678720" behindDoc="0" locked="0" layoutInCell="1" allowOverlap="1">
                      <wp:simplePos x="0" y="0"/>
                      <wp:positionH relativeFrom="column">
                        <wp:posOffset>1873250</wp:posOffset>
                      </wp:positionH>
                      <wp:positionV relativeFrom="paragraph">
                        <wp:posOffset>161290</wp:posOffset>
                      </wp:positionV>
                      <wp:extent cx="1099820" cy="635"/>
                      <wp:effectExtent l="0" t="0" r="0" b="0"/>
                      <wp:wrapNone/>
                      <wp:docPr id="122" name="直接连接符 122"/>
                      <wp:cNvGraphicFramePr/>
                      <a:graphic xmlns:a="http://schemas.openxmlformats.org/drawingml/2006/main">
                        <a:graphicData uri="http://schemas.microsoft.com/office/word/2010/wordprocessingShape">
                          <wps:wsp>
                            <wps:cNvCnPr/>
                            <wps:spPr>
                              <a:xfrm flipV="1">
                                <a:off x="0" y="0"/>
                                <a:ext cx="10998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47.5pt;margin-top:12.7pt;height:0.05pt;width:86.6pt;z-index:251678720;mso-width-relative:page;mso-height-relative:page;" filled="f" stroked="t" coordsize="21600,21600" o:gfxdata="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MxiNk1wAAAAkBAAAPAAAAAAAAAAEAIAAAACIAAABkcnMvZG93bnJl&#10;di54bWxQSwECFAAUAAAACACHTuJAxrLNQv4BAAD0AwAADgAAAAAAAAABACAAAAAmAQAAZHJzL2Uy&#10;b0RvYy54bWxQSwUGAAAAAAYABgBZAQAAlgUAAAAA&#10;">
                      <v:fill on="f" focussize="0,0"/>
                      <v:stroke color="#000000" joinstyle="round"/>
                      <v:imagedata o:title=""/>
                      <o:lock v:ext="edit" aspectratio="f"/>
                    </v:line>
                  </w:pict>
                </mc:Fallback>
              </mc:AlternateContent>
            </w:r>
          </w:p>
          <w:p>
            <w:pPr>
              <w:rPr>
                <w:rFonts w:hint="eastAsia"/>
                <w:highlight w:val="none"/>
              </w:rPr>
            </w:pPr>
            <w:r>
              <w:rPr>
                <w:rFonts w:hint="eastAsia"/>
                <w:highlight w:val="none"/>
              </w:rPr>
              <mc:AlternateContent>
                <mc:Choice Requires="wps">
                  <w:drawing>
                    <wp:anchor distT="0" distB="0" distL="114300" distR="114300" simplePos="0" relativeHeight="251679744" behindDoc="0" locked="0" layoutInCell="1" allowOverlap="1">
                      <wp:simplePos x="0" y="0"/>
                      <wp:positionH relativeFrom="column">
                        <wp:posOffset>2965450</wp:posOffset>
                      </wp:positionH>
                      <wp:positionV relativeFrom="paragraph">
                        <wp:posOffset>15240</wp:posOffset>
                      </wp:positionV>
                      <wp:extent cx="635" cy="326390"/>
                      <wp:effectExtent l="37465" t="0" r="38100" b="16510"/>
                      <wp:wrapNone/>
                      <wp:docPr id="145" name="直接连接符 145"/>
                      <wp:cNvGraphicFramePr/>
                      <a:graphic xmlns:a="http://schemas.openxmlformats.org/drawingml/2006/main">
                        <a:graphicData uri="http://schemas.microsoft.com/office/word/2010/wordprocessingShape">
                          <wps:wsp>
                            <wps:cNvCnPr/>
                            <wps:spPr>
                              <a:xfrm>
                                <a:off x="0" y="0"/>
                                <a:ext cx="635" cy="3263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33.5pt;margin-top:1.2pt;height:25.7pt;width:0.05pt;z-index:251679744;mso-width-relative:page;mso-height-relative:page;" filled="f" stroked="t" coordsize="21600,21600" o:gfxdata="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iGzvNkAAAAIAQAADwAAAAAAAAABACAAAAAiAAAAZHJzL2Rv&#10;d25yZXYueG1sUEsBAhQAFAAAAAgAh07iQCWOIJoAAgAA7QMAAA4AAAAAAAAAAQAgAAAAKAEAAGRy&#10;cy9lMm9Eb2MueG1sUEsFBgAAAAAGAAYAWQEAAJoFAAAAAA==&#10;">
                      <v:fill on="f" focussize="0,0"/>
                      <v:stroke color="#000000" joinstyle="round" endarrow="block"/>
                      <v:imagedata o:title=""/>
                      <o:lock v:ext="edit" aspectratio="f"/>
                    </v:line>
                  </w:pict>
                </mc:Fallback>
              </mc:AlternateContent>
            </w:r>
            <w:r>
              <w:rPr>
                <w:highlight w:val="none"/>
              </w:rPr>
              <mc:AlternateContent>
                <mc:Choice Requires="wps">
                  <w:drawing>
                    <wp:anchor distT="0" distB="0" distL="114300" distR="114300" simplePos="0" relativeHeight="251663360" behindDoc="0" locked="0" layoutInCell="1" allowOverlap="1">
                      <wp:simplePos x="0" y="0"/>
                      <wp:positionH relativeFrom="column">
                        <wp:posOffset>1878330</wp:posOffset>
                      </wp:positionH>
                      <wp:positionV relativeFrom="paragraph">
                        <wp:posOffset>18415</wp:posOffset>
                      </wp:positionV>
                      <wp:extent cx="635" cy="326390"/>
                      <wp:effectExtent l="37465" t="0" r="38100" b="16510"/>
                      <wp:wrapNone/>
                      <wp:docPr id="8" name="直接连接符 8"/>
                      <wp:cNvGraphicFramePr/>
                      <a:graphic xmlns:a="http://schemas.openxmlformats.org/drawingml/2006/main">
                        <a:graphicData uri="http://schemas.microsoft.com/office/word/2010/wordprocessingShape">
                          <wps:wsp>
                            <wps:cNvCnPr/>
                            <wps:spPr>
                              <a:xfrm>
                                <a:off x="0" y="0"/>
                                <a:ext cx="635" cy="3263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47.9pt;margin-top:1.45pt;height:25.7pt;width:0.05pt;z-index:251663360;mso-width-relative:page;mso-height-relative:page;" filled="f" stroked="t" coordsize="21600,21600" o:gfxdata="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3vJNcAAAAIAQAADwAAAAAAAAABACAAAAAiAAAAZHJzL2Rvd25y&#10;ZXYueG1sUEsBAhQAFAAAAAgAh07iQFrUtT3/AQAA6QMAAA4AAAAAAAAAAQAgAAAAJgEAAGRycy9l&#10;Mm9Eb2MueG1sUEsFBgAAAAAGAAYAWQEAAJcFAAAAAA==&#10;">
                      <v:fill on="f" focussize="0,0"/>
                      <v:stroke color="#000000" joinstyle="round" endarrow="block"/>
                      <v:imagedata o:title=""/>
                      <o:lock v:ext="edit" aspectratio="f"/>
                    </v:line>
                  </w:pict>
                </mc:Fallback>
              </mc:AlternateContent>
            </w:r>
          </w:p>
          <w:p>
            <w:pPr>
              <w:pStyle w:val="28"/>
              <w:rPr>
                <w:rFonts w:hint="eastAsia"/>
                <w:highlight w:val="none"/>
              </w:rPr>
            </w:pPr>
            <w:r>
              <w:rPr>
                <w:rFonts w:hint="default"/>
                <w:highlight w:val="none"/>
              </w:rPr>
              <mc:AlternateContent>
                <mc:Choice Requires="wps">
                  <w:drawing>
                    <wp:anchor distT="0" distB="0" distL="114300" distR="114300" simplePos="0" relativeHeight="251681792" behindDoc="0" locked="0" layoutInCell="1" allowOverlap="1">
                      <wp:simplePos x="0" y="0"/>
                      <wp:positionH relativeFrom="column">
                        <wp:posOffset>736600</wp:posOffset>
                      </wp:positionH>
                      <wp:positionV relativeFrom="paragraph">
                        <wp:posOffset>215265</wp:posOffset>
                      </wp:positionV>
                      <wp:extent cx="469900" cy="253365"/>
                      <wp:effectExtent l="4445" t="4445" r="20955" b="8890"/>
                      <wp:wrapNone/>
                      <wp:docPr id="147" name="矩形 147"/>
                      <wp:cNvGraphicFramePr/>
                      <a:graphic xmlns:a="http://schemas.openxmlformats.org/drawingml/2006/main">
                        <a:graphicData uri="http://schemas.microsoft.com/office/word/2010/wordprocessingShape">
                          <wps:wsp>
                            <wps:cNvSpPr/>
                            <wps:spPr>
                              <a:xfrm>
                                <a:off x="0" y="0"/>
                                <a:ext cx="469900" cy="253365"/>
                              </a:xfrm>
                              <a:prstGeom prst="rect">
                                <a:avLst/>
                              </a:prstGeom>
                              <a:noFill/>
                              <a:ln w="6350" cap="flat" cmpd="sng">
                                <a:solidFill>
                                  <a:schemeClr val="tx1"/>
                                </a:solidFill>
                                <a:prstDash val="dash"/>
                                <a:miter/>
                                <a:headEnd type="none" w="med" len="med"/>
                                <a:tailEnd type="none" w="med" len="med"/>
                              </a:ln>
                            </wps:spPr>
                            <wps:txbx>
                              <w:txbxContent>
                                <w:p>
                                  <w:pPr>
                                    <w:rPr>
                                      <w:rFonts w:hint="eastAsia" w:eastAsia="宋体"/>
                                      <w:u w:val="none"/>
                                      <w:lang w:eastAsia="zh-CN"/>
                                    </w:rPr>
                                  </w:pPr>
                                  <w:r>
                                    <w:rPr>
                                      <w:rFonts w:hint="eastAsia"/>
                                      <w:u w:val="none"/>
                                      <w:lang w:eastAsia="zh-CN"/>
                                    </w:rPr>
                                    <w:t>噪声</w:t>
                                  </w:r>
                                </w:p>
                              </w:txbxContent>
                            </wps:txbx>
                            <wps:bodyPr upright="1"/>
                          </wps:wsp>
                        </a:graphicData>
                      </a:graphic>
                    </wp:anchor>
                  </w:drawing>
                </mc:Choice>
                <mc:Fallback>
                  <w:pict>
                    <v:rect id="_x0000_s1026" o:spid="_x0000_s1026" o:spt="1" style="position:absolute;left:0pt;margin-left:58pt;margin-top:16.95pt;height:19.95pt;width:37pt;z-index:251681792;mso-width-relative:page;mso-height-relative:page;" filled="f" stroked="t" coordsize="21600,21600" o:gfxdata="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2lhA3VAAAACQEAAA8AAAAAAAAAAQAgAAAAIgAAAGRycy9kb3ducmV2&#10;LnhtbFBLAQIUABQAAAAIAIdO4kC07BTk/wEAAAIEAAAOAAAAAAAAAAEAIAAAACQBAABkcnMvZTJv&#10;RG9jLnhtbFBLBQYAAAAABgAGAFkBAACVBQAAAAA=&#10;">
                      <v:fill on="f" focussize="0,0"/>
                      <v:stroke weight="0.5pt" color="#000000 [3213]" joinstyle="miter" dashstyle="dash"/>
                      <v:imagedata o:title=""/>
                      <o:lock v:ext="edit" aspectratio="f"/>
                      <v:textbox>
                        <w:txbxContent>
                          <w:p>
                            <w:pPr>
                              <w:rPr>
                                <w:rFonts w:hint="eastAsia" w:eastAsia="宋体"/>
                                <w:u w:val="none"/>
                                <w:lang w:eastAsia="zh-CN"/>
                              </w:rPr>
                            </w:pPr>
                            <w:r>
                              <w:rPr>
                                <w:rFonts w:hint="eastAsia"/>
                                <w:u w:val="none"/>
                                <w:lang w:eastAsia="zh-CN"/>
                              </w:rPr>
                              <w:t>噪声</w:t>
                            </w:r>
                          </w:p>
                        </w:txbxContent>
                      </v:textbox>
                    </v:rect>
                  </w:pict>
                </mc:Fallback>
              </mc:AlternateContent>
            </w:r>
            <w:r>
              <w:rPr>
                <w:highlight w:val="none"/>
              </w:rPr>
              <mc:AlternateContent>
                <mc:Choice Requires="wps">
                  <w:drawing>
                    <wp:anchor distT="0" distB="0" distL="114300" distR="114300" simplePos="0" relativeHeight="251666432" behindDoc="0" locked="0" layoutInCell="1" allowOverlap="1">
                      <wp:simplePos x="0" y="0"/>
                      <wp:positionH relativeFrom="column">
                        <wp:posOffset>3674110</wp:posOffset>
                      </wp:positionH>
                      <wp:positionV relativeFrom="paragraph">
                        <wp:posOffset>202565</wp:posOffset>
                      </wp:positionV>
                      <wp:extent cx="1189355" cy="253365"/>
                      <wp:effectExtent l="5080" t="4445" r="5715" b="8890"/>
                      <wp:wrapNone/>
                      <wp:docPr id="22" name="矩形 22"/>
                      <wp:cNvGraphicFramePr/>
                      <a:graphic xmlns:a="http://schemas.openxmlformats.org/drawingml/2006/main">
                        <a:graphicData uri="http://schemas.microsoft.com/office/word/2010/wordprocessingShape">
                          <wps:wsp>
                            <wps:cNvSpPr/>
                            <wps:spPr>
                              <a:xfrm>
                                <a:off x="0" y="0"/>
                                <a:ext cx="1189355" cy="253365"/>
                              </a:xfrm>
                              <a:prstGeom prst="rect">
                                <a:avLst/>
                              </a:prstGeom>
                              <a:noFill/>
                              <a:ln w="6350" cap="flat" cmpd="sng">
                                <a:solidFill>
                                  <a:schemeClr val="tx1"/>
                                </a:solidFill>
                                <a:prstDash val="dash"/>
                                <a:miter/>
                                <a:headEnd type="none" w="med" len="med"/>
                                <a:tailEnd type="none" w="med" len="med"/>
                              </a:ln>
                            </wps:spPr>
                            <wps:txbx>
                              <w:txbxContent>
                                <w:p>
                                  <w:pPr>
                                    <w:rPr>
                                      <w:rFonts w:hint="eastAsia" w:eastAsia="宋体"/>
                                      <w:u w:val="none"/>
                                      <w:lang w:eastAsia="zh-CN"/>
                                    </w:rPr>
                                  </w:pPr>
                                  <w:r>
                                    <w:rPr>
                                      <w:rFonts w:hint="eastAsia"/>
                                      <w:u w:val="none"/>
                                      <w:lang w:eastAsia="zh-CN"/>
                                    </w:rPr>
                                    <w:t>废气、噪声、固废</w:t>
                                  </w:r>
                                </w:p>
                              </w:txbxContent>
                            </wps:txbx>
                            <wps:bodyPr upright="1"/>
                          </wps:wsp>
                        </a:graphicData>
                      </a:graphic>
                    </wp:anchor>
                  </w:drawing>
                </mc:Choice>
                <mc:Fallback>
                  <w:pict>
                    <v:rect id="_x0000_s1026" o:spid="_x0000_s1026" o:spt="1" style="position:absolute;left:0pt;margin-left:289.3pt;margin-top:15.95pt;height:19.95pt;width:93.65pt;z-index:251666432;mso-width-relative:page;mso-height-relative:page;" filled="f" stroked="t" coordsize="21600,21600" o:gfxdata="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bPCeWdUAAAAJAQAADwAAAAAAAAABACAAAAAiAAAAZHJzL2Rvd25yZXYu&#10;eG1sUEsBAhQAFAAAAAgAh07iQJXnzU7+AQAAAQQAAA4AAAAAAAAAAQAgAAAAJAEAAGRycy9lMm9E&#10;b2MueG1sUEsFBgAAAAAGAAYAWQEAAJQFAAAAAA==&#10;">
                      <v:fill on="f" focussize="0,0"/>
                      <v:stroke weight="0.5pt" color="#000000 [3213]" joinstyle="miter" dashstyle="dash"/>
                      <v:imagedata o:title=""/>
                      <o:lock v:ext="edit" aspectratio="f"/>
                      <v:textbox>
                        <w:txbxContent>
                          <w:p>
                            <w:pPr>
                              <w:rPr>
                                <w:rFonts w:hint="eastAsia" w:eastAsia="宋体"/>
                                <w:u w:val="none"/>
                                <w:lang w:eastAsia="zh-CN"/>
                              </w:rPr>
                            </w:pPr>
                            <w:r>
                              <w:rPr>
                                <w:rFonts w:hint="eastAsia"/>
                                <w:u w:val="none"/>
                                <w:lang w:eastAsia="zh-CN"/>
                              </w:rPr>
                              <w:t>废气、噪声、固废</w:t>
                            </w:r>
                          </w:p>
                        </w:txbxContent>
                      </v:textbox>
                    </v:rect>
                  </w:pict>
                </mc:Fallback>
              </mc:AlternateContent>
            </w:r>
            <w:r>
              <w:rPr>
                <w:highlight w:val="none"/>
              </w:rPr>
              <mc:AlternateContent>
                <mc:Choice Requires="wps">
                  <w:drawing>
                    <wp:anchor distT="0" distB="0" distL="114300" distR="114300" simplePos="0" relativeHeight="251664384" behindDoc="0" locked="0" layoutInCell="1" allowOverlap="1">
                      <wp:simplePos x="0" y="0"/>
                      <wp:positionH relativeFrom="column">
                        <wp:posOffset>2714625</wp:posOffset>
                      </wp:positionH>
                      <wp:positionV relativeFrom="paragraph">
                        <wp:posOffset>165735</wp:posOffset>
                      </wp:positionV>
                      <wp:extent cx="477520" cy="300355"/>
                      <wp:effectExtent l="5080" t="5080" r="12700" b="18415"/>
                      <wp:wrapNone/>
                      <wp:docPr id="12" name="矩形 12"/>
                      <wp:cNvGraphicFramePr/>
                      <a:graphic xmlns:a="http://schemas.openxmlformats.org/drawingml/2006/main">
                        <a:graphicData uri="http://schemas.microsoft.com/office/word/2010/wordprocessingShape">
                          <wps:wsp>
                            <wps:cNvSpPr/>
                            <wps:spPr>
                              <a:xfrm>
                                <a:off x="0" y="0"/>
                                <a:ext cx="477520" cy="300355"/>
                              </a:xfrm>
                              <a:prstGeom prst="rect">
                                <a:avLst/>
                              </a:prstGeom>
                              <a:noFill/>
                              <a:ln w="6350" cap="flat" cmpd="sng">
                                <a:solidFill>
                                  <a:schemeClr val="tx1"/>
                                </a:solid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剪切</w:t>
                                  </w:r>
                                </w:p>
                              </w:txbxContent>
                            </wps:txbx>
                            <wps:bodyPr upright="1"/>
                          </wps:wsp>
                        </a:graphicData>
                      </a:graphic>
                    </wp:anchor>
                  </w:drawing>
                </mc:Choice>
                <mc:Fallback>
                  <w:pict>
                    <v:rect id="_x0000_s1026" o:spid="_x0000_s1026" o:spt="1" style="position:absolute;left:0pt;margin-left:213.75pt;margin-top:13.05pt;height:23.65pt;width:37.6pt;z-index:251664384;mso-width-relative:page;mso-height-relative:page;" filled="f" stroked="t" coordsize="21600,21600" o:gfxdata="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cRfltYAAAAJAQAADwAAAAAAAAABACAAAAAiAAAAZHJzL2Rvd25yZXYu&#10;eG1sUEsBAhQAFAAAAAgAh07iQEmLAO/9AQAAAQQAAA4AAAAAAAAAAQAgAAAAJQEAAGRycy9lMm9E&#10;b2MueG1sUEsFBgAAAAAGAAYAWQEAAJQFAAAAAA==&#10;">
                      <v:fill on="f" focussize="0,0"/>
                      <v:stroke weight="0.5pt" color="#000000 [3213]" joinstyle="miter"/>
                      <v:imagedata o:title=""/>
                      <o:lock v:ext="edit" aspectratio="f"/>
                      <v:textbox>
                        <w:txbxContent>
                          <w:p>
                            <w:pPr>
                              <w:jc w:val="center"/>
                              <w:rPr>
                                <w:rFonts w:hint="eastAsia" w:eastAsia="宋体"/>
                                <w:u w:val="none"/>
                                <w:lang w:eastAsia="zh-CN"/>
                              </w:rPr>
                            </w:pPr>
                            <w:r>
                              <w:rPr>
                                <w:rFonts w:hint="eastAsia"/>
                                <w:u w:val="none"/>
                                <w:lang w:eastAsia="zh-CN"/>
                              </w:rPr>
                              <w:t>剪切</w:t>
                            </w:r>
                          </w:p>
                        </w:txbxContent>
                      </v:textbox>
                    </v:rect>
                  </w:pict>
                </mc:Fallback>
              </mc:AlternateContent>
            </w:r>
            <w:r>
              <w:rPr>
                <w:highlight w:val="none"/>
              </w:rPr>
              <mc:AlternateContent>
                <mc:Choice Requires="wps">
                  <w:drawing>
                    <wp:anchor distT="0" distB="0" distL="114300" distR="114300" simplePos="0" relativeHeight="251661312" behindDoc="0" locked="0" layoutInCell="1" allowOverlap="1">
                      <wp:simplePos x="0" y="0"/>
                      <wp:positionH relativeFrom="column">
                        <wp:posOffset>1624965</wp:posOffset>
                      </wp:positionH>
                      <wp:positionV relativeFrom="paragraph">
                        <wp:posOffset>193040</wp:posOffset>
                      </wp:positionV>
                      <wp:extent cx="473075" cy="293370"/>
                      <wp:effectExtent l="4445" t="4445" r="17780" b="6985"/>
                      <wp:wrapNone/>
                      <wp:docPr id="92" name="矩形 92"/>
                      <wp:cNvGraphicFramePr/>
                      <a:graphic xmlns:a="http://schemas.openxmlformats.org/drawingml/2006/main">
                        <a:graphicData uri="http://schemas.microsoft.com/office/word/2010/wordprocessingShape">
                          <wps:wsp>
                            <wps:cNvSpPr/>
                            <wps:spPr>
                              <a:xfrm>
                                <a:off x="0" y="0"/>
                                <a:ext cx="473075" cy="293370"/>
                              </a:xfrm>
                              <a:prstGeom prst="rect">
                                <a:avLst/>
                              </a:prstGeom>
                              <a:noFill/>
                              <a:ln w="6350" cap="flat" cmpd="sng">
                                <a:solidFill>
                                  <a:schemeClr val="tx1"/>
                                </a:solid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打包</w:t>
                                  </w:r>
                                </w:p>
                              </w:txbxContent>
                            </wps:txbx>
                            <wps:bodyPr upright="1"/>
                          </wps:wsp>
                        </a:graphicData>
                      </a:graphic>
                    </wp:anchor>
                  </w:drawing>
                </mc:Choice>
                <mc:Fallback>
                  <w:pict>
                    <v:rect id="_x0000_s1026" o:spid="_x0000_s1026" o:spt="1" style="position:absolute;left:0pt;margin-left:127.95pt;margin-top:15.2pt;height:23.1pt;width:37.25pt;z-index:251661312;mso-width-relative:page;mso-height-relative:page;" filled="f" stroked="t" coordsize="21600,21600" o:gfxdata="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dYBl31gAAAAkBAAAPAAAAAAAAAAEAIAAAACIAAABkcnMvZG93bnJl&#10;di54bWxQSwECFAAUAAAACACHTuJAE66bcv8BAAABBAAADgAAAAAAAAABACAAAAAlAQAAZHJzL2Uy&#10;b0RvYy54bWxQSwUGAAAAAAYABgBZAQAAlgUAAAAA&#10;">
                      <v:fill on="f" focussize="0,0"/>
                      <v:stroke weight="0.5pt" color="#000000 [3213]" joinstyle="miter"/>
                      <v:imagedata o:title=""/>
                      <o:lock v:ext="edit" aspectratio="f"/>
                      <v:textbox>
                        <w:txbxContent>
                          <w:p>
                            <w:pPr>
                              <w:jc w:val="center"/>
                              <w:rPr>
                                <w:rFonts w:hint="eastAsia" w:eastAsia="宋体"/>
                                <w:u w:val="none"/>
                                <w:lang w:eastAsia="zh-CN"/>
                              </w:rPr>
                            </w:pPr>
                            <w:r>
                              <w:rPr>
                                <w:rFonts w:hint="eastAsia"/>
                                <w:u w:val="none"/>
                                <w:lang w:eastAsia="zh-CN"/>
                              </w:rPr>
                              <w:t>打包</w:t>
                            </w:r>
                          </w:p>
                        </w:txbxContent>
                      </v:textbox>
                    </v:rect>
                  </w:pict>
                </mc:Fallback>
              </mc:AlternateContent>
            </w:r>
          </w:p>
          <w:p>
            <w:pPr>
              <w:rPr>
                <w:rFonts w:hint="eastAsia"/>
                <w:highlight w:val="none"/>
              </w:rPr>
            </w:pPr>
            <w:r>
              <w:rPr>
                <w:highlight w:val="none"/>
              </w:rPr>
              <mc:AlternateContent>
                <mc:Choice Requires="wps">
                  <w:drawing>
                    <wp:anchor distT="0" distB="0" distL="114300" distR="114300" simplePos="0" relativeHeight="251667456" behindDoc="0" locked="0" layoutInCell="1" allowOverlap="1">
                      <wp:simplePos x="0" y="0"/>
                      <wp:positionH relativeFrom="column">
                        <wp:posOffset>3211195</wp:posOffset>
                      </wp:positionH>
                      <wp:positionV relativeFrom="paragraph">
                        <wp:posOffset>45720</wp:posOffset>
                      </wp:positionV>
                      <wp:extent cx="445770" cy="6350"/>
                      <wp:effectExtent l="0" t="36830" r="11430" b="33020"/>
                      <wp:wrapNone/>
                      <wp:docPr id="23" name="直接连接符 23"/>
                      <wp:cNvGraphicFramePr/>
                      <a:graphic xmlns:a="http://schemas.openxmlformats.org/drawingml/2006/main">
                        <a:graphicData uri="http://schemas.microsoft.com/office/word/2010/wordprocessingShape">
                          <wps:wsp>
                            <wps:cNvCnPr/>
                            <wps:spPr>
                              <a:xfrm flipV="1">
                                <a:off x="0" y="0"/>
                                <a:ext cx="445770" cy="635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252.85pt;margin-top:3.6pt;height:0.5pt;width:35.1pt;z-index:251667456;mso-width-relative:page;mso-height-relative:page;" filled="f" stroked="t" coordsize="21600,21600" o:gfxdata="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dM6cNUAAAAHAQAADwAAAAAAAAABACAAAAAiAAAA&#10;ZHJzL2Rvd25yZXYueG1sUEsBAhQAFAAAAAgAh07iQHWd9b0KAgAA9QMAAA4AAAAAAAAAAQAgAAAA&#10;JAEAAGRycy9lMm9Eb2MueG1sUEsFBgAAAAAGAAYAWQEAAKAFAAAAAA==&#10;">
                      <v:fill on="f" focussize="0,0"/>
                      <v:stroke color="#000000" joinstyle="round" dashstyle="dash" endarrow="block"/>
                      <v:imagedata o:title=""/>
                      <o:lock v:ext="edit" aspectratio="f"/>
                    </v:line>
                  </w:pict>
                </mc:Fallback>
              </mc:AlternateContent>
            </w:r>
            <w:r>
              <w:rPr>
                <w:rFonts w:hint="eastAsia"/>
                <w:highlight w:val="none"/>
              </w:rPr>
              <mc:AlternateContent>
                <mc:Choice Requires="wps">
                  <w:drawing>
                    <wp:anchor distT="0" distB="0" distL="114300" distR="114300" simplePos="0" relativeHeight="251682816" behindDoc="0" locked="0" layoutInCell="1" allowOverlap="1">
                      <wp:simplePos x="0" y="0"/>
                      <wp:positionH relativeFrom="column">
                        <wp:posOffset>1207770</wp:posOffset>
                      </wp:positionH>
                      <wp:positionV relativeFrom="paragraph">
                        <wp:posOffset>69215</wp:posOffset>
                      </wp:positionV>
                      <wp:extent cx="445770" cy="6350"/>
                      <wp:effectExtent l="0" t="33020" r="0" b="36830"/>
                      <wp:wrapNone/>
                      <wp:docPr id="150" name="直接连接符 150"/>
                      <wp:cNvGraphicFramePr/>
                      <a:graphic xmlns:a="http://schemas.openxmlformats.org/drawingml/2006/main">
                        <a:graphicData uri="http://schemas.microsoft.com/office/word/2010/wordprocessingShape">
                          <wps:wsp>
                            <wps:cNvCnPr/>
                            <wps:spPr>
                              <a:xfrm flipV="1">
                                <a:off x="0" y="0"/>
                                <a:ext cx="445770" cy="6350"/>
                              </a:xfrm>
                              <a:prstGeom prst="line">
                                <a:avLst/>
                              </a:prstGeom>
                              <a:ln w="9525" cap="flat" cmpd="sng">
                                <a:solidFill>
                                  <a:srgbClr val="000000"/>
                                </a:solidFill>
                                <a:prstDash val="dash"/>
                                <a:headEnd type="triangle" w="med" len="med"/>
                                <a:tailEnd type="none" w="med" len="med"/>
                              </a:ln>
                            </wps:spPr>
                            <wps:bodyPr upright="1"/>
                          </wps:wsp>
                        </a:graphicData>
                      </a:graphic>
                    </wp:anchor>
                  </w:drawing>
                </mc:Choice>
                <mc:Fallback>
                  <w:pict>
                    <v:line id="_x0000_s1026" o:spid="_x0000_s1026" o:spt="20" style="position:absolute;left:0pt;flip:y;margin-left:95.1pt;margin-top:5.45pt;height:0.5pt;width:35.1pt;z-index:251682816;mso-width-relative:page;mso-height-relative:page;" filled="f" stroked="t" coordsize="21600,21600" o:gfxdata="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d3vWWNcAAAAJAQAADwAAAAAAAAABACAAAAAiAAAA&#10;ZHJzL2Rvd25yZXYueG1sUEsBAhQAFAAAAAgAh07iQH/yRrMIAgAA9wMAAA4AAAAAAAAAAQAgAAAA&#10;JgEAAGRycy9lMm9Eb2MueG1sUEsFBgAAAAAGAAYAWQEAAKAFAAAAAA==&#10;">
                      <v:fill on="f" focussize="0,0"/>
                      <v:stroke color="#000000" joinstyle="round" dashstyle="dash" startarrow="block"/>
                      <v:imagedata o:title=""/>
                      <o:lock v:ext="edit" aspectratio="f"/>
                    </v:line>
                  </w:pict>
                </mc:Fallback>
              </mc:AlternateContent>
            </w:r>
          </w:p>
          <w:p>
            <w:pPr>
              <w:pStyle w:val="36"/>
              <w:rPr>
                <w:color w:val="auto"/>
                <w:highlight w:val="none"/>
              </w:rPr>
            </w:pPr>
            <w:r>
              <w:rPr>
                <w:color w:val="auto"/>
                <w:highlight w:val="none"/>
              </w:rPr>
              <mc:AlternateContent>
                <mc:Choice Requires="wps">
                  <w:drawing>
                    <wp:anchor distT="0" distB="0" distL="114300" distR="114300" simplePos="0" relativeHeight="251696128" behindDoc="0" locked="0" layoutInCell="1" allowOverlap="1">
                      <wp:simplePos x="0" y="0"/>
                      <wp:positionH relativeFrom="column">
                        <wp:posOffset>1866900</wp:posOffset>
                      </wp:positionH>
                      <wp:positionV relativeFrom="paragraph">
                        <wp:posOffset>80010</wp:posOffset>
                      </wp:positionV>
                      <wp:extent cx="635" cy="326390"/>
                      <wp:effectExtent l="37465" t="0" r="38100" b="16510"/>
                      <wp:wrapNone/>
                      <wp:docPr id="6" name="直接连接符 6"/>
                      <wp:cNvGraphicFramePr/>
                      <a:graphic xmlns:a="http://schemas.openxmlformats.org/drawingml/2006/main">
                        <a:graphicData uri="http://schemas.microsoft.com/office/word/2010/wordprocessingShape">
                          <wps:wsp>
                            <wps:cNvCnPr/>
                            <wps:spPr>
                              <a:xfrm>
                                <a:off x="0" y="0"/>
                                <a:ext cx="635" cy="3263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47pt;margin-top:6.3pt;height:25.7pt;width:0.05pt;z-index:251696128;mso-width-relative:page;mso-height-relative:page;" filled="f" stroked="t" coordsize="21600,21600" o:gfxdata="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Ax87YAAAACQEAAA8AAAAAAAAAAQAgAAAAIgAAAGRycy9kb3du&#10;cmV2LnhtbFBLAQIUABQAAAAIAIdO4kD/g25z/wEAAOkDAAAOAAAAAAAAAAEAIAAAACcBAABkcnMv&#10;ZTJvRG9jLnhtbFBLBQYAAAAABgAGAFkBAACYBQAAAAA=&#10;">
                      <v:fill on="f" focussize="0,0"/>
                      <v:stroke color="#000000" joinstyle="round" endarrow="block"/>
                      <v:imagedata o:title=""/>
                      <o:lock v:ext="edit" aspectratio="f"/>
                    </v:line>
                  </w:pict>
                </mc:Fallback>
              </mc:AlternateContent>
            </w:r>
            <w:r>
              <w:rPr>
                <w:color w:val="auto"/>
                <w:highlight w:val="none"/>
              </w:rPr>
              <mc:AlternateContent>
                <mc:Choice Requires="wps">
                  <w:drawing>
                    <wp:anchor distT="0" distB="0" distL="114300" distR="114300" simplePos="0" relativeHeight="251680768" behindDoc="0" locked="0" layoutInCell="1" allowOverlap="1">
                      <wp:simplePos x="0" y="0"/>
                      <wp:positionH relativeFrom="column">
                        <wp:posOffset>2969895</wp:posOffset>
                      </wp:positionH>
                      <wp:positionV relativeFrom="paragraph">
                        <wp:posOffset>66675</wp:posOffset>
                      </wp:positionV>
                      <wp:extent cx="635" cy="326390"/>
                      <wp:effectExtent l="37465" t="0" r="38100" b="16510"/>
                      <wp:wrapNone/>
                      <wp:docPr id="146" name="直接连接符 146"/>
                      <wp:cNvGraphicFramePr/>
                      <a:graphic xmlns:a="http://schemas.openxmlformats.org/drawingml/2006/main">
                        <a:graphicData uri="http://schemas.microsoft.com/office/word/2010/wordprocessingShape">
                          <wps:wsp>
                            <wps:cNvCnPr/>
                            <wps:spPr>
                              <a:xfrm>
                                <a:off x="0" y="0"/>
                                <a:ext cx="635" cy="3263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33.85pt;margin-top:5.25pt;height:25.7pt;width:0.05pt;z-index:251680768;mso-width-relative:page;mso-height-relative:page;" filled="f" stroked="t" coordsize="21600,21600" o:gfxdata="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ksgFfZAAAACQEAAA8AAAAAAAAAAQAgAAAAIgAAAGRycy9k&#10;b3ducmV2LnhtbFBLAQIUABQAAAAIAIdO4kC1LmoDAQIAAO0DAAAOAAAAAAAAAAEAIAAAACgBAABk&#10;cnMvZTJvRG9jLnhtbFBLBQYAAAAABgAGAFkBAACbBQAAAAA=&#10;">
                      <v:fill on="f" focussize="0,0"/>
                      <v:stroke color="#000000" joinstyle="round" endarrow="block"/>
                      <v:imagedata o:title=""/>
                      <o:lock v:ext="edit" aspectratio="f"/>
                    </v:line>
                  </w:pict>
                </mc:Fallback>
              </mc:AlternateContent>
            </w:r>
          </w:p>
          <w:p>
            <w:pPr>
              <w:pStyle w:val="36"/>
              <w:rPr>
                <w:color w:val="auto"/>
                <w:highlight w:val="none"/>
              </w:rPr>
            </w:pPr>
            <w:r>
              <w:rPr>
                <w:highlight w:val="none"/>
              </w:rPr>
              <mc:AlternateContent>
                <mc:Choice Requires="wps">
                  <w:drawing>
                    <wp:anchor distT="0" distB="0" distL="114300" distR="114300" simplePos="0" relativeHeight="251677696" behindDoc="0" locked="0" layoutInCell="1" allowOverlap="1">
                      <wp:simplePos x="0" y="0"/>
                      <wp:positionH relativeFrom="column">
                        <wp:posOffset>1569085</wp:posOffset>
                      </wp:positionH>
                      <wp:positionV relativeFrom="paragraph">
                        <wp:posOffset>185420</wp:posOffset>
                      </wp:positionV>
                      <wp:extent cx="594995" cy="278130"/>
                      <wp:effectExtent l="0" t="0" r="0" b="0"/>
                      <wp:wrapNone/>
                      <wp:docPr id="121" name="矩形 121"/>
                      <wp:cNvGraphicFramePr/>
                      <a:graphic xmlns:a="http://schemas.openxmlformats.org/drawingml/2006/main">
                        <a:graphicData uri="http://schemas.microsoft.com/office/word/2010/wordprocessingShape">
                          <wps:wsp>
                            <wps:cNvSpPr/>
                            <wps:spPr>
                              <a:xfrm>
                                <a:off x="0" y="0"/>
                                <a:ext cx="594995" cy="278130"/>
                              </a:xfrm>
                              <a:prstGeom prst="rect">
                                <a:avLst/>
                              </a:prstGeom>
                              <a:noFill/>
                              <a:ln w="9525"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成品</w:t>
                                  </w:r>
                                </w:p>
                              </w:txbxContent>
                            </wps:txbx>
                            <wps:bodyPr upright="1"/>
                          </wps:wsp>
                        </a:graphicData>
                      </a:graphic>
                    </wp:anchor>
                  </w:drawing>
                </mc:Choice>
                <mc:Fallback>
                  <w:pict>
                    <v:rect id="_x0000_s1026" o:spid="_x0000_s1026" o:spt="1" style="position:absolute;left:0pt;margin-left:123.55pt;margin-top:14.6pt;height:21.9pt;width:46.85pt;z-index:251677696;mso-width-relative:page;mso-height-relative:page;" filled="f" stroked="f" coordsize="21600,21600" o:gfxdata="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tR3EvaAAAACQEAAA8AAAAAAAAAAQAgAAAAIgAAAGRycy9kb3ducmV2LnhtbFBLAQIUABQAAAAI&#10;AIdO4kB+J2la6wEAANoDAAAOAAAAAAAAAAEAIAAAACkBAABkcnMvZTJvRG9jLnhtbFBLBQYAAAAA&#10;BgAGAFkBAACGBQAAAAA=&#10;">
                      <v:fill on="f" focussize="0,0"/>
                      <v:stroke on="f" joinstyle="miter"/>
                      <v:imagedata o:title=""/>
                      <o:lock v:ext="edit" aspectratio="f"/>
                      <v:textbox>
                        <w:txbxContent>
                          <w:p>
                            <w:pPr>
                              <w:jc w:val="center"/>
                              <w:rPr>
                                <w:rFonts w:hint="eastAsia" w:eastAsia="宋体"/>
                                <w:u w:val="none"/>
                                <w:lang w:eastAsia="zh-CN"/>
                              </w:rPr>
                            </w:pPr>
                            <w:r>
                              <w:rPr>
                                <w:rFonts w:hint="eastAsia"/>
                                <w:u w:val="none"/>
                                <w:lang w:eastAsia="zh-CN"/>
                              </w:rPr>
                              <w:t>成品</w:t>
                            </w:r>
                          </w:p>
                        </w:txbxContent>
                      </v:textbox>
                    </v:rect>
                  </w:pict>
                </mc:Fallback>
              </mc:AlternateContent>
            </w:r>
            <w:r>
              <w:rPr>
                <w:highlight w:val="none"/>
              </w:rPr>
              <mc:AlternateContent>
                <mc:Choice Requires="wps">
                  <w:drawing>
                    <wp:anchor distT="0" distB="0" distL="114300" distR="114300" simplePos="0" relativeHeight="251695104" behindDoc="0" locked="0" layoutInCell="1" allowOverlap="1">
                      <wp:simplePos x="0" y="0"/>
                      <wp:positionH relativeFrom="column">
                        <wp:posOffset>2738755</wp:posOffset>
                      </wp:positionH>
                      <wp:positionV relativeFrom="paragraph">
                        <wp:posOffset>184150</wp:posOffset>
                      </wp:positionV>
                      <wp:extent cx="473075" cy="293370"/>
                      <wp:effectExtent l="4445" t="4445" r="17780" b="6985"/>
                      <wp:wrapNone/>
                      <wp:docPr id="1" name="矩形 1"/>
                      <wp:cNvGraphicFramePr/>
                      <a:graphic xmlns:a="http://schemas.openxmlformats.org/drawingml/2006/main">
                        <a:graphicData uri="http://schemas.microsoft.com/office/word/2010/wordprocessingShape">
                          <wps:wsp>
                            <wps:cNvSpPr/>
                            <wps:spPr>
                              <a:xfrm>
                                <a:off x="0" y="0"/>
                                <a:ext cx="473075" cy="293370"/>
                              </a:xfrm>
                              <a:prstGeom prst="rect">
                                <a:avLst/>
                              </a:prstGeom>
                              <a:noFill/>
                              <a:ln w="6350" cap="flat" cmpd="sng">
                                <a:solidFill>
                                  <a:schemeClr val="tx1"/>
                                </a:solid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打包</w:t>
                                  </w:r>
                                </w:p>
                              </w:txbxContent>
                            </wps:txbx>
                            <wps:bodyPr upright="1"/>
                          </wps:wsp>
                        </a:graphicData>
                      </a:graphic>
                    </wp:anchor>
                  </w:drawing>
                </mc:Choice>
                <mc:Fallback>
                  <w:pict>
                    <v:rect id="_x0000_s1026" o:spid="_x0000_s1026" o:spt="1" style="position:absolute;left:0pt;margin-left:215.65pt;margin-top:14.5pt;height:23.1pt;width:37.25pt;z-index:251695104;mso-width-relative:page;mso-height-relative:page;" filled="f" stroked="t" coordsize="21600,21600" o:gfxdata="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J1rUa1gAAAAkBAAAPAAAAAAAAAAEAIAAAACIAAABkcnMvZG93bnJldi54&#10;bWxQSwECFAAUAAAACACHTuJAOmOOpPwBAAD/AwAADgAAAAAAAAABACAAAAAlAQAAZHJzL2Uyb0Rv&#10;Yy54bWxQSwUGAAAAAAYABgBZAQAAkwUAAAAA&#10;">
                      <v:fill on="f" focussize="0,0"/>
                      <v:stroke weight="0.5pt" color="#000000 [3213]" joinstyle="miter"/>
                      <v:imagedata o:title=""/>
                      <o:lock v:ext="edit" aspectratio="f"/>
                      <v:textbox>
                        <w:txbxContent>
                          <w:p>
                            <w:pPr>
                              <w:jc w:val="center"/>
                              <w:rPr>
                                <w:rFonts w:hint="eastAsia" w:eastAsia="宋体"/>
                                <w:u w:val="none"/>
                                <w:lang w:eastAsia="zh-CN"/>
                              </w:rPr>
                            </w:pPr>
                            <w:r>
                              <w:rPr>
                                <w:rFonts w:hint="eastAsia"/>
                                <w:u w:val="none"/>
                                <w:lang w:eastAsia="zh-CN"/>
                              </w:rPr>
                              <w:t>打包</w:t>
                            </w:r>
                          </w:p>
                        </w:txbxContent>
                      </v:textbox>
                    </v:rect>
                  </w:pict>
                </mc:Fallback>
              </mc:AlternateContent>
            </w:r>
          </w:p>
          <w:p>
            <w:pPr>
              <w:pStyle w:val="36"/>
              <w:rPr>
                <w:rFonts w:hint="eastAsia"/>
                <w:color w:val="auto"/>
                <w:highlight w:val="none"/>
              </w:rPr>
            </w:pPr>
            <w:r>
              <w:rPr>
                <w:rFonts w:hint="eastAsia"/>
                <w:highlight w:val="none"/>
              </w:rPr>
              <mc:AlternateContent>
                <mc:Choice Requires="wps">
                  <w:drawing>
                    <wp:anchor distT="0" distB="0" distL="114300" distR="114300" simplePos="0" relativeHeight="251697152" behindDoc="0" locked="0" layoutInCell="1" allowOverlap="1">
                      <wp:simplePos x="0" y="0"/>
                      <wp:positionH relativeFrom="column">
                        <wp:posOffset>2164080</wp:posOffset>
                      </wp:positionH>
                      <wp:positionV relativeFrom="paragraph">
                        <wp:posOffset>127000</wp:posOffset>
                      </wp:positionV>
                      <wp:extent cx="574675" cy="6350"/>
                      <wp:effectExtent l="0" t="37465" r="15875" b="32385"/>
                      <wp:wrapNone/>
                      <wp:docPr id="7" name="直接连接符 7"/>
                      <wp:cNvGraphicFramePr/>
                      <a:graphic xmlns:a="http://schemas.openxmlformats.org/drawingml/2006/main">
                        <a:graphicData uri="http://schemas.microsoft.com/office/word/2010/wordprocessingShape">
                          <wps:wsp>
                            <wps:cNvCnPr>
                              <a:stCxn id="121" idx="3"/>
                              <a:endCxn id="1" idx="1"/>
                            </wps:cNvCnPr>
                            <wps:spPr>
                              <a:xfrm>
                                <a:off x="0" y="0"/>
                                <a:ext cx="574675" cy="6350"/>
                              </a:xfrm>
                              <a:prstGeom prst="line">
                                <a:avLst/>
                              </a:prstGeom>
                              <a:ln w="9525" cap="flat" cmpd="sng">
                                <a:solidFill>
                                  <a:srgbClr val="000000"/>
                                </a:solidFill>
                                <a:prstDash val="solid"/>
                                <a:headEnd type="triangle" w="med" len="med"/>
                                <a:tailEnd type="none" w="med" len="med"/>
                              </a:ln>
                            </wps:spPr>
                            <wps:bodyPr upright="1"/>
                          </wps:wsp>
                        </a:graphicData>
                      </a:graphic>
                    </wp:anchor>
                  </w:drawing>
                </mc:Choice>
                <mc:Fallback>
                  <w:pict>
                    <v:line id="_x0000_s1026" o:spid="_x0000_s1026" o:spt="20" style="position:absolute;left:0pt;margin-left:170.4pt;margin-top:10pt;height:0.5pt;width:45.25pt;z-index:251697152;mso-width-relative:page;mso-height-relative:page;" filled="f" stroked="t" coordsize="21600,21600" o:gfxdata="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Ed80PZAAAACQEA&#10;AA8AAAAAAAAAAQAgAAAAIgAAAGRycy9kb3ducmV2LnhtbFBLAQIUABQAAAAIAIdO4kDSnZltGQIA&#10;ACwEAAAOAAAAAAAAAAEAIAAAACgBAABkcnMvZTJvRG9jLnhtbFBLBQYAAAAABgAGAFkBAACzBQAA&#10;AAA=&#10;">
                      <v:fill on="f" focussize="0,0"/>
                      <v:stroke color="#000000" joinstyle="round" startarrow="block"/>
                      <v:imagedata o:title=""/>
                      <o:lock v:ext="edit" aspectratio="f"/>
                    </v:line>
                  </w:pict>
                </mc:Fallback>
              </mc:AlternateContent>
            </w:r>
          </w:p>
          <w:p>
            <w:pPr>
              <w:pStyle w:val="36"/>
              <w:rPr>
                <w:rFonts w:hint="eastAsia"/>
                <w:color w:val="auto"/>
                <w:highlight w:val="none"/>
              </w:rPr>
            </w:pPr>
          </w:p>
          <w:p>
            <w:pPr>
              <w:pStyle w:val="4"/>
              <w:spacing w:before="0" w:after="0" w:line="360" w:lineRule="auto"/>
              <w:jc w:val="center"/>
              <w:rPr>
                <w:rFonts w:hint="eastAsia" w:eastAsia="宋体"/>
                <w:b/>
                <w:bCs w:val="0"/>
                <w:color w:val="auto"/>
                <w:kern w:val="0"/>
                <w:sz w:val="24"/>
                <w:szCs w:val="24"/>
                <w:highlight w:val="none"/>
                <w:u w:val="none"/>
              </w:rPr>
            </w:pPr>
          </w:p>
          <w:p>
            <w:pPr>
              <w:pStyle w:val="4"/>
              <w:spacing w:before="0" w:after="0" w:line="360" w:lineRule="auto"/>
              <w:jc w:val="cente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w:t>图2-</w:t>
            </w:r>
            <w:r>
              <w:rPr>
                <w:rFonts w:hint="eastAsia" w:eastAsia="宋体"/>
                <w:b/>
                <w:bCs w:val="0"/>
                <w:color w:val="auto"/>
                <w:kern w:val="0"/>
                <w:sz w:val="24"/>
                <w:szCs w:val="24"/>
                <w:highlight w:val="none"/>
                <w:u w:val="none"/>
                <w:lang w:val="en-US" w:eastAsia="zh-CN"/>
              </w:rPr>
              <w:t>3</w:t>
            </w:r>
            <w:r>
              <w:rPr>
                <w:rFonts w:hint="eastAsia" w:eastAsia="宋体"/>
                <w:b/>
                <w:bCs w:val="0"/>
                <w:color w:val="auto"/>
                <w:kern w:val="0"/>
                <w:sz w:val="24"/>
                <w:szCs w:val="24"/>
                <w:highlight w:val="none"/>
                <w:u w:val="none"/>
              </w:rPr>
              <w:t xml:space="preserve">    项目运营期</w:t>
            </w:r>
            <w:r>
              <w:rPr>
                <w:rFonts w:hint="eastAsia" w:eastAsia="宋体"/>
                <w:b/>
                <w:bCs w:val="0"/>
                <w:color w:val="auto"/>
                <w:kern w:val="0"/>
                <w:sz w:val="24"/>
                <w:szCs w:val="24"/>
                <w:highlight w:val="none"/>
                <w:u w:val="none"/>
                <w:lang w:eastAsia="zh-CN"/>
              </w:rPr>
              <w:t>剪切</w:t>
            </w:r>
            <w:r>
              <w:rPr>
                <w:rFonts w:hint="eastAsia" w:eastAsia="宋体"/>
                <w:b/>
                <w:bCs w:val="0"/>
                <w:color w:val="auto"/>
                <w:kern w:val="0"/>
                <w:sz w:val="24"/>
                <w:szCs w:val="24"/>
                <w:highlight w:val="none"/>
                <w:u w:val="none"/>
              </w:rPr>
              <w:t>工艺流程及产污环节示意图</w:t>
            </w:r>
          </w:p>
          <w:p>
            <w:pPr>
              <w:pStyle w:val="36"/>
              <w:rPr>
                <w:rFonts w:hint="eastAsia"/>
                <w:b/>
                <w:bCs/>
                <w:color w:val="auto"/>
                <w:highlight w:val="none"/>
              </w:rPr>
            </w:pPr>
          </w:p>
          <w:p>
            <w:pPr>
              <w:pStyle w:val="36"/>
              <w:rPr>
                <w:rFonts w:hint="eastAsia"/>
                <w:b/>
                <w:bCs/>
                <w:color w:val="auto"/>
                <w:highlight w:val="none"/>
              </w:rPr>
            </w:pPr>
          </w:p>
          <w:p>
            <w:pPr>
              <w:pStyle w:val="36"/>
              <w:rPr>
                <w:rFonts w:hint="eastAsia"/>
                <w:b/>
                <w:bCs/>
                <w:color w:val="auto"/>
                <w:highlight w:val="none"/>
              </w:rPr>
            </w:pPr>
          </w:p>
          <w:p>
            <w:pPr>
              <w:pStyle w:val="36"/>
              <w:rPr>
                <w:rFonts w:hint="eastAsia"/>
                <w:b/>
                <w:bCs/>
                <w:color w:val="auto"/>
                <w:highlight w:val="none"/>
                <w:lang w:val="en-US" w:eastAsia="zh-CN"/>
              </w:rPr>
            </w:pPr>
            <w:r>
              <w:rPr>
                <w:rFonts w:hint="eastAsia"/>
                <w:b/>
                <w:bCs/>
                <w:color w:val="auto"/>
                <w:highlight w:val="none"/>
              </w:rPr>
              <w:t>工艺流程简</w:t>
            </w:r>
            <w:r>
              <w:rPr>
                <w:rFonts w:hint="eastAsia"/>
                <w:b/>
                <w:bCs/>
                <w:color w:val="auto"/>
                <w:highlight w:val="none"/>
                <w:lang w:val="en-US" w:eastAsia="zh-CN"/>
              </w:rPr>
              <w:t>述：</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szCs w:val="24"/>
                <w:highlight w:val="none"/>
                <w:lang w:eastAsia="zh-CN"/>
              </w:rPr>
            </w:pPr>
            <w:r>
              <w:rPr>
                <w:rFonts w:hint="eastAsia" w:ascii="Times New Roman" w:hAnsi="Times New Roman" w:cs="Times New Roman"/>
                <w:color w:val="auto"/>
                <w:sz w:val="24"/>
                <w:szCs w:val="24"/>
                <w:highlight w:val="none"/>
                <w:lang w:eastAsia="zh-CN"/>
              </w:rPr>
              <w:fldChar w:fldCharType="begin"/>
            </w:r>
            <w:r>
              <w:rPr>
                <w:rFonts w:hint="eastAsia" w:ascii="Times New Roman" w:hAnsi="Times New Roman" w:cs="Times New Roman"/>
                <w:color w:val="auto"/>
                <w:sz w:val="24"/>
                <w:szCs w:val="24"/>
                <w:highlight w:val="none"/>
                <w:lang w:eastAsia="zh-CN"/>
              </w:rPr>
              <w:instrText xml:space="preserve"> = 1 \* GB3 \* MERGEFORMAT </w:instrText>
            </w:r>
            <w:r>
              <w:rPr>
                <w:rFonts w:hint="eastAsia" w:ascii="Times New Roman" w:hAnsi="Times New Roman" w:cs="Times New Roman"/>
                <w:color w:val="auto"/>
                <w:sz w:val="24"/>
                <w:szCs w:val="24"/>
                <w:highlight w:val="none"/>
                <w:lang w:eastAsia="zh-CN"/>
              </w:rPr>
              <w:fldChar w:fldCharType="separate"/>
            </w:r>
            <w:r>
              <w:rPr>
                <w:rFonts w:hint="eastAsia" w:ascii="Times New Roman" w:hAnsi="Times New Roman" w:cs="Times New Roman"/>
                <w:color w:val="auto"/>
                <w:sz w:val="24"/>
                <w:szCs w:val="24"/>
                <w:highlight w:val="none"/>
                <w:lang w:eastAsia="zh-CN"/>
              </w:rPr>
              <w:t>①</w:t>
            </w:r>
            <w:r>
              <w:rPr>
                <w:rFonts w:hint="eastAsia" w:ascii="Times New Roman" w:hAnsi="Times New Roman" w:cs="Times New Roman"/>
                <w:color w:val="auto"/>
                <w:sz w:val="24"/>
                <w:szCs w:val="24"/>
                <w:highlight w:val="none"/>
                <w:lang w:eastAsia="zh-CN"/>
              </w:rPr>
              <w:fldChar w:fldCharType="end"/>
            </w:r>
            <w:r>
              <w:rPr>
                <w:rFonts w:hint="default" w:ascii="Times New Roman" w:hAnsi="Times New Roman" w:cs="Times New Roman"/>
                <w:color w:val="auto"/>
                <w:sz w:val="24"/>
                <w:szCs w:val="24"/>
                <w:highlight w:val="none"/>
                <w:lang w:eastAsia="zh-CN"/>
              </w:rPr>
              <w:t>卸料分选</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lang w:eastAsia="zh-CN"/>
              </w:rPr>
              <w:t>放射性检测合格的</w:t>
            </w:r>
            <w:r>
              <w:rPr>
                <w:rFonts w:hint="eastAsia" w:ascii="Times New Roman" w:hAnsi="Times New Roman" w:cs="Times New Roman"/>
                <w:color w:val="auto"/>
                <w:sz w:val="24"/>
                <w:highlight w:val="none"/>
                <w:lang w:eastAsia="zh-CN"/>
              </w:rPr>
              <w:t>汽车</w:t>
            </w:r>
            <w:r>
              <w:rPr>
                <w:rFonts w:hint="default" w:ascii="Times New Roman" w:hAnsi="Times New Roman" w:cs="Times New Roman"/>
                <w:color w:val="auto"/>
                <w:sz w:val="24"/>
                <w:highlight w:val="none"/>
                <w:lang w:eastAsia="zh-CN"/>
              </w:rPr>
              <w:t>废钢</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eastAsia="zh-CN"/>
              </w:rPr>
              <w:t>剪切料</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eastAsia="zh-CN"/>
              </w:rPr>
              <w:t>，通过汽车运至剪切工段，然后操作液压抓钢机卸车。</w:t>
            </w:r>
            <w:r>
              <w:rPr>
                <w:rFonts w:hint="eastAsia" w:ascii="Times New Roman" w:hAnsi="Times New Roman" w:cs="Times New Roman"/>
                <w:color w:val="auto"/>
                <w:sz w:val="24"/>
                <w:highlight w:val="none"/>
                <w:lang w:eastAsia="zh-CN"/>
              </w:rPr>
              <w:t>员工</w:t>
            </w:r>
            <w:r>
              <w:rPr>
                <w:rFonts w:hint="default" w:ascii="Times New Roman" w:hAnsi="Times New Roman" w:cs="Times New Roman"/>
                <w:color w:val="auto"/>
                <w:sz w:val="24"/>
                <w:highlight w:val="none"/>
                <w:lang w:eastAsia="zh-CN"/>
              </w:rPr>
              <w:t>依据企业废钢分类要求，通过感官识别，将废钢分为轻型废钢</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eastAsia="zh-CN"/>
              </w:rPr>
              <w:t>厚度小于4mm的轻薄料</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eastAsia="zh-CN"/>
              </w:rPr>
              <w:t>及重型废钢</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eastAsia="zh-CN"/>
              </w:rPr>
              <w:t>厚度大于4mm或直径8mm以上的实心钢铁制品</w:t>
            </w:r>
            <w:r>
              <w:rPr>
                <w:rFonts w:hint="eastAsia" w:ascii="Times New Roman" w:hAnsi="Times New Roman" w:cs="Times New Roman"/>
                <w:color w:val="auto"/>
                <w:sz w:val="24"/>
                <w:highlight w:val="none"/>
                <w:lang w:eastAsia="zh-CN"/>
              </w:rPr>
              <w:t>等</w:t>
            </w:r>
            <w:r>
              <w:rPr>
                <w:rFonts w:hint="default" w:ascii="Times New Roman" w:hAnsi="Times New Roman" w:cs="Times New Roman"/>
                <w:color w:val="auto"/>
                <w:sz w:val="24"/>
                <w:highlight w:val="none"/>
                <w:lang w:eastAsia="zh-CN"/>
              </w:rPr>
              <w:t>)，并分类堆放。分选出的轻型废钢送打包机打包，其余中型及重型废钢送去剪切机剪切。</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lang w:eastAsia="zh-CN"/>
              </w:rPr>
              <w:t>本工序</w:t>
            </w:r>
            <w:r>
              <w:rPr>
                <w:rFonts w:hint="eastAsia" w:ascii="Times New Roman" w:hAnsi="Times New Roman" w:cs="Times New Roman"/>
                <w:color w:val="auto"/>
                <w:sz w:val="24"/>
                <w:highlight w:val="none"/>
                <w:lang w:eastAsia="zh-CN"/>
              </w:rPr>
              <w:t>废气主要为剪切过程中产生的少量颗粒物，</w:t>
            </w:r>
            <w:r>
              <w:rPr>
                <w:rFonts w:hint="default" w:ascii="Times New Roman" w:hAnsi="Times New Roman" w:cs="Times New Roman"/>
                <w:color w:val="auto"/>
                <w:sz w:val="24"/>
                <w:highlight w:val="none"/>
                <w:lang w:eastAsia="zh-CN"/>
              </w:rPr>
              <w:t>本工序噪声污染源主要为抓钢机卸车以及废钢碰撞、落地、堆放过程中产生的噪声</w:t>
            </w:r>
            <w:r>
              <w:rPr>
                <w:rFonts w:hint="eastAsia" w:ascii="Times New Roman" w:hAnsi="Times New Roman" w:cs="Times New Roman"/>
                <w:color w:val="auto"/>
                <w:sz w:val="24"/>
                <w:highlight w:val="none"/>
                <w:lang w:eastAsia="zh-CN"/>
              </w:rPr>
              <w:t>及分选过程中产生的废塑料等边角料</w:t>
            </w:r>
            <w:r>
              <w:rPr>
                <w:rFonts w:hint="default" w:ascii="Times New Roman" w:hAnsi="Times New Roman" w:cs="Times New Roman"/>
                <w:color w:val="auto"/>
                <w:sz w:val="24"/>
                <w:highlight w:val="none"/>
                <w:lang w:eastAsia="zh-CN"/>
              </w:rPr>
              <w:t>。</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szCs w:val="24"/>
                <w:highlight w:val="none"/>
                <w:lang w:eastAsia="zh-CN"/>
              </w:rPr>
            </w:pPr>
            <w:r>
              <w:rPr>
                <w:rFonts w:hint="eastAsia" w:ascii="Times New Roman" w:hAnsi="Times New Roman" w:cs="Times New Roman"/>
                <w:color w:val="auto"/>
                <w:sz w:val="24"/>
                <w:szCs w:val="24"/>
                <w:highlight w:val="none"/>
                <w:lang w:eastAsia="zh-CN"/>
              </w:rPr>
              <w:fldChar w:fldCharType="begin"/>
            </w:r>
            <w:r>
              <w:rPr>
                <w:rFonts w:hint="eastAsia" w:ascii="Times New Roman" w:hAnsi="Times New Roman" w:cs="Times New Roman"/>
                <w:color w:val="auto"/>
                <w:sz w:val="24"/>
                <w:szCs w:val="24"/>
                <w:highlight w:val="none"/>
                <w:lang w:eastAsia="zh-CN"/>
              </w:rPr>
              <w:instrText xml:space="preserve"> = 2 \* GB3 \* MERGEFORMAT </w:instrText>
            </w:r>
            <w:r>
              <w:rPr>
                <w:rFonts w:hint="eastAsia" w:ascii="Times New Roman" w:hAnsi="Times New Roman" w:cs="Times New Roman"/>
                <w:color w:val="auto"/>
                <w:sz w:val="24"/>
                <w:szCs w:val="24"/>
                <w:highlight w:val="none"/>
                <w:lang w:eastAsia="zh-CN"/>
              </w:rPr>
              <w:fldChar w:fldCharType="separate"/>
            </w:r>
            <w:r>
              <w:rPr>
                <w:rFonts w:hint="default" w:ascii="Times New Roman" w:hAnsi="Times New Roman" w:cs="Times New Roman"/>
                <w:color w:val="auto"/>
                <w:sz w:val="24"/>
                <w:szCs w:val="24"/>
                <w:highlight w:val="none"/>
                <w:lang w:eastAsia="zh-CN"/>
              </w:rPr>
              <w:t>②</w:t>
            </w:r>
            <w:r>
              <w:rPr>
                <w:rFonts w:hint="eastAsia" w:ascii="Times New Roman" w:hAnsi="Times New Roman" w:cs="Times New Roman"/>
                <w:color w:val="auto"/>
                <w:sz w:val="24"/>
                <w:szCs w:val="24"/>
                <w:highlight w:val="none"/>
                <w:lang w:eastAsia="zh-CN"/>
              </w:rPr>
              <w:fldChar w:fldCharType="end"/>
            </w:r>
            <w:r>
              <w:rPr>
                <w:rFonts w:hint="default" w:ascii="Times New Roman" w:hAnsi="Times New Roman" w:cs="Times New Roman"/>
                <w:color w:val="auto"/>
                <w:sz w:val="24"/>
                <w:szCs w:val="24"/>
                <w:highlight w:val="none"/>
                <w:lang w:eastAsia="zh-CN"/>
              </w:rPr>
              <w:t>剪切</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lang w:eastAsia="zh-CN"/>
              </w:rPr>
              <w:t>分选出的</w:t>
            </w:r>
            <w:r>
              <w:rPr>
                <w:rFonts w:hint="eastAsia" w:ascii="Times New Roman" w:hAnsi="Times New Roman" w:cs="Times New Roman"/>
                <w:color w:val="auto"/>
                <w:sz w:val="24"/>
                <w:highlight w:val="none"/>
                <w:lang w:eastAsia="zh-CN"/>
              </w:rPr>
              <w:t>小块</w:t>
            </w:r>
            <w:r>
              <w:rPr>
                <w:rFonts w:hint="default" w:ascii="Times New Roman" w:hAnsi="Times New Roman" w:cs="Times New Roman"/>
                <w:color w:val="auto"/>
                <w:sz w:val="24"/>
                <w:highlight w:val="none"/>
                <w:lang w:eastAsia="zh-CN"/>
              </w:rPr>
              <w:t>重型废钢采用龙门式剪切机剪切，分选出的大块重型废钢采用重型剪切机剪切。剪切合格的废钢落入剪切成品料池，可直接作为成品，小部</w:t>
            </w:r>
            <w:r>
              <w:rPr>
                <w:rFonts w:hint="eastAsia" w:ascii="Times New Roman" w:hAnsi="Times New Roman" w:cs="Times New Roman"/>
                <w:color w:val="auto"/>
                <w:sz w:val="24"/>
                <w:highlight w:val="none"/>
                <w:lang w:eastAsia="zh-CN"/>
              </w:rPr>
              <w:t>分剪切后的废钢送打包机打包。</w:t>
            </w:r>
          </w:p>
          <w:p>
            <w:pPr>
              <w:pStyle w:val="61"/>
              <w:tabs>
                <w:tab w:val="left" w:pos="3195"/>
              </w:tabs>
              <w:adjustRightInd/>
              <w:snapToGrid/>
              <w:spacing w:line="460" w:lineRule="exact"/>
              <w:ind w:firstLine="480" w:firstLineChars="200"/>
              <w:jc w:val="both"/>
              <w:rPr>
                <w:rFonts w:hint="default" w:ascii="Times New Roman" w:hAnsi="Times New Roman" w:cs="Times New Roman"/>
                <w:color w:val="FF0000"/>
                <w:sz w:val="24"/>
                <w:highlight w:val="none"/>
                <w:lang w:eastAsia="zh-CN"/>
              </w:rPr>
            </w:pPr>
            <w:r>
              <w:rPr>
                <w:rFonts w:hint="default" w:ascii="Times New Roman" w:hAnsi="Times New Roman" w:cs="Times New Roman"/>
                <w:color w:val="auto"/>
                <w:sz w:val="24"/>
                <w:highlight w:val="none"/>
                <w:lang w:eastAsia="zh-CN"/>
              </w:rPr>
              <w:t>本工序噪声污染源主要为剪切机剪切过程中产生的噪声，通过厂房隔声降噪</w:t>
            </w:r>
            <w:r>
              <w:rPr>
                <w:rFonts w:hint="eastAsia" w:ascii="Times New Roman" w:hAnsi="Times New Roman" w:cs="Times New Roman"/>
                <w:color w:val="auto"/>
                <w:sz w:val="24"/>
                <w:highlight w:val="none"/>
                <w:lang w:eastAsia="zh-CN"/>
              </w:rPr>
              <w:t>。</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eastAsia="zh-CN"/>
              </w:rPr>
              <w:fldChar w:fldCharType="begin"/>
            </w:r>
            <w:r>
              <w:rPr>
                <w:rFonts w:hint="default" w:ascii="Times New Roman" w:hAnsi="Times New Roman" w:cs="Times New Roman"/>
                <w:color w:val="auto"/>
                <w:sz w:val="24"/>
                <w:szCs w:val="24"/>
                <w:highlight w:val="none"/>
                <w:lang w:eastAsia="zh-CN"/>
              </w:rPr>
              <w:instrText xml:space="preserve"> = 3 \* GB3 \* MERGEFORMAT </w:instrText>
            </w:r>
            <w:r>
              <w:rPr>
                <w:rFonts w:hint="default" w:ascii="Times New Roman" w:hAnsi="Times New Roman" w:cs="Times New Roman"/>
                <w:color w:val="auto"/>
                <w:sz w:val="24"/>
                <w:szCs w:val="24"/>
                <w:highlight w:val="none"/>
                <w:lang w:eastAsia="zh-CN"/>
              </w:rPr>
              <w:fldChar w:fldCharType="separate"/>
            </w:r>
            <w:r>
              <w:rPr>
                <w:rFonts w:hint="default" w:ascii="Times New Roman" w:hAnsi="Times New Roman" w:cs="Times New Roman"/>
                <w:color w:val="auto"/>
                <w:sz w:val="24"/>
                <w:szCs w:val="24"/>
                <w:highlight w:val="none"/>
                <w:lang w:eastAsia="zh-CN"/>
              </w:rPr>
              <w:t>③</w:t>
            </w:r>
            <w:r>
              <w:rPr>
                <w:rFonts w:hint="default" w:ascii="Times New Roman" w:hAnsi="Times New Roman" w:cs="Times New Roman"/>
                <w:color w:val="auto"/>
                <w:sz w:val="24"/>
                <w:szCs w:val="24"/>
                <w:highlight w:val="none"/>
                <w:lang w:eastAsia="zh-CN"/>
              </w:rPr>
              <w:fldChar w:fldCharType="end"/>
            </w:r>
            <w:r>
              <w:rPr>
                <w:rFonts w:hint="default" w:ascii="Times New Roman" w:hAnsi="Times New Roman" w:cs="Times New Roman"/>
                <w:color w:val="auto"/>
                <w:sz w:val="24"/>
                <w:szCs w:val="24"/>
                <w:highlight w:val="none"/>
                <w:lang w:eastAsia="zh-CN"/>
              </w:rPr>
              <w:t>打包</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lang w:eastAsia="zh-CN"/>
              </w:rPr>
              <w:t>卸料分选工序分选出的轻薄料以及剪切工序产生的小部分废钢送至液压金属打包机进行打包。打包的目的主要是通过挤压把松散的废钢料压缩成体积密度较大的长方形块，以便于转运和冶炼。</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lang w:eastAsia="zh-CN"/>
              </w:rPr>
              <w:t>本工序噪声污染源主要为液压金属打包机产生的设备噪声，通过厂房隔声降噪。</w:t>
            </w:r>
          </w:p>
          <w:p>
            <w:pPr>
              <w:pStyle w:val="61"/>
              <w:tabs>
                <w:tab w:val="left" w:pos="3195"/>
              </w:tabs>
              <w:adjustRightInd/>
              <w:snapToGrid/>
              <w:spacing w:line="460" w:lineRule="exact"/>
              <w:ind w:firstLine="480" w:firstLineChars="200"/>
              <w:jc w:val="both"/>
              <w:rPr>
                <w:rFonts w:hint="eastAsia" w:ascii="Times New Roman" w:hAnsi="Times New Roman" w:cs="Times New Roman"/>
                <w:color w:val="auto"/>
                <w:sz w:val="24"/>
                <w:highlight w:val="none"/>
                <w:lang w:eastAsia="zh-CN"/>
              </w:rPr>
            </w:pPr>
          </w:p>
          <w:p>
            <w:pPr>
              <w:pStyle w:val="61"/>
              <w:tabs>
                <w:tab w:val="left" w:pos="3195"/>
              </w:tabs>
              <w:adjustRightInd/>
              <w:snapToGrid/>
              <w:spacing w:line="460" w:lineRule="exact"/>
              <w:ind w:firstLine="480" w:firstLineChars="200"/>
              <w:jc w:val="both"/>
              <w:rPr>
                <w:rFonts w:hint="eastAsia" w:ascii="Times New Roman" w:hAnsi="Times New Roman" w:cs="Times New Roman"/>
                <w:color w:val="auto"/>
                <w:sz w:val="24"/>
                <w:highlight w:val="none"/>
                <w:lang w:eastAsia="zh-CN"/>
              </w:rPr>
            </w:pPr>
          </w:p>
          <w:p>
            <w:pPr>
              <w:pStyle w:val="61"/>
              <w:tabs>
                <w:tab w:val="left" w:pos="3195"/>
              </w:tabs>
              <w:adjustRightInd/>
              <w:snapToGrid/>
              <w:spacing w:line="460" w:lineRule="exact"/>
              <w:ind w:firstLine="480" w:firstLineChars="200"/>
              <w:jc w:val="both"/>
              <w:rPr>
                <w:rFonts w:hint="eastAsia" w:ascii="Times New Roman" w:hAnsi="Times New Roman" w:cs="Times New Roman"/>
                <w:color w:val="auto"/>
                <w:sz w:val="24"/>
                <w:highlight w:val="none"/>
                <w:lang w:eastAsia="zh-CN"/>
              </w:rPr>
            </w:pPr>
          </w:p>
          <w:p>
            <w:pPr>
              <w:pStyle w:val="61"/>
              <w:tabs>
                <w:tab w:val="left" w:pos="3195"/>
              </w:tabs>
              <w:adjustRightInd/>
              <w:snapToGrid/>
              <w:spacing w:line="460" w:lineRule="exact"/>
              <w:ind w:firstLine="480" w:firstLineChars="200"/>
              <w:jc w:val="both"/>
              <w:rPr>
                <w:rFonts w:hint="eastAsia" w:ascii="Times New Roman" w:hAnsi="Times New Roman" w:cs="Times New Roman"/>
                <w:color w:val="auto"/>
                <w:sz w:val="24"/>
                <w:highlight w:val="none"/>
                <w:lang w:eastAsia="zh-CN"/>
              </w:rPr>
            </w:pPr>
          </w:p>
          <w:p>
            <w:pPr>
              <w:pStyle w:val="61"/>
              <w:tabs>
                <w:tab w:val="left" w:pos="3195"/>
              </w:tabs>
              <w:adjustRightInd/>
              <w:snapToGrid/>
              <w:spacing w:line="460" w:lineRule="exact"/>
              <w:ind w:firstLine="480" w:firstLineChars="200"/>
              <w:jc w:val="both"/>
              <w:rPr>
                <w:rFonts w:hint="eastAsia" w:ascii="Times New Roman" w:hAnsi="Times New Roman" w:cs="Times New Roman"/>
                <w:color w:val="auto"/>
                <w:sz w:val="24"/>
                <w:highlight w:val="none"/>
                <w:lang w:eastAsia="zh-CN"/>
              </w:rPr>
            </w:pPr>
          </w:p>
          <w:p>
            <w:pPr>
              <w:pStyle w:val="61"/>
              <w:tabs>
                <w:tab w:val="left" w:pos="3195"/>
              </w:tabs>
              <w:adjustRightInd/>
              <w:snapToGrid/>
              <w:spacing w:line="460" w:lineRule="exact"/>
              <w:ind w:firstLine="480" w:firstLineChars="200"/>
              <w:jc w:val="both"/>
              <w:rPr>
                <w:rFonts w:hint="eastAsia" w:ascii="Times New Roman" w:hAnsi="Times New Roman" w:cs="Times New Roman"/>
                <w:color w:val="auto"/>
                <w:sz w:val="24"/>
                <w:highlight w:val="none"/>
                <w:lang w:eastAsia="zh-CN"/>
              </w:rPr>
            </w:pPr>
          </w:p>
          <w:p>
            <w:pPr>
              <w:pStyle w:val="61"/>
              <w:tabs>
                <w:tab w:val="left" w:pos="3195"/>
              </w:tabs>
              <w:adjustRightInd/>
              <w:snapToGrid/>
              <w:spacing w:line="460" w:lineRule="exact"/>
              <w:ind w:firstLine="480" w:firstLineChars="200"/>
              <w:jc w:val="both"/>
              <w:rPr>
                <w:rFonts w:hint="eastAsia" w:ascii="Times New Roman" w:hAnsi="Times New Roman" w:cs="Times New Roman"/>
                <w:color w:val="auto"/>
                <w:sz w:val="24"/>
                <w:highlight w:val="none"/>
                <w:lang w:eastAsia="zh-CN"/>
              </w:rPr>
            </w:pPr>
          </w:p>
          <w:p>
            <w:pPr>
              <w:pStyle w:val="61"/>
              <w:tabs>
                <w:tab w:val="left" w:pos="3195"/>
              </w:tabs>
              <w:adjustRightInd/>
              <w:snapToGrid/>
              <w:spacing w:line="460" w:lineRule="exact"/>
              <w:ind w:firstLine="480" w:firstLineChars="200"/>
              <w:jc w:val="both"/>
              <w:rPr>
                <w:rFonts w:hint="eastAsia" w:ascii="Times New Roman" w:hAnsi="Times New Roman" w:cs="Times New Roman"/>
                <w:color w:val="auto"/>
                <w:sz w:val="24"/>
                <w:highlight w:val="none"/>
                <w:lang w:eastAsia="zh-CN"/>
              </w:rPr>
            </w:pPr>
          </w:p>
          <w:p>
            <w:pPr>
              <w:pStyle w:val="61"/>
              <w:tabs>
                <w:tab w:val="left" w:pos="3195"/>
              </w:tabs>
              <w:adjustRightInd/>
              <w:snapToGrid/>
              <w:spacing w:line="460" w:lineRule="exact"/>
              <w:ind w:firstLine="420" w:firstLineChars="200"/>
              <w:jc w:val="both"/>
              <w:rPr>
                <w:rFonts w:hint="default" w:ascii="Times New Roman" w:hAnsi="Times New Roman" w:cs="Times New Roman"/>
                <w:color w:val="auto"/>
                <w:sz w:val="24"/>
                <w:highlight w:val="none"/>
                <w:lang w:eastAsia="zh-CN"/>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2014220</wp:posOffset>
                      </wp:positionH>
                      <wp:positionV relativeFrom="paragraph">
                        <wp:posOffset>243205</wp:posOffset>
                      </wp:positionV>
                      <wp:extent cx="706120" cy="293370"/>
                      <wp:effectExtent l="0" t="0" r="0" b="0"/>
                      <wp:wrapNone/>
                      <wp:docPr id="4" name="矩形 4"/>
                      <wp:cNvGraphicFramePr/>
                      <a:graphic xmlns:a="http://schemas.openxmlformats.org/drawingml/2006/main">
                        <a:graphicData uri="http://schemas.microsoft.com/office/word/2010/wordprocessingShape">
                          <wps:wsp>
                            <wps:cNvSpPr/>
                            <wps:spPr>
                              <a:xfrm>
                                <a:off x="0" y="0"/>
                                <a:ext cx="706120" cy="293370"/>
                              </a:xfrm>
                              <a:prstGeom prst="rect">
                                <a:avLst/>
                              </a:prstGeom>
                              <a:noFill/>
                              <a:ln w="9525" cap="flat" cmpd="sng">
                                <a:noFill/>
                                <a:prstDash val="solid"/>
                                <a:miter/>
                                <a:headEnd type="none" w="med" len="med"/>
                                <a:tailEnd type="none" w="med" len="med"/>
                              </a:ln>
                            </wps:spPr>
                            <wps:txbx>
                              <w:txbxContent>
                                <w:p>
                                  <w:pPr>
                                    <w:jc w:val="center"/>
                                    <w:rPr>
                                      <w:rFonts w:hint="eastAsia" w:eastAsia="宋体"/>
                                      <w:u w:val="single"/>
                                      <w:lang w:eastAsia="zh-CN"/>
                                    </w:rPr>
                                  </w:pPr>
                                  <w:r>
                                    <w:rPr>
                                      <w:rFonts w:hint="eastAsia"/>
                                      <w:u w:val="single"/>
                                      <w:lang w:eastAsia="zh-CN"/>
                                    </w:rPr>
                                    <w:t>破碎料</w:t>
                                  </w:r>
                                </w:p>
                              </w:txbxContent>
                            </wps:txbx>
                            <wps:bodyPr upright="1"/>
                          </wps:wsp>
                        </a:graphicData>
                      </a:graphic>
                    </wp:anchor>
                  </w:drawing>
                </mc:Choice>
                <mc:Fallback>
                  <w:pict>
                    <v:rect id="_x0000_s1026" o:spid="_x0000_s1026" o:spt="1" style="position:absolute;left:0pt;margin-left:158.6pt;margin-top:19.15pt;height:23.1pt;width:55.6pt;z-index:251662336;mso-width-relative:page;mso-height-relative:page;" filled="f" stroked="f" coordsize="21600,21600" o:gfxdata="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10;V7+G2gAAAAkBAAAPAAAAAAAAAAEAIAAAACIAAABkcnMvZG93bnJldi54bWxQSwECFAAUAAAACACH&#10;TuJA0xX6i+kBAADWAwAADgAAAAAAAAABACAAAAApAQAAZHJzL2Uyb0RvYy54bWxQSwUGAAAAAAYA&#10;BgBZAQAAhAUAAAAA&#10;">
                      <v:fill on="f" focussize="0,0"/>
                      <v:stroke on="f" joinstyle="miter"/>
                      <v:imagedata o:title=""/>
                      <o:lock v:ext="edit" aspectratio="f"/>
                      <v:textbox>
                        <w:txbxContent>
                          <w:p>
                            <w:pPr>
                              <w:jc w:val="center"/>
                              <w:rPr>
                                <w:rFonts w:hint="eastAsia" w:eastAsia="宋体"/>
                                <w:u w:val="single"/>
                                <w:lang w:eastAsia="zh-CN"/>
                              </w:rPr>
                            </w:pPr>
                            <w:r>
                              <w:rPr>
                                <w:rFonts w:hint="eastAsia"/>
                                <w:u w:val="single"/>
                                <w:lang w:eastAsia="zh-CN"/>
                              </w:rPr>
                              <w:t>破碎料</w:t>
                            </w:r>
                          </w:p>
                        </w:txbxContent>
                      </v:textbox>
                    </v:rect>
                  </w:pict>
                </mc:Fallback>
              </mc:AlternateContent>
            </w:r>
            <w:r>
              <w:rPr>
                <w:rFonts w:hint="eastAsia" w:ascii="Times New Roman" w:hAnsi="Times New Roman" w:cs="Times New Roman"/>
                <w:color w:val="auto"/>
                <w:sz w:val="24"/>
                <w:highlight w:val="none"/>
                <w:lang w:eastAsia="zh-CN"/>
              </w:rPr>
              <w:t>（</w:t>
            </w:r>
            <w:r>
              <w:rPr>
                <w:rFonts w:hint="eastAsia" w:ascii="Times New Roman" w:hAnsi="Times New Roman" w:cs="Times New Roman"/>
                <w:color w:val="auto"/>
                <w:sz w:val="24"/>
                <w:highlight w:val="none"/>
                <w:lang w:val="en-US" w:eastAsia="zh-CN"/>
              </w:rPr>
              <w:t>2</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eastAsia="zh-CN"/>
              </w:rPr>
              <w:t>本项目运营期</w:t>
            </w:r>
            <w:r>
              <w:rPr>
                <w:rFonts w:hint="eastAsia" w:ascii="Times New Roman" w:hAnsi="Times New Roman" w:cs="Times New Roman"/>
                <w:color w:val="auto"/>
                <w:sz w:val="24"/>
                <w:highlight w:val="none"/>
                <w:lang w:eastAsia="zh-CN"/>
              </w:rPr>
              <w:t>破碎</w:t>
            </w:r>
            <w:r>
              <w:rPr>
                <w:rFonts w:hint="default" w:ascii="Times New Roman" w:hAnsi="Times New Roman" w:cs="Times New Roman"/>
                <w:color w:val="auto"/>
                <w:sz w:val="24"/>
                <w:highlight w:val="none"/>
                <w:lang w:eastAsia="zh-CN"/>
              </w:rPr>
              <w:t>工段生产工艺流程见下图：</w:t>
            </w:r>
          </w:p>
          <w:p>
            <w:pPr>
              <w:pStyle w:val="4"/>
              <w:spacing w:before="0" w:after="0" w:line="360" w:lineRule="auto"/>
              <w:jc w:val="center"/>
              <w:rPr>
                <w:rFonts w:hint="eastAsia" w:eastAsia="宋体"/>
                <w:b/>
                <w:bCs w:val="0"/>
                <w:color w:val="auto"/>
                <w:kern w:val="0"/>
                <w:sz w:val="24"/>
                <w:szCs w:val="24"/>
                <w:highlight w:val="none"/>
                <w:u w:val="none"/>
              </w:rPr>
            </w:pPr>
            <w:r>
              <w:rPr>
                <w:highlight w:val="none"/>
              </w:rPr>
              <mc:AlternateContent>
                <mc:Choice Requires="wps">
                  <w:drawing>
                    <wp:anchor distT="0" distB="0" distL="114300" distR="114300" simplePos="0" relativeHeight="251671552" behindDoc="0" locked="0" layoutInCell="1" allowOverlap="1">
                      <wp:simplePos x="0" y="0"/>
                      <wp:positionH relativeFrom="column">
                        <wp:posOffset>2364105</wp:posOffset>
                      </wp:positionH>
                      <wp:positionV relativeFrom="paragraph">
                        <wp:posOffset>167640</wp:posOffset>
                      </wp:positionV>
                      <wp:extent cx="8255" cy="254000"/>
                      <wp:effectExtent l="32385" t="0" r="35560" b="12700"/>
                      <wp:wrapNone/>
                      <wp:docPr id="94" name="直接连接符 94"/>
                      <wp:cNvGraphicFramePr/>
                      <a:graphic xmlns:a="http://schemas.openxmlformats.org/drawingml/2006/main">
                        <a:graphicData uri="http://schemas.microsoft.com/office/word/2010/wordprocessingShape">
                          <wps:wsp>
                            <wps:cNvCnPr/>
                            <wps:spPr>
                              <a:xfrm>
                                <a:off x="0" y="0"/>
                                <a:ext cx="8255"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86.15pt;margin-top:13.2pt;height:20pt;width:0.65pt;z-index:251671552;mso-width-relative:page;mso-height-relative:page;" filled="f" stroked="t" coordsize="21600,21600" o:gfxdata="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xwthHaAAAACQEAAA8AAAAAAAAAAQAgAAAAIgAAAGRycy9k&#10;b3ducmV2LnhtbFBLAQIUABQAAAAIAIdO4kCcIrOxAAIAAOwDAAAOAAAAAAAAAAEAIAAAACkBAABk&#10;cnMvZTJvRG9jLnhtbFBLBQYAAAAABgAGAFkBAACbBQAAAAA=&#10;">
                      <v:fill on="f" focussize="0,0"/>
                      <v:stroke color="#000000" joinstyle="round" endarrow="block"/>
                      <v:imagedata o:title=""/>
                      <o:lock v:ext="edit" aspectratio="f"/>
                    </v:line>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highlight w:val="none"/>
              </w:rPr>
              <mc:AlternateContent>
                <mc:Choice Requires="wps">
                  <w:drawing>
                    <wp:anchor distT="0" distB="0" distL="114300" distR="114300" simplePos="0" relativeHeight="251674624" behindDoc="0" locked="0" layoutInCell="1" allowOverlap="1">
                      <wp:simplePos x="0" y="0"/>
                      <wp:positionH relativeFrom="column">
                        <wp:posOffset>3007995</wp:posOffset>
                      </wp:positionH>
                      <wp:positionV relativeFrom="paragraph">
                        <wp:posOffset>160020</wp:posOffset>
                      </wp:positionV>
                      <wp:extent cx="1000760" cy="278130"/>
                      <wp:effectExtent l="0" t="0" r="0" b="0"/>
                      <wp:wrapNone/>
                      <wp:docPr id="111" name="矩形 111"/>
                      <wp:cNvGraphicFramePr/>
                      <a:graphic xmlns:a="http://schemas.openxmlformats.org/drawingml/2006/main">
                        <a:graphicData uri="http://schemas.microsoft.com/office/word/2010/wordprocessingShape">
                          <wps:wsp>
                            <wps:cNvSpPr/>
                            <wps:spPr>
                              <a:xfrm>
                                <a:off x="0" y="0"/>
                                <a:ext cx="1000760" cy="278130"/>
                              </a:xfrm>
                              <a:prstGeom prst="rect">
                                <a:avLst/>
                              </a:prstGeom>
                              <a:noFill/>
                              <a:ln w="9525"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固废、噪声</w:t>
                                  </w:r>
                                </w:p>
                              </w:txbxContent>
                            </wps:txbx>
                            <wps:bodyPr upright="1"/>
                          </wps:wsp>
                        </a:graphicData>
                      </a:graphic>
                    </wp:anchor>
                  </w:drawing>
                </mc:Choice>
                <mc:Fallback>
                  <w:pict>
                    <v:rect id="_x0000_s1026" o:spid="_x0000_s1026" o:spt="1" style="position:absolute;left:0pt;margin-left:236.85pt;margin-top:12.6pt;height:21.9pt;width:78.8pt;z-index:251674624;mso-width-relative:page;mso-height-relative:page;" filled="f" stroked="f" coordsize="21600,21600" o:gfxdata="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QsZN2wAAAAkBAAAPAAAAAAAAAAEAIAAAACIAAABkcnMvZG93bnJldi54bWxQSwECFAAUAAAA&#10;CACHTuJAMxivN+sBAADbAwAADgAAAAAAAAABACAAAAAqAQAAZHJzL2Uyb0RvYy54bWxQSwUGAAAA&#10;AAYABgBZAQAAhwUAAAAA&#10;">
                      <v:fill on="f" focussize="0,0"/>
                      <v:stroke on="f" joinstyle="miter"/>
                      <v:imagedata o:title=""/>
                      <o:lock v:ext="edit" aspectratio="f"/>
                      <v:textbox>
                        <w:txbxContent>
                          <w:p>
                            <w:pPr>
                              <w:jc w:val="center"/>
                              <w:rPr>
                                <w:rFonts w:hint="eastAsia" w:eastAsia="宋体"/>
                                <w:u w:val="none"/>
                                <w:lang w:eastAsia="zh-CN"/>
                              </w:rPr>
                            </w:pPr>
                            <w:r>
                              <w:rPr>
                                <w:rFonts w:hint="eastAsia"/>
                                <w:u w:val="none"/>
                                <w:lang w:eastAsia="zh-CN"/>
                              </w:rPr>
                              <w:t>固废、噪声</w:t>
                            </w:r>
                          </w:p>
                        </w:txbxContent>
                      </v:textbox>
                    </v:rect>
                  </w:pict>
                </mc:Fallback>
              </mc:AlternateContent>
            </w:r>
            <w:r>
              <w:rPr>
                <w:highlight w:val="none"/>
              </w:rPr>
              <mc:AlternateContent>
                <mc:Choice Requires="wps">
                  <w:drawing>
                    <wp:anchor distT="0" distB="0" distL="114300" distR="114300" simplePos="0" relativeHeight="251665408" behindDoc="0" locked="0" layoutInCell="1" allowOverlap="1">
                      <wp:simplePos x="0" y="0"/>
                      <wp:positionH relativeFrom="column">
                        <wp:posOffset>1941830</wp:posOffset>
                      </wp:positionH>
                      <wp:positionV relativeFrom="paragraph">
                        <wp:posOffset>144780</wp:posOffset>
                      </wp:positionV>
                      <wp:extent cx="848995" cy="293370"/>
                      <wp:effectExtent l="4445" t="4445" r="22860" b="6985"/>
                      <wp:wrapNone/>
                      <wp:docPr id="14" name="矩形 14"/>
                      <wp:cNvGraphicFramePr/>
                      <a:graphic xmlns:a="http://schemas.openxmlformats.org/drawingml/2006/main">
                        <a:graphicData uri="http://schemas.microsoft.com/office/word/2010/wordprocessingShape">
                          <wps:wsp>
                            <wps:cNvSpPr/>
                            <wps:spPr>
                              <a:xfrm>
                                <a:off x="0" y="0"/>
                                <a:ext cx="848995" cy="293370"/>
                              </a:xfrm>
                              <a:prstGeom prst="rect">
                                <a:avLst/>
                              </a:prstGeom>
                              <a:noFill/>
                              <a:ln w="6350" cap="flat" cmpd="sng">
                                <a:solidFill>
                                  <a:schemeClr val="tx1"/>
                                </a:solid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卸料分选</w:t>
                                  </w:r>
                                </w:p>
                              </w:txbxContent>
                            </wps:txbx>
                            <wps:bodyPr upright="1"/>
                          </wps:wsp>
                        </a:graphicData>
                      </a:graphic>
                    </wp:anchor>
                  </w:drawing>
                </mc:Choice>
                <mc:Fallback>
                  <w:pict>
                    <v:rect id="_x0000_s1026" o:spid="_x0000_s1026" o:spt="1" style="position:absolute;left:0pt;margin-left:152.9pt;margin-top:11.4pt;height:23.1pt;width:66.85pt;z-index:251665408;mso-width-relative:page;mso-height-relative:page;" filled="f" stroked="t" coordsize="21600,21600" o:gfxdata="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MMS2dcAAAAJAQAADwAAAAAAAAABACAAAAAiAAAAZHJzL2Rvd25y&#10;ZXYueG1sUEsBAhQAFAAAAAgAh07iQJNXCn3/AQAAAQQAAA4AAAAAAAAAAQAgAAAAJgEAAGRycy9l&#10;Mm9Eb2MueG1sUEsFBgAAAAAGAAYAWQEAAJcFAAAAAA==&#10;">
                      <v:fill on="f" focussize="0,0"/>
                      <v:stroke weight="0.5pt" color="#000000 [3213]" joinstyle="miter"/>
                      <v:imagedata o:title=""/>
                      <o:lock v:ext="edit" aspectratio="f"/>
                      <v:textbox>
                        <w:txbxContent>
                          <w:p>
                            <w:pPr>
                              <w:jc w:val="center"/>
                              <w:rPr>
                                <w:rFonts w:hint="eastAsia" w:eastAsia="宋体"/>
                                <w:u w:val="none"/>
                                <w:lang w:eastAsia="zh-CN"/>
                              </w:rPr>
                            </w:pPr>
                            <w:r>
                              <w:rPr>
                                <w:rFonts w:hint="eastAsia"/>
                                <w:u w:val="none"/>
                                <w:lang w:eastAsia="zh-CN"/>
                              </w:rPr>
                              <w:t>卸料分选</w:t>
                            </w:r>
                          </w:p>
                        </w:txbxContent>
                      </v:textbox>
                    </v:rect>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mc:AlternateContent>
                <mc:Choice Requires="wps">
                  <w:drawing>
                    <wp:anchor distT="0" distB="0" distL="114300" distR="114300" simplePos="0" relativeHeight="251694080" behindDoc="0" locked="0" layoutInCell="1" allowOverlap="1">
                      <wp:simplePos x="0" y="0"/>
                      <wp:positionH relativeFrom="column">
                        <wp:posOffset>2376805</wp:posOffset>
                      </wp:positionH>
                      <wp:positionV relativeFrom="paragraph">
                        <wp:posOffset>180975</wp:posOffset>
                      </wp:positionV>
                      <wp:extent cx="635" cy="326390"/>
                      <wp:effectExtent l="37465" t="0" r="38100" b="16510"/>
                      <wp:wrapNone/>
                      <wp:docPr id="5" name="直接连接符 5"/>
                      <wp:cNvGraphicFramePr/>
                      <a:graphic xmlns:a="http://schemas.openxmlformats.org/drawingml/2006/main">
                        <a:graphicData uri="http://schemas.microsoft.com/office/word/2010/wordprocessingShape">
                          <wps:wsp>
                            <wps:cNvCnPr/>
                            <wps:spPr>
                              <a:xfrm>
                                <a:off x="0" y="0"/>
                                <a:ext cx="635" cy="3263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87.15pt;margin-top:14.25pt;height:25.7pt;width:0.05pt;z-index:251694080;mso-width-relative:page;mso-height-relative:page;" filled="f" stroked="t" coordsize="21600,21600" o:gfxdata="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wsS57aAAAACQEAAA8AAAAAAAAAAQAgAAAAIgAAAGRycy9kb3du&#10;cmV2LnhtbFBLAQIUABQAAAAIAIdO4kCVSxEB/QEAAOkDAAAOAAAAAAAAAAEAIAAAACkBAABkcnMv&#10;ZTJvRG9jLnhtbFBLBQYAAAAABgAGAFkBAACYBQAAAAA=&#10;">
                      <v:fill on="f" focussize="0,0"/>
                      <v:stroke color="#000000" joinstyle="round" endarrow="block"/>
                      <v:imagedata o:title=""/>
                      <o:lock v:ext="edit" aspectratio="f"/>
                    </v:line>
                  </w:pict>
                </mc:Fallback>
              </mc:AlternateContent>
            </w:r>
            <w:r>
              <w:rPr>
                <w:highlight w:val="none"/>
              </w:rPr>
              <mc:AlternateContent>
                <mc:Choice Requires="wps">
                  <w:drawing>
                    <wp:anchor distT="0" distB="0" distL="114300" distR="114300" simplePos="0" relativeHeight="251676672" behindDoc="0" locked="0" layoutInCell="1" allowOverlap="1">
                      <wp:simplePos x="0" y="0"/>
                      <wp:positionH relativeFrom="column">
                        <wp:posOffset>2799080</wp:posOffset>
                      </wp:positionH>
                      <wp:positionV relativeFrom="paragraph">
                        <wp:posOffset>19050</wp:posOffset>
                      </wp:positionV>
                      <wp:extent cx="286385" cy="1905"/>
                      <wp:effectExtent l="0" t="36830" r="18415" b="37465"/>
                      <wp:wrapNone/>
                      <wp:docPr id="116" name="直接连接符 116"/>
                      <wp:cNvGraphicFramePr/>
                      <a:graphic xmlns:a="http://schemas.openxmlformats.org/drawingml/2006/main">
                        <a:graphicData uri="http://schemas.microsoft.com/office/word/2010/wordprocessingShape">
                          <wps:wsp>
                            <wps:cNvCnPr/>
                            <wps:spPr>
                              <a:xfrm>
                                <a:off x="0" y="0"/>
                                <a:ext cx="286385" cy="1905"/>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220.4pt;margin-top:1.5pt;height:0.15pt;width:22.55pt;z-index:251676672;mso-width-relative:page;mso-height-relative:page;" filled="f" stroked="t" coordsize="21600,21600" o:gfxdata="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Rih1zYAAAABwEAAA8AAAAAAAAAAQAgAAAAIgAAAGRycy9kb3du&#10;cmV2LnhtbFBLAQIUABQAAAAIAIdO4kDfyiEi/wEAAO0DAAAOAAAAAAAAAAEAIAAAACcBAABkcnMv&#10;ZTJvRG9jLnhtbFBLBQYAAAAABgAGAFkBAACYBQAAAAA=&#10;">
                      <v:fill on="f" focussize="0,0"/>
                      <v:stroke color="#000000" joinstyle="round" dashstyle="dash" endarrow="block"/>
                      <v:imagedata o:title=""/>
                      <o:lock v:ext="edit" aspectratio="f"/>
                    </v:line>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mc:AlternateContent>
                <mc:Choice Requires="wps">
                  <w:drawing>
                    <wp:anchor distT="0" distB="0" distL="114300" distR="114300" simplePos="0" relativeHeight="251691008" behindDoc="0" locked="0" layoutInCell="1" allowOverlap="1">
                      <wp:simplePos x="0" y="0"/>
                      <wp:positionH relativeFrom="column">
                        <wp:posOffset>2820035</wp:posOffset>
                      </wp:positionH>
                      <wp:positionV relativeFrom="paragraph">
                        <wp:posOffset>233680</wp:posOffset>
                      </wp:positionV>
                      <wp:extent cx="953770" cy="278130"/>
                      <wp:effectExtent l="0" t="0" r="0" b="0"/>
                      <wp:wrapNone/>
                      <wp:docPr id="179" name="矩形 179"/>
                      <wp:cNvGraphicFramePr/>
                      <a:graphic xmlns:a="http://schemas.openxmlformats.org/drawingml/2006/main">
                        <a:graphicData uri="http://schemas.microsoft.com/office/word/2010/wordprocessingShape">
                          <wps:wsp>
                            <wps:cNvSpPr/>
                            <wps:spPr>
                              <a:xfrm>
                                <a:off x="0" y="0"/>
                                <a:ext cx="953770" cy="278130"/>
                              </a:xfrm>
                              <a:prstGeom prst="rect">
                                <a:avLst/>
                              </a:prstGeom>
                              <a:noFill/>
                              <a:ln w="9525"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废气、噪声</w:t>
                                  </w:r>
                                </w:p>
                              </w:txbxContent>
                            </wps:txbx>
                            <wps:bodyPr upright="1"/>
                          </wps:wsp>
                        </a:graphicData>
                      </a:graphic>
                    </wp:anchor>
                  </w:drawing>
                </mc:Choice>
                <mc:Fallback>
                  <w:pict>
                    <v:rect id="_x0000_s1026" o:spid="_x0000_s1026" o:spt="1" style="position:absolute;left:0pt;margin-left:222.05pt;margin-top:18.4pt;height:21.9pt;width:75.1pt;z-index:251691008;mso-width-relative:page;mso-height-relative:page;" filled="f" stroked="f" coordsize="21600,21600" o:gfxdata="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rHCibaAAAACQEAAA8AAAAAAAAAAQAgAAAAIgAAAGRycy9kb3ducmV2LnhtbFBLAQIUABQAAAAI&#10;AIdO4kCL4N7r6wEAANoDAAAOAAAAAAAAAAEAIAAAACkBAABkcnMvZTJvRG9jLnhtbFBLBQYAAAAA&#10;BgAGAFkBAACGBQAAAAA=&#10;">
                      <v:fill on="f" focussize="0,0"/>
                      <v:stroke on="f" joinstyle="miter"/>
                      <v:imagedata o:title=""/>
                      <o:lock v:ext="edit" aspectratio="f"/>
                      <v:textbox>
                        <w:txbxContent>
                          <w:p>
                            <w:pPr>
                              <w:jc w:val="center"/>
                              <w:rPr>
                                <w:rFonts w:hint="eastAsia" w:eastAsia="宋体"/>
                                <w:u w:val="none"/>
                                <w:lang w:eastAsia="zh-CN"/>
                              </w:rPr>
                            </w:pPr>
                            <w:r>
                              <w:rPr>
                                <w:rFonts w:hint="eastAsia"/>
                                <w:u w:val="none"/>
                                <w:lang w:eastAsia="zh-CN"/>
                              </w:rPr>
                              <w:t>废气、噪声</w:t>
                            </w:r>
                          </w:p>
                        </w:txbxContent>
                      </v:textbox>
                    </v:rect>
                  </w:pict>
                </mc:Fallback>
              </mc:AlternateContent>
            </w:r>
            <w:r>
              <w:rPr>
                <w:highlight w:val="none"/>
              </w:rPr>
              <mc:AlternateContent>
                <mc:Choice Requires="wps">
                  <w:drawing>
                    <wp:anchor distT="0" distB="0" distL="114300" distR="114300" simplePos="0" relativeHeight="251672576" behindDoc="0" locked="0" layoutInCell="1" allowOverlap="1">
                      <wp:simplePos x="0" y="0"/>
                      <wp:positionH relativeFrom="column">
                        <wp:posOffset>2136775</wp:posOffset>
                      </wp:positionH>
                      <wp:positionV relativeFrom="paragraph">
                        <wp:posOffset>234950</wp:posOffset>
                      </wp:positionV>
                      <wp:extent cx="476250" cy="293370"/>
                      <wp:effectExtent l="4445" t="4445" r="14605" b="6985"/>
                      <wp:wrapNone/>
                      <wp:docPr id="97" name="矩形 97"/>
                      <wp:cNvGraphicFramePr/>
                      <a:graphic xmlns:a="http://schemas.openxmlformats.org/drawingml/2006/main">
                        <a:graphicData uri="http://schemas.microsoft.com/office/word/2010/wordprocessingShape">
                          <wps:wsp>
                            <wps:cNvSpPr/>
                            <wps:spPr>
                              <a:xfrm>
                                <a:off x="0" y="0"/>
                                <a:ext cx="476250" cy="293370"/>
                              </a:xfrm>
                              <a:prstGeom prst="rect">
                                <a:avLst/>
                              </a:prstGeom>
                              <a:noFill/>
                              <a:ln w="6350" cap="flat" cmpd="sng">
                                <a:solidFill>
                                  <a:schemeClr val="tx1"/>
                                </a:solidFill>
                                <a:prstDash val="solid"/>
                                <a:miter/>
                                <a:headEnd type="none" w="med" len="med"/>
                                <a:tailEnd type="none" w="med" len="med"/>
                              </a:ln>
                            </wps:spPr>
                            <wps:txbx>
                              <w:txbxContent>
                                <w:p>
                                  <w:pPr>
                                    <w:rPr>
                                      <w:rFonts w:hint="eastAsia" w:eastAsia="宋体"/>
                                      <w:u w:val="none"/>
                                      <w:lang w:eastAsia="zh-CN"/>
                                    </w:rPr>
                                  </w:pPr>
                                  <w:r>
                                    <w:rPr>
                                      <w:rFonts w:hint="eastAsia"/>
                                      <w:u w:val="none"/>
                                      <w:lang w:eastAsia="zh-CN"/>
                                    </w:rPr>
                                    <w:t>切割</w:t>
                                  </w:r>
                                </w:p>
                              </w:txbxContent>
                            </wps:txbx>
                            <wps:bodyPr upright="1"/>
                          </wps:wsp>
                        </a:graphicData>
                      </a:graphic>
                    </wp:anchor>
                  </w:drawing>
                </mc:Choice>
                <mc:Fallback>
                  <w:pict>
                    <v:rect id="_x0000_s1026" o:spid="_x0000_s1026" o:spt="1" style="position:absolute;left:0pt;margin-left:168.25pt;margin-top:18.5pt;height:23.1pt;width:37.5pt;z-index:251672576;mso-width-relative:page;mso-height-relative:page;" filled="f" stroked="t" coordsize="21600,21600" o:gfxdata="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8H5G1gAAAAkBAAAPAAAAAAAAAAEAIAAAACIAAABkcnMvZG93bnJldi54&#10;bWxQSwECFAAUAAAACACHTuJAqEM12/wBAAABBAAADgAAAAAAAAABACAAAAAlAQAAZHJzL2Uyb0Rv&#10;Yy54bWxQSwUGAAAAAAYABgBZAQAAkwUAAAAA&#10;">
                      <v:fill on="f" focussize="0,0"/>
                      <v:stroke weight="0.5pt" color="#000000 [3213]" joinstyle="miter"/>
                      <v:imagedata o:title=""/>
                      <o:lock v:ext="edit" aspectratio="f"/>
                      <v:textbox>
                        <w:txbxContent>
                          <w:p>
                            <w:pPr>
                              <w:rPr>
                                <w:rFonts w:hint="eastAsia" w:eastAsia="宋体"/>
                                <w:u w:val="none"/>
                                <w:lang w:eastAsia="zh-CN"/>
                              </w:rPr>
                            </w:pPr>
                            <w:r>
                              <w:rPr>
                                <w:rFonts w:hint="eastAsia"/>
                                <w:u w:val="none"/>
                                <w:lang w:eastAsia="zh-CN"/>
                              </w:rPr>
                              <w:t>切割</w:t>
                            </w:r>
                          </w:p>
                        </w:txbxContent>
                      </v:textbox>
                    </v:rect>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mc:AlternateContent>
                <mc:Choice Requires="wps">
                  <w:drawing>
                    <wp:anchor distT="0" distB="0" distL="114300" distR="114300" simplePos="0" relativeHeight="251687936" behindDoc="0" locked="0" layoutInCell="1" allowOverlap="1">
                      <wp:simplePos x="0" y="0"/>
                      <wp:positionH relativeFrom="column">
                        <wp:posOffset>2613660</wp:posOffset>
                      </wp:positionH>
                      <wp:positionV relativeFrom="paragraph">
                        <wp:posOffset>113030</wp:posOffset>
                      </wp:positionV>
                      <wp:extent cx="286385" cy="1905"/>
                      <wp:effectExtent l="0" t="36830" r="18415" b="37465"/>
                      <wp:wrapNone/>
                      <wp:docPr id="176" name="直接连接符 176"/>
                      <wp:cNvGraphicFramePr/>
                      <a:graphic xmlns:a="http://schemas.openxmlformats.org/drawingml/2006/main">
                        <a:graphicData uri="http://schemas.microsoft.com/office/word/2010/wordprocessingShape">
                          <wps:wsp>
                            <wps:cNvCnPr/>
                            <wps:spPr>
                              <a:xfrm>
                                <a:off x="0" y="0"/>
                                <a:ext cx="286385" cy="1905"/>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205.8pt;margin-top:8.9pt;height:0.15pt;width:22.55pt;z-index:251687936;mso-width-relative:page;mso-height-relative:page;" filled="f" stroked="t" coordsize="21600,21600" o:gfxdata="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2xIrdoAAAAJAQAADwAAAAAAAAABACAAAAAiAAAAZHJzL2Rv&#10;d25yZXYueG1sUEsBAhQAFAAAAAgAh07iQFZ/fRj/AQAA7QMAAA4AAAAAAAAAAQAgAAAAKQEAAGRy&#10;cy9lMm9Eb2MueG1sUEsFBgAAAAAGAAYAWQEAAJoFAAAAAA==&#10;">
                      <v:fill on="f" focussize="0,0"/>
                      <v:stroke color="#000000" joinstyle="round" dashstyle="dash" endarrow="block"/>
                      <v:imagedata o:title=""/>
                      <o:lock v:ext="edit" aspectratio="f"/>
                    </v:line>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highlight w:val="none"/>
              </w:rPr>
              <mc:AlternateContent>
                <mc:Choice Requires="wps">
                  <w:drawing>
                    <wp:anchor distT="0" distB="0" distL="114300" distR="114300" simplePos="0" relativeHeight="251675648" behindDoc="0" locked="0" layoutInCell="1" allowOverlap="1">
                      <wp:simplePos x="0" y="0"/>
                      <wp:positionH relativeFrom="column">
                        <wp:posOffset>2377440</wp:posOffset>
                      </wp:positionH>
                      <wp:positionV relativeFrom="paragraph">
                        <wp:posOffset>3810</wp:posOffset>
                      </wp:positionV>
                      <wp:extent cx="3175" cy="372110"/>
                      <wp:effectExtent l="37465" t="0" r="35560" b="8890"/>
                      <wp:wrapNone/>
                      <wp:docPr id="113" name="直接连接符 113"/>
                      <wp:cNvGraphicFramePr/>
                      <a:graphic xmlns:a="http://schemas.openxmlformats.org/drawingml/2006/main">
                        <a:graphicData uri="http://schemas.microsoft.com/office/word/2010/wordprocessingShape">
                          <wps:wsp>
                            <wps:cNvCnPr/>
                            <wps:spPr>
                              <a:xfrm flipH="1">
                                <a:off x="0" y="0"/>
                                <a:ext cx="3175" cy="3721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87.2pt;margin-top:0.3pt;height:29.3pt;width:0.25pt;z-index:251675648;mso-width-relative:page;mso-height-relative:page;" filled="f" stroked="t" coordsize="21600,21600" o:gfxdata="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gNcNtYAAAAHAQAADwAAAAAAAAABACAAAAAiAAAA&#10;ZHJzL2Rvd25yZXYueG1sUEsBAhQAFAAAAAgAh07iQExqG+oJAgAA+AMAAA4AAAAAAAAAAQAgAAAA&#10;JQEAAGRycy9lMm9Eb2MueG1sUEsFBgAAAAAGAAYAWQEAAKAFAAAAAA==&#10;">
                      <v:fill on="f" focussize="0,0"/>
                      <v:stroke color="#000000" joinstyle="round" endarrow="block"/>
                      <v:imagedata o:title=""/>
                      <o:lock v:ext="edit" aspectratio="f"/>
                    </v:line>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mc:AlternateContent>
                <mc:Choice Requires="wps">
                  <w:drawing>
                    <wp:anchor distT="0" distB="0" distL="114300" distR="114300" simplePos="0" relativeHeight="251692032" behindDoc="0" locked="0" layoutInCell="1" allowOverlap="1">
                      <wp:simplePos x="0" y="0"/>
                      <wp:positionH relativeFrom="column">
                        <wp:posOffset>2821305</wp:posOffset>
                      </wp:positionH>
                      <wp:positionV relativeFrom="paragraph">
                        <wp:posOffset>111125</wp:posOffset>
                      </wp:positionV>
                      <wp:extent cx="940435" cy="278130"/>
                      <wp:effectExtent l="0" t="0" r="0" b="0"/>
                      <wp:wrapNone/>
                      <wp:docPr id="180" name="矩形 180"/>
                      <wp:cNvGraphicFramePr/>
                      <a:graphic xmlns:a="http://schemas.openxmlformats.org/drawingml/2006/main">
                        <a:graphicData uri="http://schemas.microsoft.com/office/word/2010/wordprocessingShape">
                          <wps:wsp>
                            <wps:cNvSpPr/>
                            <wps:spPr>
                              <a:xfrm>
                                <a:off x="0" y="0"/>
                                <a:ext cx="940435" cy="278130"/>
                              </a:xfrm>
                              <a:prstGeom prst="rect">
                                <a:avLst/>
                              </a:prstGeom>
                              <a:noFill/>
                              <a:ln w="9525"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废气、噪声</w:t>
                                  </w:r>
                                </w:p>
                              </w:txbxContent>
                            </wps:txbx>
                            <wps:bodyPr upright="1"/>
                          </wps:wsp>
                        </a:graphicData>
                      </a:graphic>
                    </wp:anchor>
                  </w:drawing>
                </mc:Choice>
                <mc:Fallback>
                  <w:pict>
                    <v:rect id="_x0000_s1026" o:spid="_x0000_s1026" o:spt="1" style="position:absolute;left:0pt;margin-left:222.15pt;margin-top:8.75pt;height:21.9pt;width:74.05pt;z-index:251692032;mso-width-relative:page;mso-height-relative:page;" filled="f" stroked="f" coordsize="21600,21600" o:gfxdata="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ckgGw2wAAAAkBAAAPAAAAAAAAAAEAIAAAACIAAABkcnMvZG93bnJldi54bWxQSwECFAAUAAAA&#10;CACHTuJA/elLrOsBAADaAwAADgAAAAAAAAABACAAAAAqAQAAZHJzL2Uyb0RvYy54bWxQSwUGAAAA&#10;AAYABgBZAQAAhwUAAAAA&#10;">
                      <v:fill on="f" focussize="0,0"/>
                      <v:stroke on="f" joinstyle="miter"/>
                      <v:imagedata o:title=""/>
                      <o:lock v:ext="edit" aspectratio="f"/>
                      <v:textbox>
                        <w:txbxContent>
                          <w:p>
                            <w:pPr>
                              <w:jc w:val="center"/>
                              <w:rPr>
                                <w:rFonts w:hint="eastAsia" w:eastAsia="宋体"/>
                                <w:u w:val="none"/>
                                <w:lang w:eastAsia="zh-CN"/>
                              </w:rPr>
                            </w:pPr>
                            <w:r>
                              <w:rPr>
                                <w:rFonts w:hint="eastAsia"/>
                                <w:u w:val="none"/>
                                <w:lang w:eastAsia="zh-CN"/>
                              </w:rPr>
                              <w:t>废气、噪声</w:t>
                            </w:r>
                          </w:p>
                        </w:txbxContent>
                      </v:textbox>
                    </v:rect>
                  </w:pict>
                </mc:Fallback>
              </mc:AlternateContent>
            </w:r>
            <w:r>
              <w:rPr>
                <w:rFonts w:hint="eastAsia" w:eastAsia="宋体"/>
                <w:b/>
                <w:bCs w:val="0"/>
                <w:color w:val="auto"/>
                <w:kern w:val="0"/>
                <w:sz w:val="24"/>
                <w:szCs w:val="24"/>
                <w:highlight w:val="none"/>
                <w:u w:val="none"/>
              </w:rPr>
              <mc:AlternateContent>
                <mc:Choice Requires="wps">
                  <w:drawing>
                    <wp:anchor distT="0" distB="0" distL="114300" distR="114300" simplePos="0" relativeHeight="251683840" behindDoc="0" locked="0" layoutInCell="1" allowOverlap="1">
                      <wp:simplePos x="0" y="0"/>
                      <wp:positionH relativeFrom="column">
                        <wp:posOffset>2142490</wp:posOffset>
                      </wp:positionH>
                      <wp:positionV relativeFrom="paragraph">
                        <wp:posOffset>100965</wp:posOffset>
                      </wp:positionV>
                      <wp:extent cx="476250" cy="293370"/>
                      <wp:effectExtent l="4445" t="4445" r="14605" b="6985"/>
                      <wp:wrapNone/>
                      <wp:docPr id="161" name="矩形 161"/>
                      <wp:cNvGraphicFramePr/>
                      <a:graphic xmlns:a="http://schemas.openxmlformats.org/drawingml/2006/main">
                        <a:graphicData uri="http://schemas.microsoft.com/office/word/2010/wordprocessingShape">
                          <wps:wsp>
                            <wps:cNvSpPr/>
                            <wps:spPr>
                              <a:xfrm>
                                <a:off x="0" y="0"/>
                                <a:ext cx="476250" cy="293370"/>
                              </a:xfrm>
                              <a:prstGeom prst="rect">
                                <a:avLst/>
                              </a:prstGeom>
                              <a:noFill/>
                              <a:ln w="6350" cap="flat" cmpd="sng">
                                <a:solidFill>
                                  <a:schemeClr val="tx1"/>
                                </a:solidFill>
                                <a:prstDash val="solid"/>
                                <a:miter/>
                                <a:headEnd type="none" w="med" len="med"/>
                                <a:tailEnd type="none" w="med" len="med"/>
                              </a:ln>
                            </wps:spPr>
                            <wps:txbx>
                              <w:txbxContent>
                                <w:p>
                                  <w:pPr>
                                    <w:rPr>
                                      <w:rFonts w:hint="eastAsia" w:eastAsia="宋体"/>
                                      <w:u w:val="none"/>
                                      <w:lang w:eastAsia="zh-CN"/>
                                    </w:rPr>
                                  </w:pPr>
                                  <w:r>
                                    <w:rPr>
                                      <w:rFonts w:hint="eastAsia"/>
                                      <w:u w:val="none"/>
                                      <w:lang w:eastAsia="zh-CN"/>
                                    </w:rPr>
                                    <w:t>破碎</w:t>
                                  </w:r>
                                </w:p>
                              </w:txbxContent>
                            </wps:txbx>
                            <wps:bodyPr upright="1"/>
                          </wps:wsp>
                        </a:graphicData>
                      </a:graphic>
                    </wp:anchor>
                  </w:drawing>
                </mc:Choice>
                <mc:Fallback>
                  <w:pict>
                    <v:rect id="_x0000_s1026" o:spid="_x0000_s1026" o:spt="1" style="position:absolute;left:0pt;margin-left:168.7pt;margin-top:7.95pt;height:23.1pt;width:37.5pt;z-index:251683840;mso-width-relative:page;mso-height-relative:page;" filled="f" stroked="t" coordsize="21600,21600" o:gfxdata="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U1J1QAAAAkBAAAPAAAAAAAAAAEAIAAAACIAAABkcnMvZG93bnJldi54&#10;bWxQSwECFAAUAAAACACHTuJAaX/Q8P0BAAADBAAADgAAAAAAAAABACAAAAAkAQAAZHJzL2Uyb0Rv&#10;Yy54bWxQSwUGAAAAAAYABgBZAQAAkwUAAAAA&#10;">
                      <v:fill on="f" focussize="0,0"/>
                      <v:stroke weight="0.5pt" color="#000000 [3213]" joinstyle="miter"/>
                      <v:imagedata o:title=""/>
                      <o:lock v:ext="edit" aspectratio="f"/>
                      <v:textbox>
                        <w:txbxContent>
                          <w:p>
                            <w:pPr>
                              <w:rPr>
                                <w:rFonts w:hint="eastAsia" w:eastAsia="宋体"/>
                                <w:u w:val="none"/>
                                <w:lang w:eastAsia="zh-CN"/>
                              </w:rPr>
                            </w:pPr>
                            <w:r>
                              <w:rPr>
                                <w:rFonts w:hint="eastAsia"/>
                                <w:u w:val="none"/>
                                <w:lang w:eastAsia="zh-CN"/>
                              </w:rPr>
                              <w:t>破碎</w:t>
                            </w:r>
                          </w:p>
                        </w:txbxContent>
                      </v:textbox>
                    </v:rect>
                  </w:pict>
                </mc:Fallback>
              </mc:AlternateContent>
            </w:r>
            <w:r>
              <w:rPr>
                <w:highlight w:val="none"/>
              </w:rPr>
              <mc:AlternateContent>
                <mc:Choice Requires="wps">
                  <w:drawing>
                    <wp:anchor distT="0" distB="0" distL="114300" distR="114300" simplePos="0" relativeHeight="251688960" behindDoc="0" locked="0" layoutInCell="1" allowOverlap="1">
                      <wp:simplePos x="0" y="0"/>
                      <wp:positionH relativeFrom="column">
                        <wp:posOffset>2610485</wp:posOffset>
                      </wp:positionH>
                      <wp:positionV relativeFrom="paragraph">
                        <wp:posOffset>250825</wp:posOffset>
                      </wp:positionV>
                      <wp:extent cx="286385" cy="1905"/>
                      <wp:effectExtent l="0" t="36830" r="18415" b="37465"/>
                      <wp:wrapNone/>
                      <wp:docPr id="177" name="直接连接符 177"/>
                      <wp:cNvGraphicFramePr/>
                      <a:graphic xmlns:a="http://schemas.openxmlformats.org/drawingml/2006/main">
                        <a:graphicData uri="http://schemas.microsoft.com/office/word/2010/wordprocessingShape">
                          <wps:wsp>
                            <wps:cNvCnPr/>
                            <wps:spPr>
                              <a:xfrm>
                                <a:off x="0" y="0"/>
                                <a:ext cx="286385" cy="1905"/>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205.55pt;margin-top:19.75pt;height:0.15pt;width:22.55pt;z-index:251688960;mso-width-relative:page;mso-height-relative:page;" filled="f" stroked="t" coordsize="21600,21600" o:gfxdata="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QBOV7aAAAACQEAAA8AAAAAAAAAAQAgAAAAIgAAAGRycy9k&#10;b3ducmV2LnhtbFBLAQIUABQAAAAIAIdO4kAZHZTZAAIAAO0DAAAOAAAAAAAAAAEAIAAAACkBAABk&#10;cnMvZTJvRG9jLnhtbFBLBQYAAAAABgAGAFkBAACbBQAAAAA=&#10;">
                      <v:fill on="f" focussize="0,0"/>
                      <v:stroke color="#000000" joinstyle="round" dashstyle="dash" endarrow="block"/>
                      <v:imagedata o:title=""/>
                      <o:lock v:ext="edit" aspectratio="f"/>
                    </v:line>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mc:AlternateContent>
                <mc:Choice Requires="wps">
                  <w:drawing>
                    <wp:anchor distT="0" distB="0" distL="114300" distR="114300" simplePos="0" relativeHeight="251684864" behindDoc="0" locked="0" layoutInCell="1" allowOverlap="1">
                      <wp:simplePos x="0" y="0"/>
                      <wp:positionH relativeFrom="column">
                        <wp:posOffset>2374265</wp:posOffset>
                      </wp:positionH>
                      <wp:positionV relativeFrom="paragraph">
                        <wp:posOffset>142240</wp:posOffset>
                      </wp:positionV>
                      <wp:extent cx="3175" cy="372110"/>
                      <wp:effectExtent l="37465" t="0" r="35560" b="8890"/>
                      <wp:wrapNone/>
                      <wp:docPr id="162" name="直接连接符 162"/>
                      <wp:cNvGraphicFramePr/>
                      <a:graphic xmlns:a="http://schemas.openxmlformats.org/drawingml/2006/main">
                        <a:graphicData uri="http://schemas.microsoft.com/office/word/2010/wordprocessingShape">
                          <wps:wsp>
                            <wps:cNvCnPr/>
                            <wps:spPr>
                              <a:xfrm flipH="1">
                                <a:off x="0" y="0"/>
                                <a:ext cx="3175" cy="3721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86.95pt;margin-top:11.2pt;height:29.3pt;width:0.25pt;z-index:251684864;mso-width-relative:page;mso-height-relative:page;" filled="f" stroked="t" coordsize="21600,21600" o:gfxdata="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r7iAvaAAAACQEAAA8AAAAAAAAAAQAgAAAA&#10;IgAAAGRycy9kb3ducmV2LnhtbFBLAQIUABQAAAAIAIdO4kBJozyQCQIAAPgDAAAOAAAAAAAAAAEA&#10;IAAAACkBAABkcnMvZTJvRG9jLnhtbFBLBQYAAAAABgAGAFkBAACkBQAAAAA=&#10;">
                      <v:fill on="f" focussize="0,0"/>
                      <v:stroke color="#000000" joinstyle="round" endarrow="block"/>
                      <v:imagedata o:title=""/>
                      <o:lock v:ext="edit" aspectratio="f"/>
                    </v:line>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mc:AlternateContent>
                <mc:Choice Requires="wps">
                  <w:drawing>
                    <wp:anchor distT="0" distB="0" distL="114300" distR="114300" simplePos="0" relativeHeight="251693056" behindDoc="0" locked="0" layoutInCell="1" allowOverlap="1">
                      <wp:simplePos x="0" y="0"/>
                      <wp:positionH relativeFrom="column">
                        <wp:posOffset>2807970</wp:posOffset>
                      </wp:positionH>
                      <wp:positionV relativeFrom="paragraph">
                        <wp:posOffset>254635</wp:posOffset>
                      </wp:positionV>
                      <wp:extent cx="1269365" cy="278130"/>
                      <wp:effectExtent l="0" t="0" r="0" b="0"/>
                      <wp:wrapNone/>
                      <wp:docPr id="181" name="矩形 181"/>
                      <wp:cNvGraphicFramePr/>
                      <a:graphic xmlns:a="http://schemas.openxmlformats.org/drawingml/2006/main">
                        <a:graphicData uri="http://schemas.microsoft.com/office/word/2010/wordprocessingShape">
                          <wps:wsp>
                            <wps:cNvSpPr/>
                            <wps:spPr>
                              <a:xfrm>
                                <a:off x="0" y="0"/>
                                <a:ext cx="1269365" cy="278130"/>
                              </a:xfrm>
                              <a:prstGeom prst="rect">
                                <a:avLst/>
                              </a:prstGeom>
                              <a:noFill/>
                              <a:ln w="9525"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废气、噪声、固废</w:t>
                                  </w:r>
                                </w:p>
                              </w:txbxContent>
                            </wps:txbx>
                            <wps:bodyPr upright="1"/>
                          </wps:wsp>
                        </a:graphicData>
                      </a:graphic>
                    </wp:anchor>
                  </w:drawing>
                </mc:Choice>
                <mc:Fallback>
                  <w:pict>
                    <v:rect id="_x0000_s1026" o:spid="_x0000_s1026" o:spt="1" style="position:absolute;left:0pt;margin-left:221.1pt;margin-top:20.05pt;height:21.9pt;width:99.95pt;z-index:251693056;mso-width-relative:page;mso-height-relative:page;" filled="f" stroked="f" coordsize="21600,21600" o:gfxdata="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YsKIrZAAAACQEAAA8AAAAAAAAAAQAgAAAAIgAAAGRycy9kb3ducmV2LnhtbFBLAQIUABQAAAAI&#10;AIdO4kBcVwux7AEAANsDAAAOAAAAAAAAAAEAIAAAACgBAABkcnMvZTJvRG9jLnhtbFBLBQYAAAAA&#10;BgAGAFkBAACGBQAAAAA=&#10;">
                      <v:fill on="f" focussize="0,0"/>
                      <v:stroke on="f" joinstyle="miter"/>
                      <v:imagedata o:title=""/>
                      <o:lock v:ext="edit" aspectratio="f"/>
                      <v:textbox>
                        <w:txbxContent>
                          <w:p>
                            <w:pPr>
                              <w:jc w:val="center"/>
                              <w:rPr>
                                <w:rFonts w:hint="eastAsia" w:eastAsia="宋体"/>
                                <w:u w:val="none"/>
                                <w:lang w:eastAsia="zh-CN"/>
                              </w:rPr>
                            </w:pPr>
                            <w:r>
                              <w:rPr>
                                <w:rFonts w:hint="eastAsia"/>
                                <w:u w:val="none"/>
                                <w:lang w:eastAsia="zh-CN"/>
                              </w:rPr>
                              <w:t>废气、噪声、固废</w:t>
                            </w:r>
                          </w:p>
                        </w:txbxContent>
                      </v:textbox>
                    </v:rect>
                  </w:pict>
                </mc:Fallback>
              </mc:AlternateContent>
            </w:r>
            <w:r>
              <w:rPr>
                <w:rFonts w:hint="eastAsia" w:eastAsia="宋体"/>
                <w:b/>
                <w:bCs w:val="0"/>
                <w:color w:val="auto"/>
                <w:kern w:val="0"/>
                <w:sz w:val="24"/>
                <w:szCs w:val="24"/>
                <w:highlight w:val="none"/>
                <w:u w:val="none"/>
              </w:rPr>
              <mc:AlternateContent>
                <mc:Choice Requires="wps">
                  <w:drawing>
                    <wp:anchor distT="0" distB="0" distL="114300" distR="114300" simplePos="0" relativeHeight="251685888" behindDoc="0" locked="0" layoutInCell="1" allowOverlap="1">
                      <wp:simplePos x="0" y="0"/>
                      <wp:positionH relativeFrom="column">
                        <wp:posOffset>2131060</wp:posOffset>
                      </wp:positionH>
                      <wp:positionV relativeFrom="paragraph">
                        <wp:posOffset>255270</wp:posOffset>
                      </wp:positionV>
                      <wp:extent cx="476250" cy="293370"/>
                      <wp:effectExtent l="4445" t="4445" r="14605" b="6985"/>
                      <wp:wrapNone/>
                      <wp:docPr id="163" name="矩形 163"/>
                      <wp:cNvGraphicFramePr/>
                      <a:graphic xmlns:a="http://schemas.openxmlformats.org/drawingml/2006/main">
                        <a:graphicData uri="http://schemas.microsoft.com/office/word/2010/wordprocessingShape">
                          <wps:wsp>
                            <wps:cNvSpPr/>
                            <wps:spPr>
                              <a:xfrm>
                                <a:off x="0" y="0"/>
                                <a:ext cx="476250" cy="293370"/>
                              </a:xfrm>
                              <a:prstGeom prst="rect">
                                <a:avLst/>
                              </a:prstGeom>
                              <a:noFill/>
                              <a:ln w="6350" cap="flat" cmpd="sng">
                                <a:solidFill>
                                  <a:schemeClr val="tx1"/>
                                </a:solidFill>
                                <a:prstDash val="solid"/>
                                <a:miter/>
                                <a:headEnd type="none" w="med" len="med"/>
                                <a:tailEnd type="none" w="med" len="med"/>
                              </a:ln>
                            </wps:spPr>
                            <wps:txbx>
                              <w:txbxContent>
                                <w:p>
                                  <w:pPr>
                                    <w:rPr>
                                      <w:rFonts w:hint="eastAsia" w:eastAsia="宋体"/>
                                      <w:u w:val="none"/>
                                      <w:lang w:eastAsia="zh-CN"/>
                                    </w:rPr>
                                  </w:pPr>
                                  <w:r>
                                    <w:rPr>
                                      <w:rFonts w:hint="eastAsia"/>
                                      <w:u w:val="none"/>
                                      <w:lang w:eastAsia="zh-CN"/>
                                    </w:rPr>
                                    <w:t>风选</w:t>
                                  </w:r>
                                </w:p>
                              </w:txbxContent>
                            </wps:txbx>
                            <wps:bodyPr upright="1"/>
                          </wps:wsp>
                        </a:graphicData>
                      </a:graphic>
                    </wp:anchor>
                  </w:drawing>
                </mc:Choice>
                <mc:Fallback>
                  <w:pict>
                    <v:rect id="_x0000_s1026" o:spid="_x0000_s1026" o:spt="1" style="position:absolute;left:0pt;margin-left:167.8pt;margin-top:20.1pt;height:23.1pt;width:37.5pt;z-index:251685888;mso-width-relative:page;mso-height-relative:page;" filled="f" stroked="t" coordsize="21600,21600" o:gfxdata="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fZA0NYAAAAJAQAADwAAAAAAAAABACAAAAAiAAAAZHJzL2Rvd25yZXYu&#10;eG1sUEsBAhQAFAAAAAgAh07iQC4eNmv9AQAAAwQAAA4AAAAAAAAAAQAgAAAAJQEAAGRycy9lMm9E&#10;b2MueG1sUEsFBgAAAAAGAAYAWQEAAJQFAAAAAA==&#10;">
                      <v:fill on="f" focussize="0,0"/>
                      <v:stroke weight="0.5pt" color="#000000 [3213]" joinstyle="miter"/>
                      <v:imagedata o:title=""/>
                      <o:lock v:ext="edit" aspectratio="f"/>
                      <v:textbox>
                        <w:txbxContent>
                          <w:p>
                            <w:pPr>
                              <w:rPr>
                                <w:rFonts w:hint="eastAsia" w:eastAsia="宋体"/>
                                <w:u w:val="none"/>
                                <w:lang w:eastAsia="zh-CN"/>
                              </w:rPr>
                            </w:pPr>
                            <w:r>
                              <w:rPr>
                                <w:rFonts w:hint="eastAsia"/>
                                <w:u w:val="none"/>
                                <w:lang w:eastAsia="zh-CN"/>
                              </w:rPr>
                              <w:t>风选</w:t>
                            </w:r>
                          </w:p>
                        </w:txbxContent>
                      </v:textbox>
                    </v:rect>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highlight w:val="none"/>
              </w:rPr>
              <mc:AlternateContent>
                <mc:Choice Requires="wps">
                  <w:drawing>
                    <wp:anchor distT="0" distB="0" distL="114300" distR="114300" simplePos="0" relativeHeight="251702272" behindDoc="0" locked="0" layoutInCell="1" allowOverlap="1">
                      <wp:simplePos x="0" y="0"/>
                      <wp:positionH relativeFrom="column">
                        <wp:posOffset>2637790</wp:posOffset>
                      </wp:positionH>
                      <wp:positionV relativeFrom="paragraph">
                        <wp:posOffset>130175</wp:posOffset>
                      </wp:positionV>
                      <wp:extent cx="286385" cy="1905"/>
                      <wp:effectExtent l="0" t="36830" r="18415" b="37465"/>
                      <wp:wrapNone/>
                      <wp:docPr id="15" name="直接连接符 15"/>
                      <wp:cNvGraphicFramePr/>
                      <a:graphic xmlns:a="http://schemas.openxmlformats.org/drawingml/2006/main">
                        <a:graphicData uri="http://schemas.microsoft.com/office/word/2010/wordprocessingShape">
                          <wps:wsp>
                            <wps:cNvCnPr/>
                            <wps:spPr>
                              <a:xfrm>
                                <a:off x="0" y="0"/>
                                <a:ext cx="286385" cy="1905"/>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207.7pt;margin-top:10.25pt;height:0.15pt;width:22.55pt;z-index:251702272;mso-width-relative:page;mso-height-relative:page;" filled="f" stroked="t" coordsize="21600,21600" o:gfxdata="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Hmj+9kAAAAJAQAADwAAAAAAAAABACAAAAAiAAAAZHJzL2Rv&#10;d25yZXYueG1sUEsBAhQAFAAAAAgAh07iQGekF2cAAgAA6wMAAA4AAAAAAAAAAQAgAAAAKAEAAGRy&#10;cy9lMm9Eb2MueG1sUEsFBgAAAAAGAAYAWQEAAJoFAAAAAA==&#10;">
                      <v:fill on="f" focussize="0,0"/>
                      <v:stroke color="#000000" joinstyle="round" dashstyle="dash" endarrow="block"/>
                      <v:imagedata o:title=""/>
                      <o:lock v:ext="edit" aspectratio="f"/>
                    </v:line>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mc:AlternateContent>
                <mc:Choice Requires="wps">
                  <w:drawing>
                    <wp:anchor distT="0" distB="0" distL="114300" distR="114300" simplePos="0" relativeHeight="251686912" behindDoc="0" locked="0" layoutInCell="1" allowOverlap="1">
                      <wp:simplePos x="0" y="0"/>
                      <wp:positionH relativeFrom="column">
                        <wp:posOffset>2362835</wp:posOffset>
                      </wp:positionH>
                      <wp:positionV relativeFrom="paragraph">
                        <wp:posOffset>25400</wp:posOffset>
                      </wp:positionV>
                      <wp:extent cx="3175" cy="372110"/>
                      <wp:effectExtent l="37465" t="0" r="35560" b="8890"/>
                      <wp:wrapNone/>
                      <wp:docPr id="175" name="直接连接符 175"/>
                      <wp:cNvGraphicFramePr/>
                      <a:graphic xmlns:a="http://schemas.openxmlformats.org/drawingml/2006/main">
                        <a:graphicData uri="http://schemas.microsoft.com/office/word/2010/wordprocessingShape">
                          <wps:wsp>
                            <wps:cNvCnPr/>
                            <wps:spPr>
                              <a:xfrm flipH="1">
                                <a:off x="0" y="0"/>
                                <a:ext cx="3175" cy="3721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86.05pt;margin-top:2pt;height:29.3pt;width:0.25pt;z-index:251686912;mso-width-relative:page;mso-height-relative:page;" filled="f" stroked="t" coordsize="21600,21600" o:gfxdata="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DFUrJ1wAAAAgBAAAPAAAAAAAAAAEAIAAAACIAAABk&#10;cnMvZG93bnJldi54bWxQSwECFAAUAAAACACHTuJAcGd6GAcCAAD4AwAADgAAAAAAAAABACAAAAAm&#10;AQAAZHJzL2Uyb0RvYy54bWxQSwUGAAAAAAYABgBZAQAAnwUAAAAA&#10;">
                      <v:fill on="f" focussize="0,0"/>
                      <v:stroke color="#000000" joinstyle="round" endarrow="block"/>
                      <v:imagedata o:title=""/>
                      <o:lock v:ext="edit" aspectratio="f"/>
                    </v:line>
                  </w:pict>
                </mc:Fallback>
              </mc:AlternateContent>
            </w:r>
          </w:p>
          <w:p>
            <w:pPr>
              <w:rPr>
                <w:rFonts w:hint="eastAsia" w:eastAsia="宋体"/>
                <w:b/>
                <w:bCs w:val="0"/>
                <w:color w:val="auto"/>
                <w:kern w:val="0"/>
                <w:sz w:val="24"/>
                <w:szCs w:val="24"/>
                <w:highlight w:val="none"/>
                <w:u w:val="none"/>
              </w:rPr>
            </w:pPr>
            <w:r>
              <w:rPr>
                <w:rFonts w:hint="eastAsia" w:eastAsia="宋体"/>
                <w:b/>
                <w:bCs w:val="0"/>
                <w:color w:val="auto"/>
                <w:kern w:val="0"/>
                <w:sz w:val="24"/>
                <w:szCs w:val="24"/>
                <w:highlight w:val="none"/>
                <w:u w:val="none"/>
              </w:rPr>
              <mc:AlternateContent>
                <mc:Choice Requires="wps">
                  <w:drawing>
                    <wp:anchor distT="0" distB="0" distL="114300" distR="114300" simplePos="0" relativeHeight="251703296" behindDoc="0" locked="0" layoutInCell="1" allowOverlap="1">
                      <wp:simplePos x="0" y="0"/>
                      <wp:positionH relativeFrom="column">
                        <wp:posOffset>2804160</wp:posOffset>
                      </wp:positionH>
                      <wp:positionV relativeFrom="paragraph">
                        <wp:posOffset>111760</wp:posOffset>
                      </wp:positionV>
                      <wp:extent cx="1062355" cy="278130"/>
                      <wp:effectExtent l="0" t="0" r="0" b="0"/>
                      <wp:wrapNone/>
                      <wp:docPr id="16" name="矩形 16"/>
                      <wp:cNvGraphicFramePr/>
                      <a:graphic xmlns:a="http://schemas.openxmlformats.org/drawingml/2006/main">
                        <a:graphicData uri="http://schemas.microsoft.com/office/word/2010/wordprocessingShape">
                          <wps:wsp>
                            <wps:cNvSpPr/>
                            <wps:spPr>
                              <a:xfrm>
                                <a:off x="0" y="0"/>
                                <a:ext cx="1062355" cy="278130"/>
                              </a:xfrm>
                              <a:prstGeom prst="rect">
                                <a:avLst/>
                              </a:prstGeom>
                              <a:noFill/>
                              <a:ln w="9525"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噪声、固废</w:t>
                                  </w:r>
                                </w:p>
                              </w:txbxContent>
                            </wps:txbx>
                            <wps:bodyPr upright="1"/>
                          </wps:wsp>
                        </a:graphicData>
                      </a:graphic>
                    </wp:anchor>
                  </w:drawing>
                </mc:Choice>
                <mc:Fallback>
                  <w:pict>
                    <v:rect id="_x0000_s1026" o:spid="_x0000_s1026" o:spt="1" style="position:absolute;left:0pt;margin-left:220.8pt;margin-top:8.8pt;height:21.9pt;width:83.65pt;z-index:251703296;mso-width-relative:page;mso-height-relative:page;" filled="f" stroked="f" coordsize="21600,21600" o:gfxdata="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rX7FtkAAAAJAQAADwAAAAAAAAABACAAAAAiAAAAZHJzL2Rvd25yZXYueG1sUEsBAhQAFAAAAAgA&#10;h07iQPaccgnrAQAA2QMAAA4AAAAAAAAAAQAgAAAAKAEAAGRycy9lMm9Eb2MueG1sUEsFBgAAAAAG&#10;AAYAWQEAAIUFAAAAAA==&#10;">
                      <v:fill on="f" focussize="0,0"/>
                      <v:stroke on="f" joinstyle="miter"/>
                      <v:imagedata o:title=""/>
                      <o:lock v:ext="edit" aspectratio="f"/>
                      <v:textbox>
                        <w:txbxContent>
                          <w:p>
                            <w:pPr>
                              <w:jc w:val="center"/>
                              <w:rPr>
                                <w:rFonts w:hint="eastAsia" w:eastAsia="宋体"/>
                                <w:u w:val="none"/>
                                <w:lang w:eastAsia="zh-CN"/>
                              </w:rPr>
                            </w:pPr>
                            <w:r>
                              <w:rPr>
                                <w:rFonts w:hint="eastAsia"/>
                                <w:u w:val="none"/>
                                <w:lang w:eastAsia="zh-CN"/>
                              </w:rPr>
                              <w:t>噪声、固废</w:t>
                            </w:r>
                          </w:p>
                        </w:txbxContent>
                      </v:textbox>
                    </v:rect>
                  </w:pict>
                </mc:Fallback>
              </mc:AlternateContent>
            </w:r>
            <w:r>
              <w:rPr>
                <w:rFonts w:hint="eastAsia" w:eastAsia="宋体"/>
                <w:b/>
                <w:bCs w:val="0"/>
                <w:color w:val="auto"/>
                <w:kern w:val="0"/>
                <w:sz w:val="24"/>
                <w:szCs w:val="24"/>
                <w:highlight w:val="none"/>
                <w:u w:val="none"/>
              </w:rPr>
              <mc:AlternateContent>
                <mc:Choice Requires="wps">
                  <w:drawing>
                    <wp:anchor distT="0" distB="0" distL="114300" distR="114300" simplePos="0" relativeHeight="251700224" behindDoc="0" locked="0" layoutInCell="1" allowOverlap="1">
                      <wp:simplePos x="0" y="0"/>
                      <wp:positionH relativeFrom="column">
                        <wp:posOffset>2119630</wp:posOffset>
                      </wp:positionH>
                      <wp:positionV relativeFrom="paragraph">
                        <wp:posOffset>112395</wp:posOffset>
                      </wp:positionV>
                      <wp:extent cx="476250" cy="293370"/>
                      <wp:effectExtent l="4445" t="4445" r="14605" b="6985"/>
                      <wp:wrapNone/>
                      <wp:docPr id="11" name="矩形 11"/>
                      <wp:cNvGraphicFramePr/>
                      <a:graphic xmlns:a="http://schemas.openxmlformats.org/drawingml/2006/main">
                        <a:graphicData uri="http://schemas.microsoft.com/office/word/2010/wordprocessingShape">
                          <wps:wsp>
                            <wps:cNvSpPr/>
                            <wps:spPr>
                              <a:xfrm>
                                <a:off x="0" y="0"/>
                                <a:ext cx="476250" cy="293370"/>
                              </a:xfrm>
                              <a:prstGeom prst="rect">
                                <a:avLst/>
                              </a:prstGeom>
                              <a:noFill/>
                              <a:ln w="6350" cap="flat" cmpd="sng">
                                <a:solidFill>
                                  <a:schemeClr val="tx1"/>
                                </a:solidFill>
                                <a:prstDash val="solid"/>
                                <a:miter/>
                                <a:headEnd type="none" w="med" len="med"/>
                                <a:tailEnd type="none" w="med" len="med"/>
                              </a:ln>
                            </wps:spPr>
                            <wps:txbx>
                              <w:txbxContent>
                                <w:p>
                                  <w:pPr>
                                    <w:rPr>
                                      <w:rFonts w:hint="eastAsia" w:eastAsia="宋体"/>
                                      <w:u w:val="none"/>
                                      <w:lang w:eastAsia="zh-CN"/>
                                    </w:rPr>
                                  </w:pPr>
                                  <w:r>
                                    <w:rPr>
                                      <w:rFonts w:hint="eastAsia"/>
                                      <w:u w:val="none"/>
                                      <w:lang w:eastAsia="zh-CN"/>
                                    </w:rPr>
                                    <w:t>磁选</w:t>
                                  </w:r>
                                </w:p>
                              </w:txbxContent>
                            </wps:txbx>
                            <wps:bodyPr upright="1"/>
                          </wps:wsp>
                        </a:graphicData>
                      </a:graphic>
                    </wp:anchor>
                  </w:drawing>
                </mc:Choice>
                <mc:Fallback>
                  <w:pict>
                    <v:rect id="_x0000_s1026" o:spid="_x0000_s1026" o:spt="1" style="position:absolute;left:0pt;margin-left:166.9pt;margin-top:8.85pt;height:23.1pt;width:37.5pt;z-index:251700224;mso-width-relative:page;mso-height-relative:page;" filled="f" stroked="t" coordsize="21600,21600" o:gfxdata="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NMIUnVAAAACQEAAA8AAAAAAAAAAQAgAAAAIgAAAGRycy9kb3ducmV2Lnht&#10;bFBLAQIUABQAAAAIAIdO4kDBa3+a/AEAAAEEAAAOAAAAAAAAAAEAIAAAACQBAABkcnMvZTJvRG9j&#10;LnhtbFBLBQYAAAAABgAGAFkBAACSBQAAAAA=&#10;">
                      <v:fill on="f" focussize="0,0"/>
                      <v:stroke weight="0.5pt" color="#000000 [3213]" joinstyle="miter"/>
                      <v:imagedata o:title=""/>
                      <o:lock v:ext="edit" aspectratio="f"/>
                      <v:textbox>
                        <w:txbxContent>
                          <w:p>
                            <w:pPr>
                              <w:rPr>
                                <w:rFonts w:hint="eastAsia" w:eastAsia="宋体"/>
                                <w:u w:val="none"/>
                                <w:lang w:eastAsia="zh-CN"/>
                              </w:rPr>
                            </w:pPr>
                            <w:r>
                              <w:rPr>
                                <w:rFonts w:hint="eastAsia"/>
                                <w:u w:val="none"/>
                                <w:lang w:eastAsia="zh-CN"/>
                              </w:rPr>
                              <w:t>磁选</w:t>
                            </w:r>
                          </w:p>
                        </w:txbxContent>
                      </v:textbox>
                    </v:rect>
                  </w:pict>
                </mc:Fallback>
              </mc:AlternateContent>
            </w:r>
          </w:p>
          <w:p>
            <w:pPr>
              <w:pStyle w:val="28"/>
              <w:rPr>
                <w:rFonts w:hint="eastAsia" w:eastAsia="宋体"/>
                <w:b/>
                <w:bCs w:val="0"/>
                <w:color w:val="auto"/>
                <w:kern w:val="0"/>
                <w:sz w:val="24"/>
                <w:szCs w:val="24"/>
                <w:highlight w:val="none"/>
                <w:u w:val="none"/>
              </w:rPr>
            </w:pPr>
            <w:r>
              <w:rPr>
                <w:highlight w:val="none"/>
              </w:rPr>
              <mc:AlternateContent>
                <mc:Choice Requires="wps">
                  <w:drawing>
                    <wp:anchor distT="0" distB="0" distL="114300" distR="114300" simplePos="0" relativeHeight="251689984" behindDoc="0" locked="0" layoutInCell="1" allowOverlap="1">
                      <wp:simplePos x="0" y="0"/>
                      <wp:positionH relativeFrom="column">
                        <wp:posOffset>2615565</wp:posOffset>
                      </wp:positionH>
                      <wp:positionV relativeFrom="paragraph">
                        <wp:posOffset>81915</wp:posOffset>
                      </wp:positionV>
                      <wp:extent cx="286385" cy="1905"/>
                      <wp:effectExtent l="0" t="36830" r="18415" b="37465"/>
                      <wp:wrapNone/>
                      <wp:docPr id="178" name="直接连接符 178"/>
                      <wp:cNvGraphicFramePr/>
                      <a:graphic xmlns:a="http://schemas.openxmlformats.org/drawingml/2006/main">
                        <a:graphicData uri="http://schemas.microsoft.com/office/word/2010/wordprocessingShape">
                          <wps:wsp>
                            <wps:cNvCnPr/>
                            <wps:spPr>
                              <a:xfrm>
                                <a:off x="0" y="0"/>
                                <a:ext cx="286385" cy="1905"/>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205.95pt;margin-top:6.45pt;height:0.15pt;width:22.55pt;z-index:251689984;mso-width-relative:page;mso-height-relative:page;" filled="f" stroked="t" coordsize="21600,21600" o:gfxdata="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zM3yNoAAAAJAQAADwAAAAAAAAABACAAAAAiAAAAZHJzL2Rv&#10;d25yZXYueG1sUEsBAhQAFAAAAAgAh07iQAo1Z0j/AQAA7QMAAA4AAAAAAAAAAQAgAAAAKQEAAGRy&#10;cy9lMm9Eb2MueG1sUEsFBgAAAAAGAAYAWQEAAJoFAAAAAA==&#10;">
                      <v:fill on="f" focussize="0,0"/>
                      <v:stroke color="#000000" joinstyle="round" dashstyle="dash" endarrow="block"/>
                      <v:imagedata o:title=""/>
                      <o:lock v:ext="edit" aspectratio="f"/>
                    </v:line>
                  </w:pict>
                </mc:Fallback>
              </mc:AlternateContent>
            </w:r>
            <w:r>
              <w:rPr>
                <w:rFonts w:hint="eastAsia" w:eastAsia="宋体"/>
                <w:b/>
                <w:bCs w:val="0"/>
                <w:color w:val="auto"/>
                <w:kern w:val="0"/>
                <w:sz w:val="24"/>
                <w:szCs w:val="24"/>
                <w:highlight w:val="none"/>
                <w:u w:val="none"/>
              </w:rPr>
              <mc:AlternateContent>
                <mc:Choice Requires="wps">
                  <w:drawing>
                    <wp:anchor distT="0" distB="0" distL="114300" distR="114300" simplePos="0" relativeHeight="251701248" behindDoc="0" locked="0" layoutInCell="1" allowOverlap="1">
                      <wp:simplePos x="0" y="0"/>
                      <wp:positionH relativeFrom="column">
                        <wp:posOffset>2367915</wp:posOffset>
                      </wp:positionH>
                      <wp:positionV relativeFrom="paragraph">
                        <wp:posOffset>241935</wp:posOffset>
                      </wp:positionV>
                      <wp:extent cx="3175" cy="372110"/>
                      <wp:effectExtent l="37465" t="0" r="35560" b="8890"/>
                      <wp:wrapNone/>
                      <wp:docPr id="13" name="直接连接符 13"/>
                      <wp:cNvGraphicFramePr/>
                      <a:graphic xmlns:a="http://schemas.openxmlformats.org/drawingml/2006/main">
                        <a:graphicData uri="http://schemas.microsoft.com/office/word/2010/wordprocessingShape">
                          <wps:wsp>
                            <wps:cNvCnPr/>
                            <wps:spPr>
                              <a:xfrm flipH="1">
                                <a:off x="0" y="0"/>
                                <a:ext cx="3175" cy="3721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86.45pt;margin-top:19.05pt;height:29.3pt;width:0.25pt;z-index:251701248;mso-width-relative:page;mso-height-relative:page;" filled="f" stroked="t" coordsize="21600,21600" o:gfxdata="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noovtoAAAAJAQAADwAAAAAAAAABACAAAAAi&#10;AAAAZHJzL2Rvd25yZXYueG1sUEsBAhQAFAAAAAgAh07iQESNRO4IAgAA9gMAAA4AAAAAAAAAAQAg&#10;AAAAKQEAAGRycy9lMm9Eb2MueG1sUEsFBgAAAAAGAAYAWQEAAKMFAAAAAA==&#10;">
                      <v:fill on="f" focussize="0,0"/>
                      <v:stroke color="#000000" joinstyle="round" endarrow="block"/>
                      <v:imagedata o:title=""/>
                      <o:lock v:ext="edit" aspectratio="f"/>
                    </v:line>
                  </w:pict>
                </mc:Fallback>
              </mc:AlternateContent>
            </w:r>
          </w:p>
          <w:p>
            <w:pPr>
              <w:rPr>
                <w:rFonts w:hint="eastAsia"/>
              </w:rPr>
            </w:pPr>
          </w:p>
          <w:p>
            <w:pPr>
              <w:pStyle w:val="4"/>
              <w:spacing w:before="0" w:after="0" w:line="360" w:lineRule="auto"/>
              <w:jc w:val="center"/>
              <w:rPr>
                <w:rFonts w:hint="eastAsia" w:eastAsia="宋体"/>
                <w:b/>
                <w:bCs w:val="0"/>
                <w:color w:val="auto"/>
                <w:kern w:val="0"/>
                <w:sz w:val="24"/>
                <w:szCs w:val="24"/>
                <w:highlight w:val="none"/>
                <w:u w:val="none"/>
              </w:rPr>
            </w:pPr>
            <w:r>
              <w:rPr>
                <w:highlight w:val="none"/>
              </w:rPr>
              <mc:AlternateContent>
                <mc:Choice Requires="wps">
                  <w:drawing>
                    <wp:anchor distT="0" distB="0" distL="114300" distR="114300" simplePos="0" relativeHeight="251673600" behindDoc="0" locked="0" layoutInCell="1" allowOverlap="1">
                      <wp:simplePos x="0" y="0"/>
                      <wp:positionH relativeFrom="column">
                        <wp:posOffset>1957705</wp:posOffset>
                      </wp:positionH>
                      <wp:positionV relativeFrom="paragraph">
                        <wp:posOffset>148590</wp:posOffset>
                      </wp:positionV>
                      <wp:extent cx="803275" cy="293370"/>
                      <wp:effectExtent l="0" t="0" r="0" b="0"/>
                      <wp:wrapNone/>
                      <wp:docPr id="99" name="矩形 99"/>
                      <wp:cNvGraphicFramePr/>
                      <a:graphic xmlns:a="http://schemas.openxmlformats.org/drawingml/2006/main">
                        <a:graphicData uri="http://schemas.microsoft.com/office/word/2010/wordprocessingShape">
                          <wps:wsp>
                            <wps:cNvSpPr/>
                            <wps:spPr>
                              <a:xfrm>
                                <a:off x="0" y="0"/>
                                <a:ext cx="803275" cy="293370"/>
                              </a:xfrm>
                              <a:prstGeom prst="rect">
                                <a:avLst/>
                              </a:prstGeom>
                              <a:noFill/>
                              <a:ln w="6350" cap="flat" cmpd="sng">
                                <a:noFill/>
                                <a:prstDash val="solid"/>
                                <a:miter/>
                                <a:headEnd type="none" w="med" len="med"/>
                                <a:tailEnd type="none" w="med" len="med"/>
                              </a:ln>
                            </wps:spPr>
                            <wps:txbx>
                              <w:txbxContent>
                                <w:p>
                                  <w:pPr>
                                    <w:jc w:val="center"/>
                                    <w:rPr>
                                      <w:rFonts w:hint="eastAsia" w:eastAsia="宋体"/>
                                      <w:u w:val="none"/>
                                      <w:lang w:eastAsia="zh-CN"/>
                                    </w:rPr>
                                  </w:pPr>
                                  <w:r>
                                    <w:rPr>
                                      <w:rFonts w:hint="eastAsia"/>
                                      <w:u w:val="none"/>
                                      <w:lang w:eastAsia="zh-CN"/>
                                    </w:rPr>
                                    <w:t>废钢成品</w:t>
                                  </w:r>
                                </w:p>
                              </w:txbxContent>
                            </wps:txbx>
                            <wps:bodyPr upright="1"/>
                          </wps:wsp>
                        </a:graphicData>
                      </a:graphic>
                    </wp:anchor>
                  </w:drawing>
                </mc:Choice>
                <mc:Fallback>
                  <w:pict>
                    <v:rect id="_x0000_s1026" o:spid="_x0000_s1026" o:spt="1" style="position:absolute;left:0pt;margin-left:154.15pt;margin-top:11.7pt;height:23.1pt;width:63.25pt;z-index:251673600;mso-width-relative:page;mso-height-relative:page;" filled="f" stroked="f" coordsize="21600,21600" o:gfxdata="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QlKLF2gAAAAkBAAAPAAAAAAAAAAEAIAAAACIAAABkcnMvZG93bnJldi54bWxQSwECFAAUAAAA&#10;CACHTuJADoTEEuwBAADYAwAADgAAAAAAAAABACAAAAApAQAAZHJzL2Uyb0RvYy54bWxQSwUGAAAA&#10;AAYABgBZAQAAhwUAAAAA&#10;">
                      <v:fill on="f" focussize="0,0"/>
                      <v:stroke on="f" weight="0.5pt" joinstyle="miter"/>
                      <v:imagedata o:title=""/>
                      <o:lock v:ext="edit" aspectratio="f"/>
                      <v:textbox>
                        <w:txbxContent>
                          <w:p>
                            <w:pPr>
                              <w:jc w:val="center"/>
                              <w:rPr>
                                <w:rFonts w:hint="eastAsia" w:eastAsia="宋体"/>
                                <w:u w:val="none"/>
                                <w:lang w:eastAsia="zh-CN"/>
                              </w:rPr>
                            </w:pPr>
                            <w:r>
                              <w:rPr>
                                <w:rFonts w:hint="eastAsia"/>
                                <w:u w:val="none"/>
                                <w:lang w:eastAsia="zh-CN"/>
                              </w:rPr>
                              <w:t>废钢成品</w:t>
                            </w:r>
                          </w:p>
                        </w:txbxContent>
                      </v:textbox>
                    </v:rect>
                  </w:pict>
                </mc:Fallback>
              </mc:AlternateContent>
            </w:r>
          </w:p>
          <w:p>
            <w:pPr>
              <w:pStyle w:val="4"/>
              <w:spacing w:before="0" w:after="0" w:line="360" w:lineRule="auto"/>
              <w:jc w:val="center"/>
              <w:rPr>
                <w:rFonts w:hint="eastAsia" w:eastAsia="宋体"/>
                <w:b/>
                <w:bCs w:val="0"/>
                <w:color w:val="auto"/>
                <w:kern w:val="0"/>
                <w:sz w:val="24"/>
                <w:szCs w:val="24"/>
                <w:highlight w:val="none"/>
                <w:u w:val="none"/>
              </w:rPr>
            </w:pPr>
          </w:p>
          <w:p>
            <w:pPr>
              <w:pStyle w:val="4"/>
              <w:spacing w:before="0" w:after="0" w:line="360" w:lineRule="auto"/>
              <w:jc w:val="center"/>
              <w:rPr>
                <w:rFonts w:eastAsia="宋体"/>
                <w:b/>
                <w:bCs w:val="0"/>
                <w:color w:val="auto"/>
                <w:kern w:val="0"/>
                <w:sz w:val="24"/>
                <w:szCs w:val="24"/>
                <w:highlight w:val="none"/>
                <w:u w:val="none"/>
              </w:rPr>
            </w:pPr>
            <w:r>
              <w:rPr>
                <w:rFonts w:hint="eastAsia" w:eastAsia="宋体"/>
                <w:b/>
                <w:bCs w:val="0"/>
                <w:color w:val="auto"/>
                <w:kern w:val="0"/>
                <w:sz w:val="24"/>
                <w:szCs w:val="24"/>
                <w:highlight w:val="none"/>
                <w:u w:val="none"/>
              </w:rPr>
              <w:t>图2-</w:t>
            </w:r>
            <w:r>
              <w:rPr>
                <w:rFonts w:hint="eastAsia" w:eastAsia="宋体"/>
                <w:b/>
                <w:bCs w:val="0"/>
                <w:color w:val="auto"/>
                <w:kern w:val="0"/>
                <w:sz w:val="24"/>
                <w:szCs w:val="24"/>
                <w:highlight w:val="none"/>
                <w:u w:val="none"/>
                <w:lang w:val="en-US" w:eastAsia="zh-CN"/>
              </w:rPr>
              <w:t>4</w:t>
            </w:r>
            <w:r>
              <w:rPr>
                <w:rFonts w:hint="eastAsia" w:eastAsia="宋体"/>
                <w:b/>
                <w:bCs w:val="0"/>
                <w:color w:val="auto"/>
                <w:kern w:val="0"/>
                <w:sz w:val="24"/>
                <w:szCs w:val="24"/>
                <w:highlight w:val="none"/>
                <w:u w:val="none"/>
              </w:rPr>
              <w:t xml:space="preserve">    项目运营期</w:t>
            </w:r>
            <w:r>
              <w:rPr>
                <w:rFonts w:hint="eastAsia" w:eastAsia="宋体"/>
                <w:b/>
                <w:bCs w:val="0"/>
                <w:color w:val="auto"/>
                <w:kern w:val="0"/>
                <w:sz w:val="24"/>
                <w:szCs w:val="24"/>
                <w:highlight w:val="none"/>
                <w:u w:val="none"/>
                <w:lang w:eastAsia="zh-CN"/>
              </w:rPr>
              <w:t>破碎</w:t>
            </w:r>
            <w:r>
              <w:rPr>
                <w:rFonts w:hint="eastAsia" w:eastAsia="宋体"/>
                <w:b/>
                <w:bCs w:val="0"/>
                <w:color w:val="auto"/>
                <w:kern w:val="0"/>
                <w:sz w:val="24"/>
                <w:szCs w:val="24"/>
                <w:highlight w:val="none"/>
                <w:u w:val="none"/>
              </w:rPr>
              <w:t>工艺流程及产污环节示意图</w:t>
            </w:r>
          </w:p>
          <w:p>
            <w:pPr>
              <w:pStyle w:val="4"/>
              <w:spacing w:before="0" w:after="0" w:line="360" w:lineRule="auto"/>
              <w:ind w:left="0" w:firstLine="0"/>
              <w:rPr>
                <w:rFonts w:hint="eastAsia" w:ascii="宋体" w:hAnsi="宋体" w:eastAsia="宋体" w:cs="宋体"/>
                <w:b/>
                <w:bCs w:val="0"/>
                <w:color w:val="auto"/>
                <w:kern w:val="0"/>
                <w:sz w:val="24"/>
                <w:szCs w:val="24"/>
                <w:highlight w:val="none"/>
                <w:u w:val="none"/>
                <w:lang w:val="en-US" w:eastAsia="zh-CN"/>
              </w:rPr>
            </w:pPr>
            <w:r>
              <w:rPr>
                <w:rFonts w:hint="eastAsia" w:ascii="宋体" w:hAnsi="宋体" w:eastAsia="宋体" w:cs="宋体"/>
                <w:b/>
                <w:bCs w:val="0"/>
                <w:color w:val="auto"/>
                <w:kern w:val="0"/>
                <w:sz w:val="24"/>
                <w:szCs w:val="24"/>
                <w:highlight w:val="none"/>
                <w:u w:val="none"/>
              </w:rPr>
              <w:t>工艺流程简</w:t>
            </w:r>
            <w:r>
              <w:rPr>
                <w:rFonts w:hint="eastAsia" w:ascii="宋体" w:hAnsi="宋体" w:eastAsia="宋体" w:cs="宋体"/>
                <w:b/>
                <w:bCs w:val="0"/>
                <w:color w:val="auto"/>
                <w:kern w:val="0"/>
                <w:sz w:val="24"/>
                <w:szCs w:val="24"/>
                <w:highlight w:val="none"/>
                <w:u w:val="none"/>
                <w:lang w:val="en-US" w:eastAsia="zh-CN"/>
              </w:rPr>
              <w:t>述：</w:t>
            </w:r>
          </w:p>
          <w:p>
            <w:pPr>
              <w:pStyle w:val="61"/>
              <w:tabs>
                <w:tab w:val="left" w:pos="3195"/>
              </w:tabs>
              <w:adjustRightInd/>
              <w:snapToGrid/>
              <w:spacing w:line="460" w:lineRule="exact"/>
              <w:ind w:firstLine="420" w:firstLineChars="200"/>
              <w:jc w:val="both"/>
              <w:rPr>
                <w:rFonts w:hint="default" w:ascii="Times New Roman" w:hAnsi="Times New Roman" w:eastAsia="Times New Roman" w:cs="Times New Roman"/>
                <w:color w:val="auto"/>
                <w:sz w:val="24"/>
                <w:highlight w:val="none"/>
                <w:lang w:val="en-US" w:eastAsia="zh-CN"/>
              </w:rPr>
            </w:pPr>
            <w:r>
              <w:rPr>
                <w:rFonts w:hint="default" w:ascii="Times New Roman" w:hAnsi="Times New Roman" w:eastAsia="Times New Roman" w:cs="Times New Roman"/>
                <w:color w:val="auto"/>
                <w:sz w:val="21"/>
                <w:szCs w:val="21"/>
                <w:highlight w:val="none"/>
                <w:lang w:val="en-US" w:eastAsia="zh-CN"/>
              </w:rPr>
              <w:fldChar w:fldCharType="begin"/>
            </w:r>
            <w:r>
              <w:rPr>
                <w:rFonts w:hint="default" w:ascii="Times New Roman" w:hAnsi="Times New Roman" w:eastAsia="Times New Roman" w:cs="Times New Roman"/>
                <w:color w:val="auto"/>
                <w:sz w:val="21"/>
                <w:szCs w:val="21"/>
                <w:highlight w:val="none"/>
                <w:lang w:val="en-US" w:eastAsia="zh-CN"/>
              </w:rPr>
              <w:instrText xml:space="preserve"> = 1 \* GB3 \* MERGEFORMAT </w:instrText>
            </w:r>
            <w:r>
              <w:rPr>
                <w:rFonts w:hint="default" w:ascii="Times New Roman" w:hAnsi="Times New Roman" w:eastAsia="Times New Roman" w:cs="Times New Roman"/>
                <w:color w:val="auto"/>
                <w:sz w:val="21"/>
                <w:szCs w:val="21"/>
                <w:highlight w:val="none"/>
                <w:lang w:val="en-US" w:eastAsia="zh-CN"/>
              </w:rPr>
              <w:fldChar w:fldCharType="separate"/>
            </w:r>
            <w:r>
              <w:rPr>
                <w:rFonts w:hint="default" w:ascii="Times New Roman" w:hAnsi="Times New Roman" w:eastAsia="Times New Roman" w:cs="Times New Roman"/>
                <w:color w:val="auto"/>
                <w:sz w:val="21"/>
                <w:szCs w:val="21"/>
                <w:highlight w:val="none"/>
                <w:lang w:val="en-US" w:eastAsia="zh-CN"/>
              </w:rPr>
              <w:t>①</w:t>
            </w:r>
            <w:r>
              <w:rPr>
                <w:rFonts w:hint="default" w:ascii="Times New Roman" w:hAnsi="Times New Roman" w:eastAsia="Times New Roman" w:cs="Times New Roman"/>
                <w:color w:val="auto"/>
                <w:sz w:val="21"/>
                <w:szCs w:val="21"/>
                <w:highlight w:val="none"/>
                <w:lang w:val="en-US" w:eastAsia="zh-CN"/>
              </w:rPr>
              <w:fldChar w:fldCharType="end"/>
            </w:r>
            <w:r>
              <w:rPr>
                <w:rFonts w:hint="default" w:ascii="Times New Roman" w:hAnsi="Times New Roman" w:eastAsia="Times New Roman" w:cs="Times New Roman"/>
                <w:color w:val="auto"/>
                <w:sz w:val="24"/>
                <w:highlight w:val="none"/>
                <w:lang w:val="en-US" w:eastAsia="zh-CN"/>
              </w:rPr>
              <w:t>卸料分选</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放射性检测合格的废钢（破碎料）通过汽车运至破碎工段原料堆存区，采用抓钢机卸车，倒运造堆。工人依据企业废钢分类要求，通过感官识别，将破碎料分为大块废钢（主要包括回收的汽车拆解料)和轻薄料（主要包括机器零件及其他工业加工的轻薄余料），分别堆放。</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本工序噪声污染源主要为抓钢机卸车以及废钢碰撞、落地、堆放过程中产生的噪声，通过厂房隔声降噪。</w:t>
            </w:r>
          </w:p>
          <w:p>
            <w:pPr>
              <w:pStyle w:val="61"/>
              <w:tabs>
                <w:tab w:val="left" w:pos="3195"/>
              </w:tabs>
              <w:adjustRightInd/>
              <w:snapToGrid/>
              <w:spacing w:line="460" w:lineRule="exact"/>
              <w:ind w:firstLine="420" w:firstLineChars="200"/>
              <w:jc w:val="both"/>
              <w:rPr>
                <w:rFonts w:hint="default" w:ascii="Times New Roman" w:hAnsi="Times New Roman" w:eastAsia="Times New Roman" w:cs="Times New Roman"/>
                <w:color w:val="auto"/>
                <w:sz w:val="24"/>
                <w:highlight w:val="none"/>
                <w:lang w:val="en-US" w:eastAsia="zh-CN"/>
              </w:rPr>
            </w:pPr>
            <w:r>
              <w:rPr>
                <w:rFonts w:hint="default" w:ascii="Times New Roman" w:hAnsi="Times New Roman" w:eastAsia="Times New Roman" w:cs="Times New Roman"/>
                <w:color w:val="auto"/>
                <w:sz w:val="21"/>
                <w:szCs w:val="21"/>
                <w:highlight w:val="none"/>
                <w:lang w:val="en-US" w:eastAsia="zh-CN"/>
              </w:rPr>
              <w:fldChar w:fldCharType="begin"/>
            </w:r>
            <w:r>
              <w:rPr>
                <w:rFonts w:hint="default" w:ascii="Times New Roman" w:hAnsi="Times New Roman" w:eastAsia="Times New Roman" w:cs="Times New Roman"/>
                <w:color w:val="auto"/>
                <w:sz w:val="21"/>
                <w:szCs w:val="21"/>
                <w:highlight w:val="none"/>
                <w:lang w:val="en-US" w:eastAsia="zh-CN"/>
              </w:rPr>
              <w:instrText xml:space="preserve"> = 2 \* GB3 \* MERGEFORMAT </w:instrText>
            </w:r>
            <w:r>
              <w:rPr>
                <w:rFonts w:hint="default" w:ascii="Times New Roman" w:hAnsi="Times New Roman" w:eastAsia="Times New Roman" w:cs="Times New Roman"/>
                <w:color w:val="auto"/>
                <w:sz w:val="21"/>
                <w:szCs w:val="21"/>
                <w:highlight w:val="none"/>
                <w:lang w:val="en-US" w:eastAsia="zh-CN"/>
              </w:rPr>
              <w:fldChar w:fldCharType="separate"/>
            </w:r>
            <w:r>
              <w:rPr>
                <w:rFonts w:hint="default" w:ascii="Times New Roman" w:hAnsi="Times New Roman" w:eastAsia="Times New Roman" w:cs="Times New Roman"/>
                <w:color w:val="auto"/>
                <w:sz w:val="21"/>
                <w:szCs w:val="21"/>
                <w:highlight w:val="none"/>
                <w:lang w:val="en-US" w:eastAsia="zh-CN"/>
              </w:rPr>
              <w:t>②</w:t>
            </w:r>
            <w:r>
              <w:rPr>
                <w:rFonts w:hint="default" w:ascii="Times New Roman" w:hAnsi="Times New Roman" w:eastAsia="Times New Roman" w:cs="Times New Roman"/>
                <w:color w:val="auto"/>
                <w:sz w:val="21"/>
                <w:szCs w:val="21"/>
                <w:highlight w:val="none"/>
                <w:lang w:val="en-US" w:eastAsia="zh-CN"/>
              </w:rPr>
              <w:fldChar w:fldCharType="end"/>
            </w:r>
            <w:r>
              <w:rPr>
                <w:rFonts w:hint="eastAsia" w:ascii="Times New Roman" w:hAnsi="Times New Roman" w:cs="Times New Roman"/>
                <w:color w:val="auto"/>
                <w:sz w:val="24"/>
                <w:highlight w:val="none"/>
                <w:lang w:val="en-US" w:eastAsia="zh-CN"/>
              </w:rPr>
              <w:t>切割</w:t>
            </w:r>
            <w:r>
              <w:rPr>
                <w:rFonts w:hint="eastAsia" w:ascii="Times New Roman" w:hAnsi="Times New Roman" w:eastAsia="Times New Roman" w:cs="Times New Roman"/>
                <w:color w:val="auto"/>
                <w:sz w:val="24"/>
                <w:highlight w:val="none"/>
                <w:lang w:val="en-US" w:eastAsia="zh-CN"/>
              </w:rPr>
              <w:t>、</w:t>
            </w:r>
            <w:r>
              <w:rPr>
                <w:rFonts w:hint="default" w:ascii="Times New Roman" w:hAnsi="Times New Roman" w:eastAsia="Times New Roman" w:cs="Times New Roman"/>
                <w:color w:val="auto"/>
                <w:sz w:val="24"/>
                <w:highlight w:val="none"/>
                <w:lang w:val="en-US" w:eastAsia="zh-CN"/>
              </w:rPr>
              <w:t>破碎</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为便于物料进入破碎机，需要使用切割机将大块废钢切割为小块后</w:t>
            </w:r>
            <w:r>
              <w:rPr>
                <w:rFonts w:hint="eastAsia" w:ascii="Times New Roman" w:hAnsi="Times New Roman" w:eastAsia="Times New Roman" w:cs="Times New Roman"/>
                <w:color w:val="auto"/>
                <w:sz w:val="24"/>
                <w:highlight w:val="none"/>
                <w:lang w:val="en-US" w:eastAsia="zh-CN"/>
              </w:rPr>
              <w:t>再送入</w:t>
            </w:r>
            <w:r>
              <w:rPr>
                <w:rFonts w:hint="default" w:ascii="Times New Roman" w:hAnsi="Times New Roman" w:eastAsia="Times New Roman" w:cs="Times New Roman"/>
                <w:color w:val="auto"/>
                <w:sz w:val="24"/>
                <w:highlight w:val="none"/>
                <w:lang w:val="en-US" w:eastAsia="zh-CN"/>
              </w:rPr>
              <w:t>破碎机料斗，利用辊齿挤压破碎</w:t>
            </w:r>
            <w:r>
              <w:rPr>
                <w:rFonts w:hint="eastAsia" w:ascii="Times New Roman" w:hAnsi="Times New Roman" w:eastAsia="Times New Roman" w:cs="Times New Roman"/>
                <w:color w:val="auto"/>
                <w:sz w:val="24"/>
                <w:highlight w:val="none"/>
                <w:lang w:val="en-US" w:eastAsia="zh-CN"/>
              </w:rPr>
              <w:t>成为碎料，同时实现钢块与非钢块的相互脱离</w:t>
            </w:r>
            <w:r>
              <w:rPr>
                <w:rFonts w:hint="default" w:ascii="Times New Roman" w:hAnsi="Times New Roman" w:eastAsia="Times New Roman" w:cs="Times New Roman"/>
                <w:color w:val="auto"/>
                <w:sz w:val="24"/>
                <w:highlight w:val="none"/>
                <w:lang w:val="en-US" w:eastAsia="zh-CN"/>
              </w:rPr>
              <w:t>。本工序废气污染源主要为破碎过程中产生的颗粒物；本工</w:t>
            </w:r>
            <w:r>
              <w:rPr>
                <w:rFonts w:hint="default" w:ascii="Times New Roman" w:hAnsi="Times New Roman" w:cs="Times New Roman"/>
                <w:color w:val="auto"/>
                <w:sz w:val="24"/>
                <w:highlight w:val="none"/>
                <w:lang w:val="en-US" w:eastAsia="zh-CN"/>
              </w:rPr>
              <w:t>序噪声污染源主要为抓钢机、</w:t>
            </w:r>
            <w:r>
              <w:rPr>
                <w:rFonts w:hint="eastAsia" w:ascii="Times New Roman" w:hAnsi="Times New Roman" w:cs="Times New Roman"/>
                <w:color w:val="auto"/>
                <w:sz w:val="24"/>
                <w:highlight w:val="none"/>
                <w:lang w:val="en-US" w:eastAsia="zh-CN"/>
              </w:rPr>
              <w:t>碾压机、</w:t>
            </w:r>
            <w:r>
              <w:rPr>
                <w:rFonts w:hint="default" w:ascii="Times New Roman" w:hAnsi="Times New Roman" w:cs="Times New Roman"/>
                <w:color w:val="auto"/>
                <w:sz w:val="24"/>
                <w:highlight w:val="none"/>
                <w:lang w:val="en-US" w:eastAsia="zh-CN"/>
              </w:rPr>
              <w:t>破碎机产生的噪声，通过厂房隔声降噪。</w:t>
            </w:r>
          </w:p>
          <w:p>
            <w:pPr>
              <w:pStyle w:val="61"/>
              <w:tabs>
                <w:tab w:val="left" w:pos="3195"/>
              </w:tabs>
              <w:adjustRightInd/>
              <w:snapToGrid/>
              <w:spacing w:line="460" w:lineRule="exact"/>
              <w:ind w:firstLine="420" w:firstLineChars="200"/>
              <w:jc w:val="both"/>
              <w:rPr>
                <w:rFonts w:hint="default" w:ascii="Times New Roman" w:hAnsi="Times New Roman" w:eastAsia="Times New Roman" w:cs="Times New Roman"/>
                <w:color w:val="auto"/>
                <w:sz w:val="24"/>
                <w:highlight w:val="none"/>
                <w:lang w:val="en-US" w:eastAsia="zh-CN"/>
              </w:rPr>
            </w:pPr>
            <w:r>
              <w:rPr>
                <w:rFonts w:hint="default" w:ascii="Times New Roman" w:hAnsi="Times New Roman" w:eastAsia="Times New Roman" w:cs="Times New Roman"/>
                <w:color w:val="auto"/>
                <w:sz w:val="21"/>
                <w:szCs w:val="21"/>
                <w:highlight w:val="none"/>
                <w:lang w:val="en-US" w:eastAsia="zh-CN"/>
              </w:rPr>
              <w:fldChar w:fldCharType="begin"/>
            </w:r>
            <w:r>
              <w:rPr>
                <w:rFonts w:hint="default" w:ascii="Times New Roman" w:hAnsi="Times New Roman" w:eastAsia="Times New Roman" w:cs="Times New Roman"/>
                <w:color w:val="auto"/>
                <w:sz w:val="21"/>
                <w:szCs w:val="21"/>
                <w:highlight w:val="none"/>
                <w:lang w:val="en-US" w:eastAsia="zh-CN"/>
              </w:rPr>
              <w:instrText xml:space="preserve"> = 3 \* GB3 \* MERGEFORMAT </w:instrText>
            </w:r>
            <w:r>
              <w:rPr>
                <w:rFonts w:hint="default" w:ascii="Times New Roman" w:hAnsi="Times New Roman" w:eastAsia="Times New Roman" w:cs="Times New Roman"/>
                <w:color w:val="auto"/>
                <w:sz w:val="21"/>
                <w:szCs w:val="21"/>
                <w:highlight w:val="none"/>
                <w:lang w:val="en-US" w:eastAsia="zh-CN"/>
              </w:rPr>
              <w:fldChar w:fldCharType="separate"/>
            </w:r>
            <w:r>
              <w:rPr>
                <w:rFonts w:hint="default" w:ascii="Times New Roman" w:hAnsi="Times New Roman" w:eastAsia="Times New Roman" w:cs="Times New Roman"/>
                <w:color w:val="auto"/>
                <w:sz w:val="21"/>
                <w:szCs w:val="21"/>
                <w:highlight w:val="none"/>
                <w:lang w:val="en-US" w:eastAsia="zh-CN"/>
              </w:rPr>
              <w:t>③</w:t>
            </w:r>
            <w:r>
              <w:rPr>
                <w:rFonts w:hint="default" w:ascii="Times New Roman" w:hAnsi="Times New Roman" w:eastAsia="Times New Roman" w:cs="Times New Roman"/>
                <w:color w:val="auto"/>
                <w:sz w:val="21"/>
                <w:szCs w:val="21"/>
                <w:highlight w:val="none"/>
                <w:lang w:val="en-US" w:eastAsia="zh-CN"/>
              </w:rPr>
              <w:fldChar w:fldCharType="end"/>
            </w:r>
            <w:r>
              <w:rPr>
                <w:rFonts w:hint="eastAsia" w:ascii="Times New Roman" w:hAnsi="Times New Roman" w:cs="Times New Roman"/>
                <w:color w:val="auto"/>
                <w:sz w:val="24"/>
                <w:highlight w:val="none"/>
                <w:lang w:val="en-US" w:eastAsia="zh-CN"/>
              </w:rPr>
              <w:t>风选、</w:t>
            </w:r>
            <w:r>
              <w:rPr>
                <w:rFonts w:hint="default" w:ascii="Times New Roman" w:hAnsi="Times New Roman" w:eastAsia="Times New Roman" w:cs="Times New Roman"/>
                <w:color w:val="auto"/>
                <w:sz w:val="24"/>
                <w:highlight w:val="none"/>
                <w:lang w:val="en-US" w:eastAsia="zh-CN"/>
              </w:rPr>
              <w:t>磁选</w:t>
            </w:r>
          </w:p>
          <w:p>
            <w:pPr>
              <w:pStyle w:val="61"/>
              <w:tabs>
                <w:tab w:val="left" w:pos="3195"/>
              </w:tabs>
              <w:adjustRightInd/>
              <w:snapToGrid/>
              <w:spacing w:line="460" w:lineRule="exact"/>
              <w:ind w:firstLine="480" w:firstLineChars="200"/>
              <w:jc w:val="both"/>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破碎后的物料经输送带送风选系统，在风选系统中，附着在破碎料表面的灰尘及轻质塑料等被风分离吹出；风选后的物料经输送带送入磁选系统，在磁选系统中，破碎钢料被吸起送至钢料堆场，待售。其他非钢制金属（铜、铝等）经磁选系统下部的料斗落入非磁性皮带输送机上归类存放。</w:t>
            </w:r>
          </w:p>
          <w:p>
            <w:pPr>
              <w:pStyle w:val="65"/>
              <w:adjustRightInd/>
              <w:spacing w:line="520" w:lineRule="exact"/>
              <w:ind w:left="0" w:right="0" w:firstLine="482" w:firstLineChars="200"/>
              <w:rPr>
                <w:rFonts w:hint="default" w:ascii="Times New Roman" w:hAnsi="Times New Roman" w:cs="Times New Roman"/>
                <w:b/>
                <w:bCs/>
                <w:color w:val="auto"/>
                <w:szCs w:val="24"/>
                <w:highlight w:val="none"/>
                <w:u w:val="none"/>
              </w:rPr>
            </w:pPr>
            <w:r>
              <w:rPr>
                <w:rFonts w:hint="default" w:ascii="Times New Roman" w:hAnsi="Times New Roman" w:cs="Times New Roman"/>
                <w:b/>
                <w:bCs/>
                <w:color w:val="auto"/>
                <w:szCs w:val="24"/>
                <w:highlight w:val="none"/>
                <w:u w:val="none"/>
              </w:rPr>
              <w:t>2.2 运营期主要产污环节</w:t>
            </w:r>
          </w:p>
          <w:p>
            <w:pPr>
              <w:pStyle w:val="73"/>
              <w:spacing w:line="520" w:lineRule="exact"/>
              <w:ind w:right="170" w:firstLine="482"/>
              <w:rPr>
                <w:rFonts w:hint="default" w:ascii="Times New Roman" w:hAnsi="Times New Roman" w:cs="Times New Roman"/>
                <w:b w:val="0"/>
                <w:bCs w:val="0"/>
                <w:color w:val="auto"/>
                <w:sz w:val="24"/>
                <w:highlight w:val="none"/>
                <w:u w:val="none"/>
              </w:rPr>
            </w:pPr>
            <w:r>
              <w:rPr>
                <w:rFonts w:hint="default" w:ascii="Times New Roman" w:hAnsi="Times New Roman" w:cs="Times New Roman"/>
                <w:b w:val="0"/>
                <w:bCs w:val="0"/>
                <w:color w:val="auto"/>
                <w:sz w:val="24"/>
                <w:highlight w:val="none"/>
                <w:u w:val="none"/>
              </w:rPr>
              <w:t>本项目在运营过程中主要的污染物为废气、废水、噪声和固体废物。</w:t>
            </w:r>
          </w:p>
          <w:p>
            <w:pPr>
              <w:pStyle w:val="73"/>
              <w:spacing w:line="520" w:lineRule="exact"/>
              <w:ind w:right="170" w:firstLine="482"/>
              <w:rPr>
                <w:rFonts w:hint="default" w:ascii="Times New Roman" w:hAnsi="Times New Roman" w:cs="Times New Roman"/>
                <w:b w:val="0"/>
                <w:bCs w:val="0"/>
                <w:color w:val="auto"/>
                <w:sz w:val="24"/>
                <w:highlight w:val="none"/>
                <w:u w:val="none"/>
              </w:rPr>
            </w:pPr>
            <w:r>
              <w:rPr>
                <w:rFonts w:hint="default" w:ascii="Times New Roman" w:hAnsi="Times New Roman" w:cs="Times New Roman"/>
                <w:b w:val="0"/>
                <w:bCs w:val="0"/>
                <w:color w:val="auto"/>
                <w:sz w:val="24"/>
                <w:highlight w:val="none"/>
                <w:u w:val="none"/>
              </w:rPr>
              <w:t>（1）</w:t>
            </w:r>
            <w:r>
              <w:rPr>
                <w:rFonts w:ascii="Times New Roman" w:hAnsi="Times New Roman" w:cs="Times New Roman"/>
                <w:bCs/>
                <w:color w:val="000000"/>
                <w:sz w:val="24"/>
                <w:highlight w:val="none"/>
              </w:rPr>
              <w:t>废气：主</w:t>
            </w:r>
            <w:r>
              <w:rPr>
                <w:rFonts w:hint="default" w:ascii="Times New Roman" w:hAnsi="Times New Roman" w:cs="Times New Roman"/>
                <w:b w:val="0"/>
                <w:bCs w:val="0"/>
                <w:color w:val="auto"/>
                <w:sz w:val="24"/>
                <w:highlight w:val="none"/>
                <w:u w:val="none"/>
              </w:rPr>
              <w:t>要为</w:t>
            </w:r>
            <w:r>
              <w:rPr>
                <w:rFonts w:hint="eastAsia" w:ascii="Times New Roman" w:hAnsi="Times New Roman" w:cs="Times New Roman"/>
                <w:b w:val="0"/>
                <w:bCs w:val="0"/>
                <w:color w:val="auto"/>
                <w:sz w:val="24"/>
                <w:highlight w:val="none"/>
                <w:u w:val="none"/>
                <w:lang w:eastAsia="zh-CN"/>
              </w:rPr>
              <w:t>剪切、切割、破碎、风选工序产生的颗粒物</w:t>
            </w:r>
            <w:r>
              <w:rPr>
                <w:rFonts w:hint="eastAsia" w:ascii="Times New Roman" w:hAnsi="Times New Roman" w:cs="Times New Roman"/>
                <w:b w:val="0"/>
                <w:bCs w:val="0"/>
                <w:color w:val="auto"/>
                <w:sz w:val="24"/>
                <w:highlight w:val="none"/>
                <w:u w:val="none"/>
              </w:rPr>
              <w:t>。</w:t>
            </w:r>
          </w:p>
          <w:p>
            <w:pPr>
              <w:pStyle w:val="73"/>
              <w:spacing w:line="520" w:lineRule="exact"/>
              <w:ind w:right="170" w:firstLine="482"/>
              <w:rPr>
                <w:rFonts w:hint="default" w:ascii="Times New Roman" w:hAnsi="Times New Roman" w:cs="Times New Roman"/>
                <w:b w:val="0"/>
                <w:bCs w:val="0"/>
                <w:color w:val="auto"/>
                <w:sz w:val="24"/>
                <w:highlight w:val="none"/>
                <w:u w:val="none"/>
              </w:rPr>
            </w:pPr>
            <w:r>
              <w:rPr>
                <w:rFonts w:ascii="Times New Roman" w:hAnsi="Times New Roman" w:cs="Times New Roman"/>
                <w:bCs/>
                <w:color w:val="000000"/>
                <w:sz w:val="24"/>
                <w:highlight w:val="none"/>
              </w:rPr>
              <w:t>（2）</w:t>
            </w:r>
            <w:r>
              <w:rPr>
                <w:rFonts w:hint="default" w:ascii="Times New Roman" w:hAnsi="Times New Roman" w:cs="Times New Roman"/>
                <w:b w:val="0"/>
                <w:bCs w:val="0"/>
                <w:color w:val="auto"/>
                <w:sz w:val="24"/>
                <w:highlight w:val="none"/>
                <w:u w:val="none"/>
              </w:rPr>
              <w:t>废水：本项目废水主要为</w:t>
            </w:r>
            <w:r>
              <w:rPr>
                <w:rFonts w:hint="eastAsia" w:ascii="Times New Roman" w:hAnsi="Times New Roman" w:cs="Times New Roman"/>
                <w:b w:val="0"/>
                <w:bCs w:val="0"/>
                <w:color w:val="auto"/>
                <w:sz w:val="24"/>
                <w:highlight w:val="none"/>
                <w:u w:val="none"/>
                <w:lang w:eastAsia="zh-CN"/>
              </w:rPr>
              <w:t>员工生活污水</w:t>
            </w:r>
            <w:r>
              <w:rPr>
                <w:rFonts w:hint="default" w:ascii="Times New Roman" w:hAnsi="Times New Roman" w:cs="Times New Roman"/>
                <w:b w:val="0"/>
                <w:bCs w:val="0"/>
                <w:color w:val="auto"/>
                <w:sz w:val="24"/>
                <w:highlight w:val="none"/>
                <w:u w:val="none"/>
              </w:rPr>
              <w:t>。</w:t>
            </w:r>
          </w:p>
          <w:p>
            <w:pPr>
              <w:pStyle w:val="73"/>
              <w:spacing w:line="520" w:lineRule="exact"/>
              <w:ind w:right="170" w:firstLine="482"/>
              <w:rPr>
                <w:rFonts w:ascii="Times New Roman" w:hAnsi="Times New Roman" w:cs="Times New Roman"/>
                <w:bCs/>
                <w:color w:val="auto"/>
                <w:sz w:val="24"/>
                <w:highlight w:val="none"/>
              </w:rPr>
            </w:pPr>
            <w:r>
              <w:rPr>
                <w:rFonts w:ascii="Times New Roman" w:hAnsi="Times New Roman" w:cs="Times New Roman"/>
                <w:bCs/>
                <w:color w:val="000000"/>
                <w:sz w:val="24"/>
                <w:highlight w:val="none"/>
              </w:rPr>
              <w:t>（3）噪声：主要为生产设备运行时产生的设备噪声。噪声污染源强为</w:t>
            </w:r>
            <w:r>
              <w:rPr>
                <w:rFonts w:hint="eastAsia" w:ascii="Times New Roman" w:hAnsi="Times New Roman" w:cs="Times New Roman"/>
                <w:bCs/>
                <w:color w:val="auto"/>
                <w:sz w:val="24"/>
                <w:highlight w:val="none"/>
                <w:lang w:val="en-US" w:eastAsia="zh-CN"/>
              </w:rPr>
              <w:t>80</w:t>
            </w:r>
            <w:r>
              <w:rPr>
                <w:rFonts w:ascii="Times New Roman" w:hAnsi="Times New Roman" w:cs="Times New Roman"/>
                <w:bCs/>
                <w:color w:val="auto"/>
                <w:sz w:val="24"/>
                <w:highlight w:val="none"/>
              </w:rPr>
              <w:t>～</w:t>
            </w:r>
            <w:r>
              <w:rPr>
                <w:rFonts w:hint="eastAsia" w:ascii="Times New Roman" w:hAnsi="Times New Roman" w:cs="Times New Roman"/>
                <w:bCs/>
                <w:color w:val="auto"/>
                <w:sz w:val="24"/>
                <w:highlight w:val="none"/>
                <w:lang w:val="en-US" w:eastAsia="zh-CN"/>
              </w:rPr>
              <w:t>95</w:t>
            </w:r>
            <w:r>
              <w:rPr>
                <w:rFonts w:ascii="Times New Roman" w:hAnsi="Times New Roman" w:cs="Times New Roman"/>
                <w:bCs/>
                <w:color w:val="auto"/>
                <w:sz w:val="24"/>
                <w:highlight w:val="none"/>
              </w:rPr>
              <w:t>dB（A）之间。</w:t>
            </w:r>
          </w:p>
          <w:p>
            <w:pPr>
              <w:pStyle w:val="27"/>
              <w:spacing w:after="0" w:line="520" w:lineRule="exact"/>
              <w:ind w:right="0" w:firstLine="480" w:firstLineChars="200"/>
              <w:rPr>
                <w:rFonts w:hint="eastAsia" w:eastAsia="宋体"/>
                <w:color w:val="auto"/>
                <w:highlight w:val="none"/>
                <w:lang w:eastAsia="zh-CN"/>
              </w:rPr>
            </w:pPr>
            <w:r>
              <w:rPr>
                <w:rFonts w:ascii="Times New Roman" w:hAnsi="Times New Roman" w:cs="Times New Roman"/>
                <w:bCs/>
                <w:color w:val="000000"/>
                <w:sz w:val="24"/>
                <w:highlight w:val="none"/>
              </w:rPr>
              <w:t>（4）固废</w:t>
            </w:r>
            <w:r>
              <w:rPr>
                <w:rFonts w:ascii="Times New Roman" w:hAnsi="Times New Roman" w:cs="Times New Roman"/>
                <w:bCs/>
                <w:color w:val="auto"/>
                <w:sz w:val="24"/>
                <w:highlight w:val="none"/>
              </w:rPr>
              <w:t>：主要为</w:t>
            </w:r>
            <w:r>
              <w:rPr>
                <w:rFonts w:hint="eastAsia" w:cs="Times New Roman"/>
                <w:bCs/>
                <w:color w:val="auto"/>
                <w:sz w:val="24"/>
                <w:highlight w:val="none"/>
                <w:lang w:eastAsia="zh-CN"/>
              </w:rPr>
              <w:t>分分选</w:t>
            </w:r>
            <w:r>
              <w:rPr>
                <w:rFonts w:hint="eastAsia" w:ascii="Times New Roman" w:hAnsi="Times New Roman" w:cs="Times New Roman"/>
                <w:bCs/>
                <w:color w:val="auto"/>
                <w:sz w:val="24"/>
                <w:highlight w:val="none"/>
                <w:lang w:eastAsia="zh-CN"/>
              </w:rPr>
              <w:t>、</w:t>
            </w:r>
            <w:r>
              <w:rPr>
                <w:rFonts w:hint="eastAsia" w:cs="Times New Roman"/>
                <w:bCs/>
                <w:color w:val="auto"/>
                <w:sz w:val="24"/>
                <w:highlight w:val="none"/>
                <w:lang w:eastAsia="zh-CN"/>
              </w:rPr>
              <w:t>风选、</w:t>
            </w:r>
            <w:r>
              <w:rPr>
                <w:rFonts w:hint="eastAsia" w:ascii="Times New Roman" w:hAnsi="Times New Roman" w:cs="Times New Roman"/>
                <w:bCs/>
                <w:color w:val="auto"/>
                <w:sz w:val="24"/>
                <w:highlight w:val="none"/>
                <w:lang w:eastAsia="zh-CN"/>
              </w:rPr>
              <w:t>磁选工序产生的废料</w:t>
            </w:r>
            <w:r>
              <w:rPr>
                <w:rFonts w:hint="eastAsia" w:cs="Times New Roman"/>
                <w:bCs/>
                <w:color w:val="auto"/>
                <w:sz w:val="24"/>
                <w:highlight w:val="none"/>
                <w:lang w:eastAsia="zh-CN"/>
              </w:rPr>
              <w:t>，切割</w:t>
            </w:r>
            <w:r>
              <w:rPr>
                <w:rFonts w:hint="eastAsia" w:cs="Times New Roman"/>
                <w:b w:val="0"/>
                <w:bCs w:val="0"/>
                <w:color w:val="auto"/>
                <w:sz w:val="24"/>
                <w:highlight w:val="none"/>
                <w:u w:val="none"/>
                <w:lang w:val="en-US" w:eastAsia="zh-CN"/>
              </w:rPr>
              <w:t>工序</w:t>
            </w:r>
            <w:r>
              <w:rPr>
                <w:rFonts w:hint="eastAsia" w:ascii="Times New Roman" w:hAnsi="Times New Roman" w:cs="Times New Roman"/>
                <w:bCs/>
                <w:color w:val="auto"/>
                <w:sz w:val="24"/>
                <w:highlight w:val="none"/>
                <w:lang w:eastAsia="zh-CN"/>
              </w:rPr>
              <w:t>除尘器收集颗粒物</w:t>
            </w:r>
            <w:r>
              <w:rPr>
                <w:rFonts w:hint="eastAsia" w:cs="Times New Roman"/>
                <w:bCs/>
                <w:color w:val="auto"/>
                <w:sz w:val="24"/>
                <w:highlight w:val="none"/>
                <w:lang w:eastAsia="zh-CN"/>
              </w:rPr>
              <w:t>及车间沉降颗粒物，员工</w:t>
            </w:r>
            <w:r>
              <w:rPr>
                <w:rFonts w:hint="eastAsia" w:ascii="Times New Roman" w:hAnsi="Times New Roman" w:cs="Times New Roman"/>
                <w:bCs/>
                <w:color w:val="auto"/>
                <w:sz w:val="24"/>
                <w:highlight w:val="none"/>
              </w:rPr>
              <w:t>生活垃圾</w:t>
            </w:r>
            <w:r>
              <w:rPr>
                <w:rFonts w:hint="eastAsia" w:ascii="Times New Roman" w:hAnsi="Times New Roman" w:cs="Times New Roman"/>
                <w:bCs/>
                <w:color w:val="auto"/>
                <w:sz w:val="24"/>
                <w:highlight w:val="none"/>
                <w:lang w:eastAsia="zh-CN"/>
              </w:rPr>
              <w:t>及生产过程中产生的危险废物</w:t>
            </w:r>
            <w:r>
              <w:rPr>
                <w:rFonts w:hint="eastAsia" w:ascii="Times New Roman" w:hAnsi="Times New Roman" w:cs="Times New Roman"/>
                <w:bCs/>
                <w:color w:val="auto"/>
                <w:sz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496" w:type="dxa"/>
            <w:vAlign w:val="center"/>
          </w:tcPr>
          <w:p>
            <w:pPr>
              <w:pStyle w:val="25"/>
              <w:adjustRightInd w:val="0"/>
              <w:snapToGrid w:val="0"/>
              <w:spacing w:before="0" w:beforeAutospacing="0" w:after="0" w:afterAutospacing="0"/>
              <w:jc w:val="center"/>
              <w:rPr>
                <w:rFonts w:ascii="Times New Roman" w:hAnsi="Times New Roman"/>
                <w:color w:val="auto"/>
                <w:sz w:val="21"/>
                <w:szCs w:val="21"/>
                <w:highlight w:val="none"/>
              </w:rPr>
            </w:pPr>
            <w:r>
              <w:rPr>
                <w:rFonts w:ascii="Times New Roman" w:hAnsi="Times New Roman"/>
                <w:bCs/>
                <w:color w:val="auto"/>
                <w:kern w:val="2"/>
                <w:sz w:val="21"/>
                <w:szCs w:val="21"/>
                <w:highlight w:val="none"/>
              </w:rPr>
              <w:t>与项目有关的原有环境污染问题</w:t>
            </w:r>
          </w:p>
        </w:tc>
        <w:tc>
          <w:tcPr>
            <w:tcW w:w="8488" w:type="dxa"/>
          </w:tcPr>
          <w:p>
            <w:pPr>
              <w:adjustRightInd w:val="0"/>
              <w:snapToGrid w:val="0"/>
              <w:spacing w:line="520" w:lineRule="exact"/>
              <w:ind w:firstLine="480" w:firstLineChars="200"/>
              <w:jc w:val="left"/>
              <w:rPr>
                <w:rFonts w:hint="eastAsia"/>
                <w:b w:val="0"/>
                <w:bCs w:val="0"/>
                <w:sz w:val="24"/>
                <w:highlight w:val="none"/>
                <w:u w:val="single"/>
              </w:rPr>
            </w:pPr>
            <w:r>
              <w:rPr>
                <w:rFonts w:hint="eastAsia"/>
                <w:b w:val="0"/>
                <w:bCs w:val="0"/>
                <w:sz w:val="24"/>
                <w:highlight w:val="none"/>
                <w:u w:val="none"/>
              </w:rPr>
              <w:t>本项目属于新建项目，</w:t>
            </w:r>
            <w:r>
              <w:rPr>
                <w:rFonts w:hint="eastAsia"/>
                <w:b w:val="0"/>
                <w:bCs w:val="0"/>
                <w:color w:val="auto"/>
                <w:sz w:val="24"/>
                <w:highlight w:val="none"/>
                <w:u w:val="none"/>
              </w:rPr>
              <w:t>租用鲁山县</w:t>
            </w:r>
            <w:r>
              <w:rPr>
                <w:rFonts w:hint="eastAsia"/>
                <w:b w:val="0"/>
                <w:bCs w:val="0"/>
                <w:color w:val="auto"/>
                <w:sz w:val="24"/>
                <w:highlight w:val="none"/>
                <w:u w:val="none"/>
                <w:lang w:eastAsia="zh-CN"/>
              </w:rPr>
              <w:t>龙源发展投资有限闲置土地</w:t>
            </w:r>
            <w:r>
              <w:rPr>
                <w:rFonts w:hint="eastAsia"/>
                <w:b w:val="0"/>
                <w:bCs w:val="0"/>
                <w:color w:val="auto"/>
                <w:sz w:val="24"/>
                <w:highlight w:val="none"/>
                <w:u w:val="none"/>
              </w:rPr>
              <w:t>进行建设，</w:t>
            </w:r>
            <w:r>
              <w:rPr>
                <w:rFonts w:hint="eastAsia"/>
                <w:b w:val="0"/>
                <w:bCs w:val="0"/>
                <w:sz w:val="24"/>
                <w:highlight w:val="none"/>
                <w:u w:val="none"/>
                <w:lang w:eastAsia="zh-CN"/>
              </w:rPr>
              <w:t>本项目用地主要被杂草覆盖</w:t>
            </w:r>
            <w:r>
              <w:rPr>
                <w:rFonts w:hint="eastAsia"/>
                <w:b w:val="0"/>
                <w:bCs w:val="0"/>
                <w:sz w:val="24"/>
                <w:highlight w:val="none"/>
                <w:u w:val="none"/>
              </w:rPr>
              <w:t>，无与本项目有关的环境问题。</w:t>
            </w:r>
          </w:p>
          <w:p>
            <w:pPr>
              <w:spacing w:line="520" w:lineRule="exact"/>
              <w:ind w:firstLine="420" w:firstLineChars="200"/>
              <w:rPr>
                <w:bCs/>
                <w:color w:val="auto"/>
                <w:szCs w:val="21"/>
                <w:highlight w:val="none"/>
              </w:rPr>
            </w:pPr>
          </w:p>
        </w:tc>
      </w:tr>
    </w:tbl>
    <w:p>
      <w:pPr>
        <w:pStyle w:val="25"/>
        <w:jc w:val="center"/>
        <w:rPr>
          <w:rFonts w:ascii="Times New Roman" w:hAnsi="Times New Roman" w:eastAsia="黑体"/>
          <w:snapToGrid w:val="0"/>
          <w:sz w:val="36"/>
          <w:szCs w:val="36"/>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5"/>
        <w:adjustRightInd w:val="0"/>
        <w:snapToGrid w:val="0"/>
        <w:spacing w:before="0" w:beforeAutospacing="0" w:after="0" w:afterAutospacing="0" w:line="14" w:lineRule="auto"/>
        <w:jc w:val="center"/>
        <w:outlineLvl w:val="0"/>
        <w:rPr>
          <w:rFonts w:ascii="Times New Roman" w:hAnsi="Times New Roman" w:eastAsia="黑体"/>
          <w:snapToGrid w:val="0"/>
          <w:sz w:val="30"/>
          <w:szCs w:val="30"/>
          <w:highlight w:val="none"/>
        </w:rPr>
      </w:pPr>
    </w:p>
    <w:p>
      <w:pPr>
        <w:pStyle w:val="25"/>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三、区域环境质量现状、环境保护目标及评价标准</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85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vAlign w:val="center"/>
          </w:tcPr>
          <w:p>
            <w:pPr>
              <w:adjustRightInd w:val="0"/>
              <w:snapToGrid w:val="0"/>
              <w:jc w:val="center"/>
              <w:rPr>
                <w:color w:val="auto"/>
                <w:kern w:val="0"/>
                <w:szCs w:val="21"/>
                <w:highlight w:val="none"/>
              </w:rPr>
            </w:pPr>
            <w:r>
              <w:rPr>
                <w:color w:val="auto"/>
                <w:kern w:val="0"/>
                <w:szCs w:val="21"/>
                <w:highlight w:val="none"/>
              </w:rPr>
              <w:t>区域</w:t>
            </w:r>
          </w:p>
          <w:p>
            <w:pPr>
              <w:adjustRightInd w:val="0"/>
              <w:snapToGrid w:val="0"/>
              <w:jc w:val="center"/>
              <w:rPr>
                <w:color w:val="auto"/>
                <w:kern w:val="0"/>
                <w:szCs w:val="21"/>
                <w:highlight w:val="none"/>
              </w:rPr>
            </w:pPr>
            <w:r>
              <w:rPr>
                <w:color w:val="auto"/>
                <w:kern w:val="0"/>
                <w:szCs w:val="21"/>
                <w:highlight w:val="none"/>
              </w:rPr>
              <w:t>环境</w:t>
            </w:r>
          </w:p>
          <w:p>
            <w:pPr>
              <w:adjustRightInd w:val="0"/>
              <w:snapToGrid w:val="0"/>
              <w:jc w:val="center"/>
              <w:rPr>
                <w:color w:val="auto"/>
                <w:kern w:val="0"/>
                <w:szCs w:val="21"/>
                <w:highlight w:val="none"/>
              </w:rPr>
            </w:pPr>
            <w:r>
              <w:rPr>
                <w:color w:val="auto"/>
                <w:kern w:val="0"/>
                <w:szCs w:val="21"/>
                <w:highlight w:val="none"/>
              </w:rPr>
              <w:t>质量</w:t>
            </w:r>
          </w:p>
          <w:p>
            <w:pPr>
              <w:adjustRightInd w:val="0"/>
              <w:snapToGrid w:val="0"/>
              <w:jc w:val="center"/>
              <w:rPr>
                <w:color w:val="auto"/>
                <w:kern w:val="0"/>
                <w:szCs w:val="21"/>
                <w:highlight w:val="none"/>
              </w:rPr>
            </w:pPr>
            <w:r>
              <w:rPr>
                <w:color w:val="auto"/>
                <w:kern w:val="0"/>
                <w:szCs w:val="21"/>
                <w:highlight w:val="none"/>
              </w:rPr>
              <w:t>现状</w:t>
            </w:r>
          </w:p>
        </w:tc>
        <w:tc>
          <w:tcPr>
            <w:tcW w:w="8514" w:type="dxa"/>
            <w:vAlign w:val="center"/>
          </w:tcPr>
          <w:p>
            <w:pPr>
              <w:spacing w:line="520" w:lineRule="exact"/>
              <w:ind w:firstLine="482" w:firstLineChars="200"/>
              <w:rPr>
                <w:b/>
                <w:bCs/>
                <w:color w:val="auto"/>
                <w:sz w:val="24"/>
                <w:highlight w:val="none"/>
              </w:rPr>
            </w:pPr>
            <w:r>
              <w:rPr>
                <w:b/>
                <w:bCs/>
                <w:color w:val="auto"/>
                <w:sz w:val="24"/>
                <w:highlight w:val="none"/>
              </w:rPr>
              <w:t>1、环境空气</w:t>
            </w:r>
          </w:p>
          <w:p>
            <w:pPr>
              <w:adjustRightInd w:val="0"/>
              <w:snapToGrid w:val="0"/>
              <w:spacing w:line="520" w:lineRule="exact"/>
              <w:ind w:firstLine="480" w:firstLineChars="200"/>
              <w:jc w:val="left"/>
              <w:rPr>
                <w:rFonts w:hint="eastAsia"/>
                <w:b w:val="0"/>
                <w:bCs w:val="0"/>
                <w:color w:val="auto"/>
                <w:sz w:val="24"/>
                <w:szCs w:val="24"/>
                <w:u w:val="none"/>
              </w:rPr>
            </w:pPr>
            <w:r>
              <w:rPr>
                <w:rFonts w:hint="eastAsia"/>
                <w:b w:val="0"/>
                <w:bCs w:val="0"/>
                <w:color w:val="auto"/>
                <w:sz w:val="24"/>
                <w:szCs w:val="24"/>
                <w:u w:val="none"/>
              </w:rPr>
              <w:t>根据环境空气质量功能区划分，项目所在地为二类功能区。环境空气质量执行《环境空气质量标准》（GB3095-2012）中规定的二级标准</w:t>
            </w:r>
            <w:r>
              <w:rPr>
                <w:rFonts w:hint="eastAsia"/>
                <w:b w:val="0"/>
                <w:bCs w:val="0"/>
                <w:color w:val="auto"/>
                <w:sz w:val="24"/>
                <w:szCs w:val="24"/>
                <w:u w:val="none"/>
                <w:lang w:eastAsia="zh-CN"/>
              </w:rPr>
              <w:t>及修改单要求</w:t>
            </w:r>
            <w:r>
              <w:rPr>
                <w:rFonts w:hint="eastAsia"/>
                <w:b w:val="0"/>
                <w:bCs w:val="0"/>
                <w:color w:val="auto"/>
                <w:sz w:val="24"/>
                <w:szCs w:val="24"/>
                <w:u w:val="none"/>
              </w:rPr>
              <w:t>。</w:t>
            </w:r>
          </w:p>
          <w:p>
            <w:pPr>
              <w:pStyle w:val="81"/>
              <w:keepNext w:val="0"/>
              <w:keepLines w:val="0"/>
              <w:suppressLineNumbers w:val="0"/>
              <w:spacing w:before="0" w:beforeAutospacing="0" w:after="0" w:afterAutospacing="0"/>
              <w:ind w:left="0" w:right="0"/>
              <w:rPr>
                <w:rFonts w:hint="default" w:ascii="Times New Roman" w:hAnsi="Times New Roman" w:eastAsia="宋体" w:cs="Times New Roman"/>
                <w:b w:val="0"/>
                <w:bCs w:val="0"/>
                <w:kern w:val="2"/>
                <w:sz w:val="24"/>
                <w:szCs w:val="24"/>
                <w:u w:val="none"/>
                <w:lang w:val="en-US" w:eastAsia="zh-CN" w:bidi="ar"/>
              </w:rPr>
            </w:pPr>
            <w:r>
              <w:rPr>
                <w:rFonts w:hint="eastAsia" w:ascii="Times New Roman" w:hAnsi="Times New Roman" w:eastAsia="宋体" w:cs="Times New Roman"/>
                <w:b w:val="0"/>
                <w:bCs w:val="0"/>
                <w:color w:val="auto"/>
                <w:sz w:val="24"/>
                <w:highlight w:val="none"/>
                <w:u w:val="none"/>
                <w:lang w:val="en-US" w:eastAsia="zh-CN"/>
              </w:rPr>
              <w:t>本项目选址位于</w:t>
            </w:r>
            <w:r>
              <w:rPr>
                <w:rFonts w:hint="eastAsia" w:ascii="Times New Roman" w:hAnsi="Times New Roman" w:cs="Times New Roman"/>
                <w:b w:val="0"/>
                <w:bCs w:val="0"/>
                <w:color w:val="auto"/>
                <w:sz w:val="24"/>
                <w:highlight w:val="none"/>
                <w:u w:val="none"/>
                <w:lang w:eastAsia="zh-CN"/>
              </w:rPr>
              <w:t>平顶山市</w:t>
            </w:r>
            <w:r>
              <w:rPr>
                <w:rFonts w:hint="eastAsia" w:ascii="Times New Roman" w:hAnsi="Times New Roman" w:eastAsia="宋体" w:cs="Times New Roman"/>
                <w:b w:val="0"/>
                <w:bCs w:val="0"/>
                <w:color w:val="auto"/>
                <w:sz w:val="24"/>
                <w:szCs w:val="24"/>
                <w:highlight w:val="none"/>
                <w:u w:val="none"/>
                <w:lang w:val="en-US" w:eastAsia="zh-CN"/>
              </w:rPr>
              <w:t>鲁山县鲁山县先进制造业开发区北区创业大道与纬三路交叉口东南</w:t>
            </w:r>
            <w:r>
              <w:rPr>
                <w:rFonts w:hint="eastAsia" w:ascii="Times New Roman" w:hAnsi="Times New Roman" w:eastAsia="宋体" w:cs="Times New Roman"/>
                <w:b w:val="0"/>
                <w:bCs w:val="0"/>
                <w:color w:val="auto"/>
                <w:sz w:val="24"/>
                <w:highlight w:val="none"/>
                <w:u w:val="none"/>
                <w:lang w:val="en-US" w:eastAsia="zh-CN"/>
              </w:rPr>
              <w:t>，</w:t>
            </w:r>
            <w:r>
              <w:rPr>
                <w:rFonts w:hint="default" w:ascii="Times New Roman" w:hAnsi="Times New Roman" w:eastAsia="宋体" w:cs="Times New Roman"/>
                <w:b w:val="0"/>
                <w:bCs w:val="0"/>
                <w:kern w:val="2"/>
                <w:sz w:val="24"/>
                <w:szCs w:val="24"/>
                <w:u w:val="none"/>
                <w:lang w:val="en-US" w:eastAsia="zh-CN" w:bidi="ar"/>
              </w:rPr>
              <w:t>本次环境空气质量现状引用河南省城市环境空气质量自动监控中心对鲁山县20</w:t>
            </w:r>
            <w:r>
              <w:rPr>
                <w:rFonts w:hint="eastAsia" w:ascii="Times New Roman" w:hAnsi="Times New Roman" w:eastAsia="宋体" w:cs="Times New Roman"/>
                <w:b w:val="0"/>
                <w:bCs w:val="0"/>
                <w:kern w:val="2"/>
                <w:sz w:val="24"/>
                <w:szCs w:val="24"/>
                <w:u w:val="none"/>
                <w:lang w:val="en-US" w:eastAsia="zh-CN" w:bidi="ar"/>
              </w:rPr>
              <w:t>21</w:t>
            </w:r>
            <w:r>
              <w:rPr>
                <w:rFonts w:hint="default" w:ascii="Times New Roman" w:hAnsi="Times New Roman" w:eastAsia="宋体" w:cs="Times New Roman"/>
                <w:b w:val="0"/>
                <w:bCs w:val="0"/>
                <w:kern w:val="2"/>
                <w:sz w:val="24"/>
                <w:szCs w:val="24"/>
                <w:u w:val="none"/>
                <w:lang w:val="en-US" w:eastAsia="zh-CN" w:bidi="ar"/>
              </w:rPr>
              <w:t>年基准年监测数据，监测因子为SO</w:t>
            </w:r>
            <w:r>
              <w:rPr>
                <w:rFonts w:hint="default" w:ascii="Times New Roman" w:hAnsi="Times New Roman" w:eastAsia="宋体" w:cs="Times New Roman"/>
                <w:b w:val="0"/>
                <w:bCs w:val="0"/>
                <w:kern w:val="2"/>
                <w:sz w:val="24"/>
                <w:szCs w:val="24"/>
                <w:u w:val="none"/>
                <w:vertAlign w:val="subscript"/>
                <w:lang w:val="en-US" w:eastAsia="zh-CN" w:bidi="ar"/>
              </w:rPr>
              <w:t>2</w:t>
            </w:r>
            <w:r>
              <w:rPr>
                <w:rFonts w:hint="default" w:ascii="Times New Roman" w:hAnsi="Times New Roman" w:eastAsia="宋体" w:cs="Times New Roman"/>
                <w:b w:val="0"/>
                <w:bCs w:val="0"/>
                <w:kern w:val="2"/>
                <w:sz w:val="24"/>
                <w:szCs w:val="24"/>
                <w:u w:val="none"/>
                <w:lang w:val="en-US" w:eastAsia="zh-CN" w:bidi="ar"/>
              </w:rPr>
              <w:t>、NO</w:t>
            </w:r>
            <w:r>
              <w:rPr>
                <w:rFonts w:hint="default" w:ascii="Times New Roman" w:hAnsi="Times New Roman" w:eastAsia="宋体" w:cs="Times New Roman"/>
                <w:b w:val="0"/>
                <w:bCs w:val="0"/>
                <w:kern w:val="2"/>
                <w:sz w:val="24"/>
                <w:szCs w:val="24"/>
                <w:u w:val="none"/>
                <w:vertAlign w:val="subscript"/>
                <w:lang w:val="en-US" w:eastAsia="zh-CN" w:bidi="ar"/>
              </w:rPr>
              <w:t>2</w:t>
            </w:r>
            <w:r>
              <w:rPr>
                <w:rFonts w:hint="default" w:ascii="Times New Roman" w:hAnsi="Times New Roman" w:eastAsia="宋体" w:cs="Times New Roman"/>
                <w:b w:val="0"/>
                <w:bCs w:val="0"/>
                <w:kern w:val="2"/>
                <w:sz w:val="24"/>
                <w:szCs w:val="24"/>
                <w:u w:val="none"/>
                <w:lang w:val="en-US" w:eastAsia="zh-CN" w:bidi="ar"/>
              </w:rPr>
              <w:t>、PM</w:t>
            </w:r>
            <w:r>
              <w:rPr>
                <w:rFonts w:hint="default" w:ascii="Times New Roman" w:hAnsi="Times New Roman" w:eastAsia="宋体" w:cs="Times New Roman"/>
                <w:b w:val="0"/>
                <w:bCs w:val="0"/>
                <w:kern w:val="2"/>
                <w:sz w:val="24"/>
                <w:szCs w:val="24"/>
                <w:u w:val="none"/>
                <w:vertAlign w:val="subscript"/>
                <w:lang w:val="en-US" w:eastAsia="zh-CN" w:bidi="ar"/>
              </w:rPr>
              <w:t>2.5</w:t>
            </w:r>
            <w:r>
              <w:rPr>
                <w:rFonts w:hint="default" w:ascii="Times New Roman" w:hAnsi="Times New Roman" w:eastAsia="宋体" w:cs="Times New Roman"/>
                <w:b w:val="0"/>
                <w:bCs w:val="0"/>
                <w:kern w:val="2"/>
                <w:sz w:val="24"/>
                <w:szCs w:val="24"/>
                <w:u w:val="none"/>
                <w:lang w:val="en-US" w:eastAsia="zh-CN" w:bidi="ar"/>
              </w:rPr>
              <w:t>、PM</w:t>
            </w:r>
            <w:r>
              <w:rPr>
                <w:rFonts w:hint="default" w:ascii="Times New Roman" w:hAnsi="Times New Roman" w:eastAsia="宋体" w:cs="Times New Roman"/>
                <w:b w:val="0"/>
                <w:bCs w:val="0"/>
                <w:kern w:val="2"/>
                <w:sz w:val="24"/>
                <w:szCs w:val="24"/>
                <w:u w:val="none"/>
                <w:vertAlign w:val="subscript"/>
                <w:lang w:val="en-US" w:eastAsia="zh-CN" w:bidi="ar"/>
              </w:rPr>
              <w:t>10</w:t>
            </w:r>
            <w:r>
              <w:rPr>
                <w:rFonts w:hint="default" w:ascii="Times New Roman" w:hAnsi="Times New Roman" w:eastAsia="宋体" w:cs="Times New Roman"/>
                <w:b w:val="0"/>
                <w:bCs w:val="0"/>
                <w:kern w:val="2"/>
                <w:sz w:val="24"/>
                <w:szCs w:val="24"/>
                <w:u w:val="none"/>
                <w:lang w:val="en-US" w:eastAsia="zh-CN" w:bidi="ar"/>
              </w:rPr>
              <w:t>、CO、O</w:t>
            </w:r>
            <w:r>
              <w:rPr>
                <w:rFonts w:hint="default" w:ascii="Times New Roman" w:hAnsi="Times New Roman" w:eastAsia="宋体" w:cs="Times New Roman"/>
                <w:b w:val="0"/>
                <w:bCs w:val="0"/>
                <w:kern w:val="2"/>
                <w:sz w:val="24"/>
                <w:szCs w:val="24"/>
                <w:u w:val="none"/>
                <w:vertAlign w:val="subscript"/>
                <w:lang w:val="en-US" w:eastAsia="zh-CN" w:bidi="ar"/>
              </w:rPr>
              <w:t>3</w:t>
            </w:r>
            <w:r>
              <w:rPr>
                <w:rFonts w:hint="default" w:ascii="Times New Roman" w:hAnsi="Times New Roman" w:eastAsia="宋体" w:cs="Times New Roman"/>
                <w:b w:val="0"/>
                <w:bCs w:val="0"/>
                <w:kern w:val="2"/>
                <w:sz w:val="24"/>
                <w:szCs w:val="24"/>
                <w:u w:val="none"/>
                <w:lang w:val="en-US" w:eastAsia="zh-CN" w:bidi="ar"/>
              </w:rPr>
              <w:t>等共6项因子，详见下表：</w:t>
            </w:r>
          </w:p>
          <w:p>
            <w:pPr>
              <w:pStyle w:val="86"/>
              <w:keepNext w:val="0"/>
              <w:keepLines w:val="0"/>
              <w:suppressLineNumbers w:val="0"/>
              <w:spacing w:before="0" w:beforeAutospacing="0" w:after="0" w:afterAutospacing="0"/>
              <w:ind w:left="0" w:right="0" w:firstLine="480"/>
              <w:rPr>
                <w:rFonts w:hint="default" w:ascii="Times New Roman" w:hAnsi="Times New Roman" w:eastAsia="黑体" w:cs="Times New Roman"/>
                <w:b/>
                <w:bCs/>
                <w:color w:val="auto"/>
                <w:kern w:val="2"/>
                <w:sz w:val="24"/>
                <w:szCs w:val="24"/>
                <w:highlight w:val="none"/>
                <w:u w:val="single"/>
                <w:lang w:val="en-US" w:eastAsia="zh-CN" w:bidi="ar-SA"/>
              </w:rPr>
            </w:pPr>
            <w:r>
              <w:rPr>
                <w:rFonts w:hint="default" w:ascii="Times New Roman" w:hAnsi="Times New Roman" w:eastAsia="黑体" w:cs="Times New Roman"/>
                <w:b w:val="0"/>
                <w:bCs w:val="0"/>
                <w:color w:val="auto"/>
                <w:kern w:val="2"/>
                <w:sz w:val="24"/>
                <w:szCs w:val="24"/>
                <w:highlight w:val="none"/>
                <w:u w:val="none"/>
                <w:lang w:val="en-US" w:eastAsia="zh-CN" w:bidi="ar-SA"/>
              </w:rPr>
              <w:t>表3-1           鲁山县环境空气质量达标情况一览表</w:t>
            </w:r>
            <w:r>
              <w:rPr>
                <w:rFonts w:hint="default" w:ascii="Times New Roman" w:hAnsi="Times New Roman" w:eastAsia="黑体" w:cs="Times New Roman"/>
                <w:b/>
                <w:bCs/>
                <w:color w:val="auto"/>
                <w:kern w:val="2"/>
                <w:sz w:val="24"/>
                <w:szCs w:val="24"/>
                <w:highlight w:val="none"/>
                <w:u w:val="single"/>
                <w:lang w:val="en-US" w:eastAsia="zh-CN" w:bidi="ar-SA"/>
              </w:rPr>
              <w:t xml:space="preserve"> </w:t>
            </w:r>
          </w:p>
          <w:tbl>
            <w:tblPr>
              <w:tblStyle w:val="29"/>
              <w:tblW w:w="7909"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263"/>
              <w:gridCol w:w="1612"/>
              <w:gridCol w:w="1202"/>
              <w:gridCol w:w="1372"/>
              <w:gridCol w:w="114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318"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监测点位</w:t>
                  </w:r>
                </w:p>
              </w:tc>
              <w:tc>
                <w:tcPr>
                  <w:tcW w:w="1263"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监测项目</w:t>
                  </w:r>
                </w:p>
              </w:tc>
              <w:tc>
                <w:tcPr>
                  <w:tcW w:w="161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取样时间</w:t>
                  </w:r>
                </w:p>
              </w:tc>
              <w:tc>
                <w:tcPr>
                  <w:tcW w:w="120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监测结果</w:t>
                  </w:r>
                </w:p>
              </w:tc>
              <w:tc>
                <w:tcPr>
                  <w:tcW w:w="13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标准</w:t>
                  </w:r>
                </w:p>
              </w:tc>
              <w:tc>
                <w:tcPr>
                  <w:tcW w:w="11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是否达标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18" w:type="dxa"/>
                  <w:vMerge w:val="restar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鲁山县</w:t>
                  </w:r>
                </w:p>
              </w:tc>
              <w:tc>
                <w:tcPr>
                  <w:tcW w:w="1263"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二氧化硫</w:t>
                  </w:r>
                </w:p>
              </w:tc>
              <w:tc>
                <w:tcPr>
                  <w:tcW w:w="161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年平均</w:t>
                  </w:r>
                </w:p>
              </w:tc>
              <w:tc>
                <w:tcPr>
                  <w:tcW w:w="120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1</w:t>
                  </w:r>
                  <w:r>
                    <w:rPr>
                      <w:rFonts w:hint="default" w:ascii="Times New Roman" w:hAnsi="Times New Roman" w:cs="Times New Roman"/>
                      <w:b w:val="0"/>
                      <w:bCs w:val="0"/>
                      <w:color w:val="auto"/>
                      <w:sz w:val="21"/>
                      <w:szCs w:val="21"/>
                      <w:u w:val="none"/>
                      <w:lang w:val="en-US" w:eastAsia="zh-CN"/>
                    </w:rPr>
                    <w:t>1</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13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60μg/m</w:t>
                  </w:r>
                  <w:r>
                    <w:rPr>
                      <w:rFonts w:hint="default" w:ascii="Times New Roman" w:hAnsi="Times New Roman" w:cs="Times New Roman"/>
                      <w:b w:val="0"/>
                      <w:bCs w:val="0"/>
                      <w:color w:val="auto"/>
                      <w:sz w:val="21"/>
                      <w:szCs w:val="21"/>
                      <w:u w:val="none"/>
                      <w:vertAlign w:val="superscript"/>
                    </w:rPr>
                    <w:t>3</w:t>
                  </w:r>
                </w:p>
              </w:tc>
              <w:tc>
                <w:tcPr>
                  <w:tcW w:w="11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18" w:type="dxa"/>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1263"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二氧化氮</w:t>
                  </w:r>
                </w:p>
              </w:tc>
              <w:tc>
                <w:tcPr>
                  <w:tcW w:w="161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年平均</w:t>
                  </w:r>
                </w:p>
              </w:tc>
              <w:tc>
                <w:tcPr>
                  <w:tcW w:w="120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2</w:t>
                  </w:r>
                  <w:r>
                    <w:rPr>
                      <w:rFonts w:hint="default" w:ascii="Times New Roman" w:hAnsi="Times New Roman" w:cs="Times New Roman"/>
                      <w:b w:val="0"/>
                      <w:bCs w:val="0"/>
                      <w:color w:val="auto"/>
                      <w:sz w:val="21"/>
                      <w:szCs w:val="21"/>
                      <w:u w:val="none"/>
                      <w:lang w:val="en-US" w:eastAsia="zh-CN"/>
                    </w:rPr>
                    <w:t>8</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13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40μg/m</w:t>
                  </w:r>
                  <w:r>
                    <w:rPr>
                      <w:rFonts w:hint="default" w:ascii="Times New Roman" w:hAnsi="Times New Roman" w:cs="Times New Roman"/>
                      <w:b w:val="0"/>
                      <w:bCs w:val="0"/>
                      <w:color w:val="auto"/>
                      <w:sz w:val="21"/>
                      <w:szCs w:val="21"/>
                      <w:u w:val="none"/>
                      <w:vertAlign w:val="superscript"/>
                    </w:rPr>
                    <w:t>3</w:t>
                  </w:r>
                </w:p>
              </w:tc>
              <w:tc>
                <w:tcPr>
                  <w:tcW w:w="11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18" w:type="dxa"/>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1263"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PM</w:t>
                  </w:r>
                  <w:r>
                    <w:rPr>
                      <w:rFonts w:hint="default" w:ascii="Times New Roman" w:hAnsi="Times New Roman" w:cs="Times New Roman"/>
                      <w:b w:val="0"/>
                      <w:bCs w:val="0"/>
                      <w:color w:val="auto"/>
                      <w:sz w:val="21"/>
                      <w:szCs w:val="21"/>
                      <w:u w:val="none"/>
                      <w:vertAlign w:val="subscript"/>
                    </w:rPr>
                    <w:t>10</w:t>
                  </w:r>
                </w:p>
              </w:tc>
              <w:tc>
                <w:tcPr>
                  <w:tcW w:w="161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年平均</w:t>
                  </w:r>
                </w:p>
              </w:tc>
              <w:tc>
                <w:tcPr>
                  <w:tcW w:w="120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lang w:val="en-US" w:eastAsia="zh-CN"/>
                    </w:rPr>
                    <w:t>98</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13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70μg/m</w:t>
                  </w:r>
                  <w:r>
                    <w:rPr>
                      <w:rFonts w:hint="default" w:ascii="Times New Roman" w:hAnsi="Times New Roman" w:cs="Times New Roman"/>
                      <w:b w:val="0"/>
                      <w:bCs w:val="0"/>
                      <w:color w:val="auto"/>
                      <w:sz w:val="21"/>
                      <w:szCs w:val="21"/>
                      <w:u w:val="none"/>
                      <w:vertAlign w:val="superscript"/>
                    </w:rPr>
                    <w:t>3</w:t>
                  </w:r>
                </w:p>
              </w:tc>
              <w:tc>
                <w:tcPr>
                  <w:tcW w:w="11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超标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36" w:hRule="atLeast"/>
                <w:jc w:val="center"/>
              </w:trPr>
              <w:tc>
                <w:tcPr>
                  <w:tcW w:w="1318" w:type="dxa"/>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1263"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PM</w:t>
                  </w:r>
                  <w:r>
                    <w:rPr>
                      <w:rFonts w:hint="default" w:ascii="Times New Roman" w:hAnsi="Times New Roman" w:cs="Times New Roman"/>
                      <w:b w:val="0"/>
                      <w:bCs w:val="0"/>
                      <w:color w:val="auto"/>
                      <w:sz w:val="21"/>
                      <w:szCs w:val="21"/>
                      <w:u w:val="none"/>
                      <w:vertAlign w:val="subscript"/>
                    </w:rPr>
                    <w:t>2.5</w:t>
                  </w:r>
                </w:p>
              </w:tc>
              <w:tc>
                <w:tcPr>
                  <w:tcW w:w="161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年平均</w:t>
                  </w:r>
                </w:p>
              </w:tc>
              <w:tc>
                <w:tcPr>
                  <w:tcW w:w="120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lang w:val="en-US" w:eastAsia="zh-CN"/>
                    </w:rPr>
                    <w:t>46</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13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35μg/m</w:t>
                  </w:r>
                  <w:r>
                    <w:rPr>
                      <w:rFonts w:hint="default" w:ascii="Times New Roman" w:hAnsi="Times New Roman" w:cs="Times New Roman"/>
                      <w:b w:val="0"/>
                      <w:bCs w:val="0"/>
                      <w:color w:val="auto"/>
                      <w:sz w:val="21"/>
                      <w:szCs w:val="21"/>
                      <w:u w:val="none"/>
                      <w:vertAlign w:val="superscript"/>
                    </w:rPr>
                    <w:t>3</w:t>
                  </w:r>
                </w:p>
              </w:tc>
              <w:tc>
                <w:tcPr>
                  <w:tcW w:w="11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超标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18" w:type="dxa"/>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1263"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O</w:t>
                  </w:r>
                  <w:r>
                    <w:rPr>
                      <w:rFonts w:hint="default" w:ascii="Times New Roman" w:hAnsi="Times New Roman" w:cs="Times New Roman"/>
                      <w:b w:val="0"/>
                      <w:bCs w:val="0"/>
                      <w:color w:val="auto"/>
                      <w:sz w:val="21"/>
                      <w:szCs w:val="21"/>
                      <w:u w:val="none"/>
                      <w:vertAlign w:val="subscript"/>
                    </w:rPr>
                    <w:t>3</w:t>
                  </w:r>
                </w:p>
              </w:tc>
              <w:tc>
                <w:tcPr>
                  <w:tcW w:w="161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日最大8小时平均</w:t>
                  </w:r>
                </w:p>
              </w:tc>
              <w:tc>
                <w:tcPr>
                  <w:tcW w:w="120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11</w:t>
                  </w:r>
                  <w:r>
                    <w:rPr>
                      <w:rFonts w:hint="default" w:ascii="Times New Roman" w:hAnsi="Times New Roman" w:cs="Times New Roman"/>
                      <w:b w:val="0"/>
                      <w:bCs w:val="0"/>
                      <w:color w:val="auto"/>
                      <w:sz w:val="21"/>
                      <w:szCs w:val="21"/>
                      <w:u w:val="none"/>
                      <w:lang w:val="en-US" w:eastAsia="zh-CN"/>
                    </w:rPr>
                    <w:t>4</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13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160μg/m</w:t>
                  </w:r>
                  <w:r>
                    <w:rPr>
                      <w:rFonts w:hint="default" w:ascii="Times New Roman" w:hAnsi="Times New Roman" w:cs="Times New Roman"/>
                      <w:b w:val="0"/>
                      <w:bCs w:val="0"/>
                      <w:color w:val="auto"/>
                      <w:sz w:val="21"/>
                      <w:szCs w:val="21"/>
                      <w:u w:val="none"/>
                      <w:vertAlign w:val="superscript"/>
                    </w:rPr>
                    <w:t>3</w:t>
                  </w:r>
                </w:p>
              </w:tc>
              <w:tc>
                <w:tcPr>
                  <w:tcW w:w="11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318" w:type="dxa"/>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1263"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CO</w:t>
                  </w:r>
                </w:p>
              </w:tc>
              <w:tc>
                <w:tcPr>
                  <w:tcW w:w="161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24小时平均</w:t>
                  </w:r>
                </w:p>
              </w:tc>
              <w:tc>
                <w:tcPr>
                  <w:tcW w:w="120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0.8mg/m</w:t>
                  </w:r>
                  <w:r>
                    <w:rPr>
                      <w:rFonts w:hint="default" w:ascii="Times New Roman" w:hAnsi="Times New Roman" w:cs="Times New Roman"/>
                      <w:b w:val="0"/>
                      <w:bCs w:val="0"/>
                      <w:color w:val="auto"/>
                      <w:sz w:val="21"/>
                      <w:szCs w:val="21"/>
                      <w:u w:val="none"/>
                      <w:vertAlign w:val="superscript"/>
                    </w:rPr>
                    <w:t>3</w:t>
                  </w:r>
                </w:p>
              </w:tc>
              <w:tc>
                <w:tcPr>
                  <w:tcW w:w="13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4mg/m</w:t>
                  </w:r>
                  <w:r>
                    <w:rPr>
                      <w:rFonts w:hint="default" w:ascii="Times New Roman" w:hAnsi="Times New Roman" w:cs="Times New Roman"/>
                      <w:b w:val="0"/>
                      <w:bCs w:val="0"/>
                      <w:color w:val="auto"/>
                      <w:sz w:val="21"/>
                      <w:szCs w:val="21"/>
                      <w:u w:val="none"/>
                      <w:vertAlign w:val="superscript"/>
                    </w:rPr>
                    <w:t>3</w:t>
                  </w:r>
                </w:p>
              </w:tc>
              <w:tc>
                <w:tcPr>
                  <w:tcW w:w="11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达标</w:t>
                  </w:r>
                </w:p>
              </w:tc>
            </w:tr>
          </w:tbl>
          <w:p>
            <w:pPr>
              <w:pStyle w:val="81"/>
              <w:keepNext w:val="0"/>
              <w:keepLines w:val="0"/>
              <w:suppressLineNumbers w:val="0"/>
              <w:spacing w:before="0" w:beforeAutospacing="0" w:after="0" w:afterAutospacing="0"/>
              <w:ind w:left="0" w:right="0"/>
              <w:rPr>
                <w:rFonts w:hint="default" w:ascii="Times New Roman" w:hAnsi="Times New Roman" w:eastAsia="宋体" w:cs="Times New Roman"/>
                <w:b w:val="0"/>
                <w:bCs/>
                <w:kern w:val="2"/>
                <w:sz w:val="24"/>
                <w:szCs w:val="24"/>
                <w:u w:val="none"/>
                <w:lang w:val="en-US" w:eastAsia="zh-CN" w:bidi="ar"/>
              </w:rPr>
            </w:pPr>
            <w:r>
              <w:rPr>
                <w:rFonts w:hint="default" w:ascii="Times New Roman" w:hAnsi="Times New Roman" w:eastAsia="宋体" w:cs="Times New Roman"/>
                <w:b w:val="0"/>
                <w:bCs/>
                <w:kern w:val="2"/>
                <w:sz w:val="24"/>
                <w:szCs w:val="24"/>
                <w:u w:val="none"/>
                <w:lang w:val="en-US" w:eastAsia="zh-CN" w:bidi="ar"/>
              </w:rPr>
              <w:t>由上表可知，区域环境空气质量除PM</w:t>
            </w:r>
            <w:r>
              <w:rPr>
                <w:rFonts w:hint="default" w:ascii="Times New Roman" w:hAnsi="Times New Roman" w:eastAsia="宋体" w:cs="Times New Roman"/>
                <w:b w:val="0"/>
                <w:bCs/>
                <w:kern w:val="2"/>
                <w:sz w:val="24"/>
                <w:szCs w:val="24"/>
                <w:u w:val="none"/>
                <w:vertAlign w:val="subscript"/>
                <w:lang w:val="en-US" w:eastAsia="zh-CN" w:bidi="ar"/>
              </w:rPr>
              <w:t>10</w:t>
            </w:r>
            <w:r>
              <w:rPr>
                <w:rFonts w:hint="default" w:ascii="Times New Roman" w:hAnsi="Times New Roman" w:eastAsia="宋体" w:cs="Times New Roman"/>
                <w:b w:val="0"/>
                <w:bCs/>
                <w:kern w:val="2"/>
                <w:sz w:val="24"/>
                <w:szCs w:val="24"/>
                <w:u w:val="none"/>
                <w:lang w:val="en-US" w:eastAsia="zh-CN" w:bidi="ar"/>
              </w:rPr>
              <w:t>、PM</w:t>
            </w:r>
            <w:r>
              <w:rPr>
                <w:rFonts w:hint="default" w:ascii="Times New Roman" w:hAnsi="Times New Roman" w:eastAsia="宋体" w:cs="Times New Roman"/>
                <w:b w:val="0"/>
                <w:bCs/>
                <w:kern w:val="2"/>
                <w:sz w:val="24"/>
                <w:szCs w:val="24"/>
                <w:u w:val="none"/>
                <w:vertAlign w:val="subscript"/>
                <w:lang w:val="en-US" w:eastAsia="zh-CN" w:bidi="ar"/>
              </w:rPr>
              <w:t>2.5</w:t>
            </w:r>
            <w:r>
              <w:rPr>
                <w:rFonts w:hint="default" w:ascii="Times New Roman" w:hAnsi="Times New Roman" w:eastAsia="宋体" w:cs="Times New Roman"/>
                <w:b w:val="0"/>
                <w:bCs/>
                <w:kern w:val="2"/>
                <w:sz w:val="24"/>
                <w:szCs w:val="24"/>
                <w:u w:val="none"/>
                <w:lang w:val="en-US" w:eastAsia="zh-CN" w:bidi="ar"/>
              </w:rPr>
              <w:t>超标外，其余各监测因子均满足《环境空气质量标准》（GB3095-2012）二级标准及修改单要求。根据HJ2.2-2018，城市环境空气质量达标情况评价指标为SO</w:t>
            </w:r>
            <w:r>
              <w:rPr>
                <w:rFonts w:hint="default" w:ascii="Times New Roman" w:hAnsi="Times New Roman" w:eastAsia="宋体" w:cs="Times New Roman"/>
                <w:b w:val="0"/>
                <w:bCs/>
                <w:kern w:val="2"/>
                <w:sz w:val="24"/>
                <w:szCs w:val="24"/>
                <w:u w:val="none"/>
                <w:vertAlign w:val="subscript"/>
                <w:lang w:val="en-US" w:eastAsia="zh-CN" w:bidi="ar"/>
              </w:rPr>
              <w:t>2</w:t>
            </w:r>
            <w:r>
              <w:rPr>
                <w:rFonts w:hint="default" w:ascii="Times New Roman" w:hAnsi="Times New Roman" w:eastAsia="宋体" w:cs="Times New Roman"/>
                <w:b w:val="0"/>
                <w:bCs/>
                <w:kern w:val="2"/>
                <w:sz w:val="24"/>
                <w:szCs w:val="24"/>
                <w:u w:val="none"/>
                <w:lang w:val="en-US" w:eastAsia="zh-CN" w:bidi="ar"/>
              </w:rPr>
              <w:t>、NO</w:t>
            </w:r>
            <w:r>
              <w:rPr>
                <w:rFonts w:hint="default" w:ascii="Times New Roman" w:hAnsi="Times New Roman" w:eastAsia="宋体" w:cs="Times New Roman"/>
                <w:b w:val="0"/>
                <w:bCs/>
                <w:kern w:val="2"/>
                <w:sz w:val="24"/>
                <w:szCs w:val="24"/>
                <w:u w:val="none"/>
                <w:vertAlign w:val="subscript"/>
                <w:lang w:val="en-US" w:eastAsia="zh-CN" w:bidi="ar"/>
              </w:rPr>
              <w:t>2</w:t>
            </w:r>
            <w:r>
              <w:rPr>
                <w:rFonts w:hint="default" w:ascii="Times New Roman" w:hAnsi="Times New Roman" w:eastAsia="宋体" w:cs="Times New Roman"/>
                <w:b w:val="0"/>
                <w:bCs/>
                <w:kern w:val="2"/>
                <w:sz w:val="24"/>
                <w:szCs w:val="24"/>
                <w:u w:val="none"/>
                <w:lang w:val="en-US" w:eastAsia="zh-CN" w:bidi="ar"/>
              </w:rPr>
              <w:t>、PM</w:t>
            </w:r>
            <w:r>
              <w:rPr>
                <w:rFonts w:hint="default" w:ascii="Times New Roman" w:hAnsi="Times New Roman" w:eastAsia="宋体" w:cs="Times New Roman"/>
                <w:b w:val="0"/>
                <w:bCs/>
                <w:kern w:val="2"/>
                <w:sz w:val="24"/>
                <w:szCs w:val="24"/>
                <w:u w:val="none"/>
                <w:vertAlign w:val="subscript"/>
                <w:lang w:val="en-US" w:eastAsia="zh-CN" w:bidi="ar"/>
              </w:rPr>
              <w:t>10</w:t>
            </w:r>
            <w:r>
              <w:rPr>
                <w:rFonts w:hint="default" w:ascii="Times New Roman" w:hAnsi="Times New Roman" w:eastAsia="宋体" w:cs="Times New Roman"/>
                <w:b w:val="0"/>
                <w:bCs/>
                <w:kern w:val="2"/>
                <w:sz w:val="24"/>
                <w:szCs w:val="24"/>
                <w:u w:val="none"/>
                <w:lang w:val="en-US" w:eastAsia="zh-CN" w:bidi="ar"/>
              </w:rPr>
              <w:t>、PM</w:t>
            </w:r>
            <w:r>
              <w:rPr>
                <w:rFonts w:hint="default" w:ascii="Times New Roman" w:hAnsi="Times New Roman" w:eastAsia="宋体" w:cs="Times New Roman"/>
                <w:b w:val="0"/>
                <w:bCs/>
                <w:kern w:val="2"/>
                <w:sz w:val="24"/>
                <w:szCs w:val="24"/>
                <w:u w:val="none"/>
                <w:vertAlign w:val="subscript"/>
                <w:lang w:val="en-US" w:eastAsia="zh-CN" w:bidi="ar"/>
              </w:rPr>
              <w:t>2.5</w:t>
            </w:r>
            <w:r>
              <w:rPr>
                <w:rFonts w:hint="default" w:ascii="Times New Roman" w:hAnsi="Times New Roman" w:eastAsia="宋体" w:cs="Times New Roman"/>
                <w:b w:val="0"/>
                <w:bCs/>
                <w:kern w:val="2"/>
                <w:sz w:val="24"/>
                <w:szCs w:val="24"/>
                <w:u w:val="none"/>
                <w:lang w:val="en-US" w:eastAsia="zh-CN" w:bidi="ar"/>
              </w:rPr>
              <w:t>、CO和O</w:t>
            </w:r>
            <w:r>
              <w:rPr>
                <w:rFonts w:hint="default" w:ascii="Times New Roman" w:hAnsi="Times New Roman" w:eastAsia="宋体" w:cs="Times New Roman"/>
                <w:b w:val="0"/>
                <w:bCs/>
                <w:kern w:val="2"/>
                <w:sz w:val="24"/>
                <w:szCs w:val="24"/>
                <w:u w:val="none"/>
                <w:vertAlign w:val="subscript"/>
                <w:lang w:val="en-US" w:eastAsia="zh-CN" w:bidi="ar"/>
              </w:rPr>
              <w:t>3</w:t>
            </w:r>
            <w:r>
              <w:rPr>
                <w:rFonts w:hint="default" w:ascii="Times New Roman" w:hAnsi="Times New Roman" w:eastAsia="宋体" w:cs="Times New Roman"/>
                <w:b w:val="0"/>
                <w:bCs/>
                <w:kern w:val="2"/>
                <w:sz w:val="24"/>
                <w:szCs w:val="24"/>
                <w:u w:val="none"/>
                <w:lang w:val="en-US" w:eastAsia="zh-CN" w:bidi="ar"/>
              </w:rPr>
              <w:t>，六项污染物全部达标即为城市环境空气质量达标。由于鲁山县区域环境PM</w:t>
            </w:r>
            <w:r>
              <w:rPr>
                <w:rFonts w:hint="default" w:ascii="Times New Roman" w:hAnsi="Times New Roman" w:eastAsia="宋体" w:cs="Times New Roman"/>
                <w:b w:val="0"/>
                <w:bCs/>
                <w:kern w:val="2"/>
                <w:sz w:val="24"/>
                <w:szCs w:val="24"/>
                <w:u w:val="none"/>
                <w:vertAlign w:val="subscript"/>
                <w:lang w:val="en-US" w:eastAsia="zh-CN" w:bidi="ar"/>
              </w:rPr>
              <w:t>10</w:t>
            </w:r>
            <w:r>
              <w:rPr>
                <w:rFonts w:hint="default" w:ascii="Times New Roman" w:hAnsi="Times New Roman" w:eastAsia="宋体" w:cs="Times New Roman"/>
                <w:b w:val="0"/>
                <w:bCs/>
                <w:kern w:val="2"/>
                <w:sz w:val="24"/>
                <w:szCs w:val="24"/>
                <w:u w:val="none"/>
                <w:lang w:val="en-US" w:eastAsia="zh-CN" w:bidi="ar"/>
              </w:rPr>
              <w:t>、PM</w:t>
            </w:r>
            <w:r>
              <w:rPr>
                <w:rFonts w:hint="default" w:ascii="Times New Roman" w:hAnsi="Times New Roman" w:eastAsia="宋体" w:cs="Times New Roman"/>
                <w:b w:val="0"/>
                <w:bCs/>
                <w:kern w:val="2"/>
                <w:sz w:val="24"/>
                <w:szCs w:val="24"/>
                <w:u w:val="none"/>
                <w:vertAlign w:val="subscript"/>
                <w:lang w:val="en-US" w:eastAsia="zh-CN" w:bidi="ar"/>
              </w:rPr>
              <w:t>2.5</w:t>
            </w:r>
            <w:r>
              <w:rPr>
                <w:rFonts w:hint="default" w:ascii="Times New Roman" w:hAnsi="Times New Roman" w:eastAsia="宋体" w:cs="Times New Roman"/>
                <w:b w:val="0"/>
                <w:bCs/>
                <w:kern w:val="2"/>
                <w:sz w:val="24"/>
                <w:szCs w:val="24"/>
                <w:u w:val="none"/>
                <w:lang w:val="en-US" w:eastAsia="zh-CN" w:bidi="ar"/>
              </w:rPr>
              <w:t>超标，由此可知，本项目所在地</w:t>
            </w:r>
            <w:r>
              <w:rPr>
                <w:rFonts w:hint="eastAsia" w:ascii="Times New Roman" w:hAnsi="Times New Roman" w:eastAsia="宋体" w:cs="Times New Roman"/>
                <w:b w:val="0"/>
                <w:bCs/>
                <w:kern w:val="2"/>
                <w:sz w:val="24"/>
                <w:szCs w:val="24"/>
                <w:u w:val="none"/>
                <w:lang w:val="en-US" w:eastAsia="zh-CN" w:bidi="ar"/>
              </w:rPr>
              <w:t>常规空气质量</w:t>
            </w:r>
            <w:r>
              <w:rPr>
                <w:rFonts w:hint="default" w:ascii="Times New Roman" w:hAnsi="Times New Roman" w:eastAsia="宋体" w:cs="Times New Roman"/>
                <w:b w:val="0"/>
                <w:bCs/>
                <w:kern w:val="2"/>
                <w:sz w:val="24"/>
                <w:szCs w:val="24"/>
                <w:u w:val="none"/>
                <w:lang w:val="en-US" w:eastAsia="zh-CN" w:bidi="ar"/>
              </w:rPr>
              <w:t>属于不达标区域。</w:t>
            </w:r>
          </w:p>
          <w:p>
            <w:pPr>
              <w:spacing w:line="520" w:lineRule="exact"/>
              <w:ind w:firstLine="482" w:firstLineChars="200"/>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2、地表水</w:t>
            </w:r>
          </w:p>
          <w:p>
            <w:pPr>
              <w:pStyle w:val="86"/>
              <w:ind w:firstLine="480"/>
              <w:rPr>
                <w:rFonts w:hint="eastAsia" w:ascii="Times New Roman" w:hAnsi="Times New Roman" w:eastAsia="宋体" w:cs="Times New Roman"/>
                <w:b w:val="0"/>
                <w:bCs w:val="0"/>
                <w:color w:val="auto"/>
                <w:sz w:val="24"/>
                <w:highlight w:val="none"/>
                <w:u w:val="none"/>
                <w:lang w:val="en-US" w:eastAsia="zh-CN"/>
              </w:rPr>
            </w:pPr>
            <w:r>
              <w:rPr>
                <w:rFonts w:hint="eastAsia" w:ascii="Times New Roman" w:hAnsi="Times New Roman" w:eastAsia="宋体" w:cs="Times New Roman"/>
                <w:b w:val="0"/>
                <w:bCs w:val="0"/>
                <w:color w:val="auto"/>
                <w:sz w:val="24"/>
                <w:highlight w:val="none"/>
                <w:u w:val="none"/>
                <w:lang w:val="en-US" w:eastAsia="zh-CN"/>
              </w:rPr>
              <w:t>项目所在区域最近地表水体为大浪河及大浪河支流（瞿店河）；大浪河支流位于项目厂址东侧约10m处，大浪河支流（瞿店河）往南汇入大浪河；大浪河位于项目厂址西侧约1640m处，大浪河支流（瞿店河）往南</w:t>
            </w:r>
            <w:r>
              <w:rPr>
                <w:rFonts w:hint="eastAsia" w:ascii="Times New Roman" w:hAnsi="Times New Roman" w:cs="Times New Roman"/>
                <w:b w:val="0"/>
                <w:bCs w:val="0"/>
                <w:color w:val="auto"/>
                <w:sz w:val="24"/>
                <w:highlight w:val="none"/>
                <w:u w:val="none"/>
                <w:lang w:val="en-US" w:eastAsia="zh-CN"/>
              </w:rPr>
              <w:t>约5.1km</w:t>
            </w:r>
            <w:r>
              <w:rPr>
                <w:rFonts w:hint="eastAsia" w:ascii="Times New Roman" w:hAnsi="Times New Roman" w:eastAsia="宋体" w:cs="Times New Roman"/>
                <w:b w:val="0"/>
                <w:bCs w:val="0"/>
                <w:color w:val="auto"/>
                <w:sz w:val="24"/>
                <w:highlight w:val="none"/>
                <w:u w:val="none"/>
                <w:lang w:val="en-US" w:eastAsia="zh-CN"/>
              </w:rPr>
              <w:t>汇入大浪河；大浪河</w:t>
            </w:r>
            <w:r>
              <w:rPr>
                <w:rFonts w:hint="eastAsia" w:ascii="Times New Roman" w:hAnsi="Times New Roman" w:cs="Times New Roman"/>
                <w:b w:val="0"/>
                <w:bCs w:val="0"/>
                <w:color w:val="auto"/>
                <w:sz w:val="24"/>
                <w:highlight w:val="none"/>
                <w:u w:val="none"/>
                <w:lang w:val="en-US" w:eastAsia="zh-CN"/>
              </w:rPr>
              <w:t>再往</w:t>
            </w:r>
            <w:r>
              <w:rPr>
                <w:rFonts w:hint="eastAsia" w:ascii="Times New Roman" w:hAnsi="Times New Roman" w:eastAsia="宋体" w:cs="Times New Roman"/>
                <w:b w:val="0"/>
                <w:bCs w:val="0"/>
                <w:color w:val="auto"/>
                <w:sz w:val="24"/>
                <w:highlight w:val="none"/>
                <w:u w:val="none"/>
                <w:lang w:val="en-US" w:eastAsia="zh-CN"/>
              </w:rPr>
              <w:t>向东南</w:t>
            </w:r>
            <w:r>
              <w:rPr>
                <w:rFonts w:hint="eastAsia" w:ascii="Times New Roman" w:hAnsi="Times New Roman" w:cs="Times New Roman"/>
                <w:b w:val="0"/>
                <w:bCs w:val="0"/>
                <w:color w:val="auto"/>
                <w:sz w:val="24"/>
                <w:highlight w:val="none"/>
                <w:u w:val="none"/>
                <w:lang w:val="en-US" w:eastAsia="zh-CN"/>
              </w:rPr>
              <w:t>流经月6.5km</w:t>
            </w:r>
            <w:r>
              <w:rPr>
                <w:rFonts w:hint="eastAsia" w:ascii="Times New Roman" w:hAnsi="Times New Roman" w:eastAsia="宋体" w:cs="Times New Roman"/>
                <w:b w:val="0"/>
                <w:bCs w:val="0"/>
                <w:color w:val="auto"/>
                <w:sz w:val="24"/>
                <w:highlight w:val="none"/>
                <w:u w:val="none"/>
                <w:lang w:val="en-US" w:eastAsia="zh-CN"/>
              </w:rPr>
              <w:t>汇入沙河</w:t>
            </w:r>
            <w:r>
              <w:rPr>
                <w:rFonts w:hint="eastAsia" w:ascii="Times New Roman" w:hAnsi="Times New Roman" w:cs="Times New Roman"/>
                <w:b w:val="0"/>
                <w:bCs w:val="0"/>
                <w:color w:val="auto"/>
                <w:sz w:val="24"/>
                <w:highlight w:val="none"/>
                <w:u w:val="none"/>
                <w:lang w:val="en-US" w:eastAsia="zh-CN"/>
              </w:rPr>
              <w:t>，本项目距离沙河较远，不在其保护范围内</w:t>
            </w:r>
            <w:r>
              <w:rPr>
                <w:rFonts w:hint="eastAsia" w:ascii="Times New Roman" w:hAnsi="Times New Roman" w:eastAsia="宋体" w:cs="Times New Roman"/>
                <w:b w:val="0"/>
                <w:bCs w:val="0"/>
                <w:color w:val="auto"/>
                <w:sz w:val="24"/>
                <w:highlight w:val="none"/>
                <w:u w:val="none"/>
                <w:lang w:val="en-US" w:eastAsia="zh-CN"/>
              </w:rPr>
              <w:t>。</w:t>
            </w:r>
            <w:r>
              <w:rPr>
                <w:rFonts w:hint="default" w:ascii="Times New Roman" w:hAnsi="Times New Roman" w:eastAsia="宋体" w:cs="Times New Roman"/>
                <w:b w:val="0"/>
                <w:bCs w:val="0"/>
                <w:color w:val="auto"/>
                <w:sz w:val="24"/>
                <w:highlight w:val="none"/>
                <w:u w:val="none"/>
                <w:lang w:val="en-US" w:eastAsia="zh-CN"/>
              </w:rPr>
              <w:t>为了解项目区域地表水体的水质现状，</w:t>
            </w:r>
            <w:r>
              <w:rPr>
                <w:rFonts w:hint="eastAsia" w:ascii="Times New Roman" w:hAnsi="Times New Roman" w:eastAsia="宋体" w:cs="Times New Roman"/>
                <w:b w:val="0"/>
                <w:bCs w:val="0"/>
                <w:color w:val="auto"/>
                <w:sz w:val="24"/>
                <w:highlight w:val="none"/>
                <w:u w:val="none"/>
                <w:lang w:val="en-US" w:eastAsia="zh-CN"/>
              </w:rPr>
              <w:t>本次评价引用2021年度平顶山市地表水环境质量考核断面：沙河关庙杜断面</w:t>
            </w:r>
            <w:r>
              <w:rPr>
                <w:rFonts w:hint="default" w:ascii="Times New Roman" w:hAnsi="Times New Roman" w:eastAsia="宋体" w:cs="Times New Roman"/>
                <w:b w:val="0"/>
                <w:bCs w:val="0"/>
                <w:color w:val="auto"/>
                <w:sz w:val="24"/>
                <w:highlight w:val="none"/>
                <w:u w:val="none"/>
                <w:lang w:val="en-US" w:eastAsia="zh-CN"/>
              </w:rPr>
              <w:t>监测数据</w:t>
            </w:r>
            <w:r>
              <w:rPr>
                <w:rFonts w:hint="eastAsia" w:ascii="Times New Roman" w:hAnsi="Times New Roman" w:eastAsia="宋体" w:cs="Times New Roman"/>
                <w:b w:val="0"/>
                <w:bCs w:val="0"/>
                <w:color w:val="auto"/>
                <w:sz w:val="24"/>
                <w:highlight w:val="none"/>
                <w:u w:val="none"/>
                <w:lang w:val="en-US" w:eastAsia="zh-CN"/>
              </w:rPr>
              <w:t>，其监测结果见下表：</w:t>
            </w:r>
          </w:p>
          <w:p>
            <w:pPr>
              <w:spacing w:line="520" w:lineRule="exact"/>
              <w:ind w:firstLine="480" w:firstLineChars="200"/>
              <w:jc w:val="left"/>
              <w:rPr>
                <w:rFonts w:hint="default" w:eastAsia="黑体"/>
                <w:b w:val="0"/>
                <w:bCs w:val="0"/>
                <w:color w:val="auto"/>
                <w:sz w:val="24"/>
                <w:szCs w:val="24"/>
                <w:highlight w:val="none"/>
                <w:u w:val="none"/>
                <w:lang w:val="en-US" w:eastAsia="zh-CN"/>
              </w:rPr>
            </w:pPr>
            <w:r>
              <w:rPr>
                <w:rFonts w:eastAsia="黑体"/>
                <w:b w:val="0"/>
                <w:bCs w:val="0"/>
                <w:color w:val="auto"/>
                <w:sz w:val="24"/>
                <w:szCs w:val="24"/>
                <w:highlight w:val="none"/>
                <w:u w:val="none"/>
              </w:rPr>
              <w:t xml:space="preserve"> </w:t>
            </w:r>
            <w:r>
              <w:rPr>
                <w:rFonts w:hint="default" w:eastAsia="黑体"/>
                <w:b w:val="0"/>
                <w:bCs w:val="0"/>
                <w:color w:val="auto"/>
                <w:sz w:val="24"/>
                <w:szCs w:val="24"/>
                <w:highlight w:val="none"/>
                <w:u w:val="none"/>
              </w:rPr>
              <w:t>表</w:t>
            </w:r>
            <w:r>
              <w:rPr>
                <w:rFonts w:hint="eastAsia" w:eastAsia="黑体"/>
                <w:b w:val="0"/>
                <w:bCs w:val="0"/>
                <w:color w:val="auto"/>
                <w:sz w:val="24"/>
                <w:szCs w:val="24"/>
                <w:highlight w:val="none"/>
                <w:u w:val="none"/>
                <w:lang w:val="en-US" w:eastAsia="zh-CN"/>
              </w:rPr>
              <w:t>3-2</w:t>
            </w:r>
            <w:r>
              <w:rPr>
                <w:rFonts w:eastAsia="黑体"/>
                <w:b w:val="0"/>
                <w:bCs w:val="0"/>
                <w:color w:val="auto"/>
                <w:sz w:val="24"/>
                <w:szCs w:val="24"/>
                <w:highlight w:val="none"/>
                <w:u w:val="none"/>
              </w:rPr>
              <w:t xml:space="preserve">   </w:t>
            </w:r>
            <w:r>
              <w:rPr>
                <w:rFonts w:hint="eastAsia" w:eastAsia="黑体"/>
                <w:b w:val="0"/>
                <w:bCs w:val="0"/>
                <w:color w:val="auto"/>
                <w:sz w:val="24"/>
                <w:szCs w:val="24"/>
                <w:highlight w:val="none"/>
                <w:u w:val="none"/>
              </w:rPr>
              <w:t xml:space="preserve"> </w:t>
            </w:r>
            <w:r>
              <w:rPr>
                <w:rFonts w:eastAsia="黑体"/>
                <w:b w:val="0"/>
                <w:bCs w:val="0"/>
                <w:color w:val="auto"/>
                <w:sz w:val="24"/>
                <w:szCs w:val="24"/>
                <w:highlight w:val="none"/>
                <w:u w:val="none"/>
              </w:rPr>
              <w:t>项目</w:t>
            </w:r>
            <w:r>
              <w:rPr>
                <w:rFonts w:hint="eastAsia" w:eastAsia="黑体"/>
                <w:b w:val="0"/>
                <w:bCs w:val="0"/>
                <w:color w:val="auto"/>
                <w:sz w:val="24"/>
                <w:szCs w:val="24"/>
                <w:highlight w:val="none"/>
                <w:u w:val="none"/>
              </w:rPr>
              <w:t>地表水</w:t>
            </w:r>
            <w:r>
              <w:rPr>
                <w:rFonts w:eastAsia="黑体"/>
                <w:b w:val="0"/>
                <w:bCs w:val="0"/>
                <w:color w:val="auto"/>
                <w:sz w:val="24"/>
                <w:szCs w:val="24"/>
                <w:highlight w:val="none"/>
                <w:u w:val="none"/>
              </w:rPr>
              <w:t>环境质量现状监测结果</w:t>
            </w:r>
            <w:r>
              <w:rPr>
                <w:rFonts w:hint="eastAsia" w:eastAsia="黑体"/>
                <w:b w:val="0"/>
                <w:bCs w:val="0"/>
                <w:color w:val="auto"/>
                <w:sz w:val="24"/>
                <w:szCs w:val="24"/>
                <w:highlight w:val="none"/>
                <w:u w:val="none"/>
                <w:lang w:val="en-US" w:eastAsia="zh-CN"/>
              </w:rPr>
              <w:t xml:space="preserve">  单位：mg/L（pH除外）</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0" w:type="dxa"/>
                <w:bottom w:w="0" w:type="dxa"/>
                <w:right w:w="0" w:type="dxa"/>
              </w:tblCellMar>
            </w:tblPr>
            <w:tblGrid>
              <w:gridCol w:w="1096"/>
              <w:gridCol w:w="1662"/>
              <w:gridCol w:w="1476"/>
              <w:gridCol w:w="920"/>
              <w:gridCol w:w="1293"/>
              <w:gridCol w:w="184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监测断面</w:t>
                  </w: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评价指标</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pH</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COD</w:t>
                  </w:r>
                </w:p>
              </w:tc>
              <w:tc>
                <w:tcPr>
                  <w:tcW w:w="77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highlight w:val="none"/>
                      <w:u w:val="none"/>
                      <w:lang w:eastAsia="zh-CN"/>
                    </w:rPr>
                  </w:pPr>
                  <w:r>
                    <w:rPr>
                      <w:rFonts w:hint="eastAsia" w:ascii="Times New Roman" w:hAnsi="Times New Roman"/>
                      <w:b w:val="0"/>
                      <w:bCs w:val="0"/>
                      <w:color w:val="auto"/>
                      <w:sz w:val="21"/>
                      <w:szCs w:val="21"/>
                      <w:highlight w:val="none"/>
                      <w:u w:val="none"/>
                      <w:lang w:eastAsia="zh-CN"/>
                    </w:rPr>
                    <w:t>总磷</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NH</w:t>
                  </w:r>
                  <w:r>
                    <w:rPr>
                      <w:rFonts w:ascii="Times New Roman" w:hAnsi="Times New Roman"/>
                      <w:b w:val="0"/>
                      <w:bCs w:val="0"/>
                      <w:color w:val="auto"/>
                      <w:sz w:val="21"/>
                      <w:szCs w:val="21"/>
                      <w:highlight w:val="none"/>
                      <w:u w:val="none"/>
                      <w:vertAlign w:val="subscript"/>
                    </w:rPr>
                    <w:t>3</w:t>
                  </w:r>
                  <w:r>
                    <w:rPr>
                      <w:rFonts w:ascii="Times New Roman" w:hAnsi="Times New Roman"/>
                      <w:b w:val="0"/>
                      <w:bCs w:val="0"/>
                      <w:color w:val="auto"/>
                      <w:sz w:val="21"/>
                      <w:szCs w:val="21"/>
                      <w:highlight w:val="none"/>
                      <w:u w:val="none"/>
                    </w:rPr>
                    <w:t>-N</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restart"/>
                  <w:tcBorders>
                    <w:tl2br w:val="nil"/>
                    <w:tr2bl w:val="nil"/>
                  </w:tcBorders>
                  <w:noWrap w:val="0"/>
                  <w:vAlign w:val="center"/>
                </w:tcPr>
                <w:p>
                  <w:pPr>
                    <w:adjustRightInd w:val="0"/>
                    <w:snapToGrid w:val="0"/>
                    <w:spacing w:line="360" w:lineRule="exact"/>
                    <w:jc w:val="center"/>
                    <w:rPr>
                      <w:rFonts w:ascii="Times New Roman" w:hAnsi="Times New Roman"/>
                      <w:b w:val="0"/>
                      <w:bCs w:val="0"/>
                      <w:color w:val="000000" w:themeColor="text1"/>
                      <w:sz w:val="21"/>
                      <w:szCs w:val="21"/>
                      <w:highlight w:val="none"/>
                      <w:u w:val="none"/>
                      <w14:textFill>
                        <w14:solidFill>
                          <w14:schemeClr w14:val="tx1"/>
                        </w14:solidFill>
                      </w14:textFill>
                    </w:rPr>
                  </w:pPr>
                  <w:r>
                    <w:rPr>
                      <w:rFonts w:hint="eastAsia" w:ascii="Times New Roman" w:hAnsi="Times New Roman"/>
                      <w:b w:val="0"/>
                      <w:bCs w:val="0"/>
                      <w:color w:val="000000" w:themeColor="text1"/>
                      <w:sz w:val="21"/>
                      <w:szCs w:val="21"/>
                      <w:highlight w:val="none"/>
                      <w:u w:val="none"/>
                      <w14:textFill>
                        <w14:solidFill>
                          <w14:schemeClr w14:val="tx1"/>
                        </w14:solidFill>
                      </w14:textFill>
                    </w:rPr>
                    <w:t>沙河</w:t>
                  </w:r>
                </w:p>
                <w:p>
                  <w:pPr>
                    <w:adjustRightInd w:val="0"/>
                    <w:snapToGrid w:val="0"/>
                    <w:spacing w:line="360" w:lineRule="exact"/>
                    <w:jc w:val="center"/>
                    <w:rPr>
                      <w:rFonts w:hint="eastAsia" w:ascii="Times New Roman" w:hAnsi="Times New Roman"/>
                      <w:b w:val="0"/>
                      <w:bCs w:val="0"/>
                      <w:color w:val="000000" w:themeColor="text1"/>
                      <w:sz w:val="21"/>
                      <w:szCs w:val="21"/>
                      <w:highlight w:val="none"/>
                      <w:u w:val="none"/>
                      <w:lang w:eastAsia="zh-CN"/>
                      <w14:textFill>
                        <w14:solidFill>
                          <w14:schemeClr w14:val="tx1"/>
                        </w14:solidFill>
                      </w14:textFill>
                    </w:rPr>
                  </w:pPr>
                  <w:r>
                    <w:rPr>
                      <w:rFonts w:hint="eastAsia" w:ascii="Times New Roman" w:hAnsi="Times New Roman"/>
                      <w:b w:val="0"/>
                      <w:bCs w:val="0"/>
                      <w:color w:val="000000" w:themeColor="text1"/>
                      <w:sz w:val="21"/>
                      <w:szCs w:val="21"/>
                      <w:highlight w:val="none"/>
                      <w:u w:val="none"/>
                      <w:lang w:eastAsia="zh-CN"/>
                      <w14:textFill>
                        <w14:solidFill>
                          <w14:schemeClr w14:val="tx1"/>
                        </w14:solidFill>
                      </w14:textFill>
                    </w:rPr>
                    <w:t>关庙杜</w:t>
                  </w:r>
                </w:p>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000000" w:themeColor="text1"/>
                      <w:sz w:val="21"/>
                      <w:szCs w:val="21"/>
                      <w:highlight w:val="none"/>
                      <w:u w:val="none"/>
                      <w14:textFill>
                        <w14:solidFill>
                          <w14:schemeClr w14:val="tx1"/>
                        </w14:solidFill>
                      </w14:textFill>
                    </w:rPr>
                    <w:t>断面</w:t>
                  </w: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年均值</w:t>
                  </w:r>
                </w:p>
              </w:tc>
              <w:tc>
                <w:tcPr>
                  <w:tcW w:w="88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8.1</w:t>
                  </w:r>
                </w:p>
              </w:tc>
              <w:tc>
                <w:tcPr>
                  <w:tcW w:w="55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12</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0.03</w:t>
                  </w:r>
                </w:p>
              </w:tc>
              <w:tc>
                <w:tcPr>
                  <w:tcW w:w="111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0.207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标准值</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6~9</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auto"/>
                      <w:sz w:val="21"/>
                      <w:szCs w:val="21"/>
                      <w:highlight w:val="none"/>
                      <w:u w:val="none"/>
                    </w:rPr>
                    <w:t>20</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highlight w:val="none"/>
                      <w:u w:val="none"/>
                      <w:lang w:val="en-US" w:eastAsia="zh-CN"/>
                    </w:rPr>
                  </w:pPr>
                  <w:r>
                    <w:rPr>
                      <w:rFonts w:hint="eastAsia" w:ascii="Times New Roman" w:hAnsi="Times New Roman"/>
                      <w:b w:val="0"/>
                      <w:bCs w:val="0"/>
                      <w:color w:val="auto"/>
                      <w:sz w:val="21"/>
                      <w:szCs w:val="21"/>
                      <w:highlight w:val="none"/>
                      <w:u w:val="none"/>
                      <w:lang w:val="en-US" w:eastAsia="zh-CN"/>
                    </w:rPr>
                    <w:t>0.2</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auto"/>
                      <w:sz w:val="21"/>
                      <w:szCs w:val="21"/>
                      <w:highlight w:val="none"/>
                      <w:u w:val="none"/>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达标情况</w:t>
                  </w:r>
                </w:p>
              </w:tc>
              <w:tc>
                <w:tcPr>
                  <w:tcW w:w="88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达标</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b w:val="0"/>
                      <w:bCs w:val="0"/>
                      <w:color w:val="auto"/>
                      <w:sz w:val="21"/>
                      <w:szCs w:val="21"/>
                      <w:highlight w:val="none"/>
                      <w:u w:val="none"/>
                      <w:lang w:eastAsia="zh-CN"/>
                    </w:rPr>
                    <w:t>达标</w:t>
                  </w:r>
                </w:p>
              </w:tc>
              <w:tc>
                <w:tcPr>
                  <w:tcW w:w="77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b w:val="0"/>
                      <w:bCs w:val="0"/>
                      <w:color w:val="auto"/>
                      <w:sz w:val="21"/>
                      <w:szCs w:val="21"/>
                      <w:highlight w:val="none"/>
                      <w:u w:val="none"/>
                      <w:lang w:eastAsia="zh-CN"/>
                    </w:rPr>
                    <w:t>达标</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highlight w:val="none"/>
                      <w:u w:val="none"/>
                    </w:rPr>
                  </w:pPr>
                  <w:r>
                    <w:rPr>
                      <w:rFonts w:hint="eastAsia"/>
                      <w:b w:val="0"/>
                      <w:bCs w:val="0"/>
                      <w:color w:val="auto"/>
                      <w:sz w:val="21"/>
                      <w:szCs w:val="21"/>
                      <w:highlight w:val="none"/>
                      <w:u w:val="none"/>
                      <w:lang w:eastAsia="zh-CN"/>
                    </w:rPr>
                    <w:t>达标</w:t>
                  </w:r>
                </w:p>
              </w:tc>
            </w:tr>
          </w:tbl>
          <w:p>
            <w:pPr>
              <w:spacing w:line="520" w:lineRule="exact"/>
              <w:ind w:firstLine="480" w:firstLineChars="200"/>
              <w:rPr>
                <w:rFonts w:hint="eastAsia" w:ascii="Times New Roman" w:hAnsi="Times New Roman" w:cs="Times New Roman"/>
                <w:b w:val="0"/>
                <w:bCs w:val="0"/>
                <w:color w:val="auto"/>
                <w:sz w:val="24"/>
                <w:highlight w:val="none"/>
                <w:u w:val="none"/>
              </w:rPr>
            </w:pPr>
            <w:r>
              <w:rPr>
                <w:rFonts w:hint="eastAsia"/>
                <w:b w:val="0"/>
                <w:bCs w:val="0"/>
                <w:color w:val="auto"/>
                <w:sz w:val="24"/>
                <w:highlight w:val="none"/>
                <w:u w:val="none"/>
              </w:rPr>
              <w:t>由上表可知，沙河关庙杜监测断面各项监测因子均满足《地表水环境质量标准》（GB3838-2002）III类标准，说明本项目所在区域地表水环境质量</w:t>
            </w:r>
            <w:r>
              <w:rPr>
                <w:rFonts w:hint="eastAsia" w:ascii="Times New Roman" w:hAnsi="Times New Roman" w:cs="Times New Roman"/>
                <w:b w:val="0"/>
                <w:bCs w:val="0"/>
                <w:color w:val="auto"/>
                <w:sz w:val="24"/>
                <w:highlight w:val="none"/>
                <w:u w:val="none"/>
              </w:rPr>
              <w:t>较好。</w:t>
            </w:r>
          </w:p>
          <w:p>
            <w:pPr>
              <w:adjustRightInd w:val="0"/>
              <w:snapToGrid w:val="0"/>
              <w:spacing w:line="520" w:lineRule="exact"/>
              <w:ind w:firstLine="482" w:firstLineChars="200"/>
              <w:rPr>
                <w:b/>
                <w:color w:val="auto"/>
                <w:sz w:val="24"/>
                <w:highlight w:val="none"/>
              </w:rPr>
            </w:pPr>
            <w:r>
              <w:rPr>
                <w:b/>
                <w:color w:val="auto"/>
                <w:sz w:val="24"/>
                <w:highlight w:val="none"/>
              </w:rPr>
              <w:t>3、声环境质量现状</w:t>
            </w:r>
          </w:p>
          <w:p>
            <w:pPr>
              <w:spacing w:line="520" w:lineRule="exact"/>
              <w:ind w:firstLine="480" w:firstLineChars="200"/>
              <w:rPr>
                <w:rFonts w:hint="eastAsia" w:ascii="宋体" w:hAnsi="宋体" w:eastAsia="宋体" w:cs="Times New Roman"/>
                <w:color w:val="000000"/>
                <w:kern w:val="0"/>
                <w:sz w:val="24"/>
                <w:szCs w:val="24"/>
                <w:lang w:val="zh-CN" w:eastAsia="zh-CN"/>
              </w:rPr>
            </w:pPr>
            <w:r>
              <w:rPr>
                <w:rFonts w:hint="default" w:ascii="Times New Roman" w:hAnsi="Times New Roman" w:eastAsia="宋体" w:cs="Times New Roman"/>
                <w:color w:val="000000"/>
                <w:kern w:val="0"/>
                <w:sz w:val="24"/>
                <w:szCs w:val="24"/>
                <w:lang w:val="zh-CN" w:eastAsia="zh-CN"/>
              </w:rPr>
              <w:t>项目选址位于河南省平顶山市</w:t>
            </w:r>
            <w:r>
              <w:rPr>
                <w:rFonts w:hint="eastAsia" w:ascii="Times New Roman" w:hAnsi="Times New Roman" w:eastAsia="宋体" w:cs="Times New Roman"/>
                <w:color w:val="auto"/>
                <w:sz w:val="24"/>
                <w:szCs w:val="24"/>
                <w:highlight w:val="none"/>
                <w:lang w:val="en-US" w:eastAsia="zh-CN"/>
              </w:rPr>
              <w:t>鲁山县鲁山县先进制造业开发区北区创业大道与纬三路交叉口东南</w:t>
            </w:r>
            <w:r>
              <w:rPr>
                <w:rFonts w:hint="default" w:ascii="Times New Roman" w:hAnsi="Times New Roman" w:eastAsia="宋体" w:cs="Times New Roman"/>
                <w:color w:val="000000"/>
                <w:kern w:val="0"/>
                <w:sz w:val="24"/>
                <w:szCs w:val="24"/>
                <w:lang w:val="zh-CN" w:eastAsia="zh-CN"/>
              </w:rPr>
              <w:t>，</w:t>
            </w:r>
            <w:r>
              <w:rPr>
                <w:rFonts w:hint="eastAsia" w:cs="Times New Roman"/>
                <w:color w:val="000000"/>
                <w:kern w:val="0"/>
                <w:sz w:val="24"/>
                <w:szCs w:val="24"/>
                <w:lang w:val="zh-CN" w:eastAsia="zh-CN"/>
              </w:rPr>
              <w:t>厂界</w:t>
            </w:r>
            <w:r>
              <w:rPr>
                <w:rFonts w:hint="default" w:ascii="Times New Roman" w:hAnsi="Times New Roman" w:eastAsia="宋体" w:cs="Times New Roman"/>
                <w:color w:val="000000"/>
                <w:kern w:val="0"/>
                <w:sz w:val="24"/>
                <w:szCs w:val="24"/>
                <w:lang w:val="zh-CN" w:eastAsia="zh-CN"/>
              </w:rPr>
              <w:t>声环境执行《声环境质量标准》（GB3096-2008）</w:t>
            </w:r>
            <w:r>
              <w:rPr>
                <w:rFonts w:hint="eastAsia" w:eastAsia="宋体" w:cs="Times New Roman"/>
                <w:color w:val="000000"/>
                <w:kern w:val="0"/>
                <w:sz w:val="24"/>
                <w:szCs w:val="24"/>
                <w:lang w:val="en-US" w:eastAsia="zh-CN"/>
              </w:rPr>
              <w:t>3</w:t>
            </w:r>
            <w:r>
              <w:rPr>
                <w:rFonts w:hint="default" w:ascii="Times New Roman" w:hAnsi="Times New Roman" w:eastAsia="宋体" w:cs="Times New Roman"/>
                <w:color w:val="000000"/>
                <w:kern w:val="0"/>
                <w:sz w:val="24"/>
                <w:szCs w:val="24"/>
                <w:lang w:val="zh-CN" w:eastAsia="zh-CN"/>
              </w:rPr>
              <w:t>类标准</w:t>
            </w:r>
            <w:r>
              <w:rPr>
                <w:rFonts w:hint="eastAsia" w:cs="Times New Roman"/>
                <w:color w:val="000000"/>
                <w:kern w:val="0"/>
                <w:sz w:val="24"/>
                <w:szCs w:val="24"/>
                <w:lang w:val="zh-CN" w:eastAsia="zh-CN"/>
              </w:rPr>
              <w:t>，北侧连沟村</w:t>
            </w:r>
            <w:r>
              <w:rPr>
                <w:rFonts w:hint="default" w:ascii="Times New Roman" w:hAnsi="Times New Roman" w:eastAsia="宋体" w:cs="Times New Roman"/>
                <w:color w:val="000000"/>
                <w:kern w:val="0"/>
                <w:sz w:val="24"/>
                <w:szCs w:val="24"/>
                <w:lang w:val="zh-CN" w:eastAsia="zh-CN"/>
              </w:rPr>
              <w:t>声环境执行《声环境质量标准》（GB3096-2008）</w:t>
            </w:r>
            <w:r>
              <w:rPr>
                <w:rFonts w:hint="eastAsia" w:eastAsia="宋体" w:cs="Times New Roman"/>
                <w:color w:val="000000"/>
                <w:kern w:val="0"/>
                <w:sz w:val="24"/>
                <w:szCs w:val="24"/>
                <w:lang w:val="en-US" w:eastAsia="zh-CN"/>
              </w:rPr>
              <w:t>2</w:t>
            </w:r>
            <w:r>
              <w:rPr>
                <w:rFonts w:hint="default" w:ascii="Times New Roman" w:hAnsi="Times New Roman" w:eastAsia="宋体" w:cs="Times New Roman"/>
                <w:color w:val="000000"/>
                <w:kern w:val="0"/>
                <w:sz w:val="24"/>
                <w:szCs w:val="24"/>
                <w:lang w:val="zh-CN" w:eastAsia="zh-CN"/>
              </w:rPr>
              <w:t>类标准。</w:t>
            </w:r>
            <w:r>
              <w:rPr>
                <w:rFonts w:hint="eastAsia" w:ascii="宋体" w:hAnsi="宋体" w:eastAsia="宋体" w:cs="Times New Roman"/>
                <w:color w:val="000000"/>
                <w:kern w:val="0"/>
                <w:sz w:val="24"/>
                <w:szCs w:val="24"/>
                <w:lang w:val="zh-CN" w:eastAsia="zh-CN"/>
              </w:rPr>
              <w:t>根据河南鼎晟检测技术有限公司对项目边界声环境检测，本项目厂界及敏感点噪声检测结果见下表。</w:t>
            </w:r>
          </w:p>
          <w:p>
            <w:pPr>
              <w:spacing w:line="520" w:lineRule="exact"/>
              <w:ind w:firstLine="480" w:firstLineChars="200"/>
              <w:jc w:val="left"/>
              <w:rPr>
                <w:rFonts w:hint="eastAsia" w:ascii="Times New Roman" w:hAnsi="Times New Roman" w:eastAsia="黑体" w:cs="Times New Roman"/>
                <w:b w:val="0"/>
                <w:bCs w:val="0"/>
                <w:sz w:val="24"/>
                <w:szCs w:val="24"/>
                <w:u w:val="none"/>
                <w:lang w:val="zh-CN" w:eastAsia="zh-CN"/>
              </w:rPr>
            </w:pPr>
            <w:r>
              <w:rPr>
                <w:rFonts w:hint="eastAsia" w:ascii="Times New Roman" w:hAnsi="Times New Roman" w:eastAsia="黑体" w:cs="Times New Roman"/>
                <w:b w:val="0"/>
                <w:bCs w:val="0"/>
                <w:sz w:val="24"/>
                <w:szCs w:val="24"/>
                <w:u w:val="none"/>
                <w:lang w:val="zh-CN" w:eastAsia="zh-CN"/>
              </w:rPr>
              <w:t>表3-</w:t>
            </w:r>
            <w:r>
              <w:rPr>
                <w:rFonts w:hint="eastAsia" w:eastAsia="黑体" w:cs="Times New Roman"/>
                <w:b w:val="0"/>
                <w:bCs w:val="0"/>
                <w:sz w:val="24"/>
                <w:szCs w:val="24"/>
                <w:u w:val="none"/>
                <w:lang w:val="en-US" w:eastAsia="zh-CN"/>
              </w:rPr>
              <w:t>3</w:t>
            </w:r>
            <w:r>
              <w:rPr>
                <w:rFonts w:hint="eastAsia" w:ascii="Times New Roman" w:hAnsi="Times New Roman" w:eastAsia="黑体" w:cs="Times New Roman"/>
                <w:b w:val="0"/>
                <w:bCs w:val="0"/>
                <w:sz w:val="24"/>
                <w:szCs w:val="24"/>
                <w:u w:val="none"/>
                <w:lang w:val="zh-CN" w:eastAsia="zh-CN"/>
              </w:rPr>
              <w:t xml:space="preserve">        声环境检测结果一览表      单位：dB（A）</w:t>
            </w:r>
          </w:p>
          <w:tbl>
            <w:tblPr>
              <w:tblStyle w:val="29"/>
              <w:tblW w:w="769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1430"/>
              <w:gridCol w:w="1522"/>
              <w:gridCol w:w="1485"/>
              <w:gridCol w:w="1605"/>
              <w:gridCol w:w="16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87" w:hRule="atLeast"/>
                <w:tblHeader/>
                <w:jc w:val="center"/>
              </w:trPr>
              <w:tc>
                <w:tcPr>
                  <w:tcW w:w="1430"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检测时间</w:t>
                  </w:r>
                </w:p>
              </w:tc>
              <w:tc>
                <w:tcPr>
                  <w:tcW w:w="3007" w:type="dxa"/>
                  <w:gridSpan w:val="2"/>
                  <w:tcBorders>
                    <w:tl2br w:val="nil"/>
                    <w:tr2bl w:val="nil"/>
                  </w:tcBorders>
                  <w:noWrap w:val="0"/>
                  <w:vAlign w:val="center"/>
                </w:tcPr>
                <w:p>
                  <w:pPr>
                    <w:pStyle w:val="86"/>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zh-CN" w:eastAsia="zh-CN"/>
                    </w:rPr>
                    <w:t>202</w:t>
                  </w:r>
                  <w:r>
                    <w:rPr>
                      <w:rFonts w:hint="eastAsia" w:ascii="Times New Roman" w:hAnsi="Times New Roman" w:cs="Times New Roman"/>
                      <w:color w:val="auto"/>
                      <w:sz w:val="21"/>
                      <w:szCs w:val="21"/>
                      <w:lang w:val="en-US" w:eastAsia="zh-CN"/>
                    </w:rPr>
                    <w:t>3</w:t>
                  </w:r>
                  <w:r>
                    <w:rPr>
                      <w:rFonts w:hint="eastAsia" w:ascii="Times New Roman" w:hAnsi="Times New Roman" w:eastAsia="宋体" w:cs="Times New Roman"/>
                      <w:color w:val="auto"/>
                      <w:sz w:val="21"/>
                      <w:szCs w:val="21"/>
                      <w:lang w:val="zh-CN" w:eastAsia="zh-CN"/>
                    </w:rPr>
                    <w:t>.0</w:t>
                  </w:r>
                  <w:r>
                    <w:rPr>
                      <w:rFonts w:hint="eastAsia" w:ascii="Times New Roman" w:hAnsi="Times New Roman" w:cs="Times New Roman"/>
                      <w:color w:val="auto"/>
                      <w:sz w:val="21"/>
                      <w:szCs w:val="21"/>
                      <w:lang w:val="en-US" w:eastAsia="zh-CN"/>
                    </w:rPr>
                    <w:t>2.25</w:t>
                  </w:r>
                </w:p>
              </w:tc>
              <w:tc>
                <w:tcPr>
                  <w:tcW w:w="3255" w:type="dxa"/>
                  <w:gridSpan w:val="2"/>
                  <w:tcBorders>
                    <w:tl2br w:val="nil"/>
                    <w:tr2bl w:val="nil"/>
                  </w:tcBorders>
                  <w:noWrap w:val="0"/>
                  <w:vAlign w:val="center"/>
                </w:tcPr>
                <w:p>
                  <w:pPr>
                    <w:pStyle w:val="86"/>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zh-CN" w:eastAsia="zh-CN"/>
                    </w:rPr>
                    <w:t>202</w:t>
                  </w:r>
                  <w:r>
                    <w:rPr>
                      <w:rFonts w:hint="eastAsia" w:ascii="Times New Roman" w:hAnsi="Times New Roman" w:cs="Times New Roman"/>
                      <w:color w:val="auto"/>
                      <w:sz w:val="21"/>
                      <w:szCs w:val="21"/>
                      <w:lang w:val="en-US" w:eastAsia="zh-CN"/>
                    </w:rPr>
                    <w:t>3</w:t>
                  </w:r>
                  <w:r>
                    <w:rPr>
                      <w:rFonts w:hint="eastAsia" w:ascii="Times New Roman" w:hAnsi="Times New Roman" w:eastAsia="宋体" w:cs="Times New Roman"/>
                      <w:color w:val="auto"/>
                      <w:sz w:val="21"/>
                      <w:szCs w:val="21"/>
                      <w:lang w:val="zh-CN" w:eastAsia="zh-CN"/>
                    </w:rPr>
                    <w:t>.</w:t>
                  </w:r>
                  <w:r>
                    <w:rPr>
                      <w:rFonts w:hint="eastAsia" w:ascii="Times New Roman" w:hAnsi="Times New Roman" w:cs="Times New Roman"/>
                      <w:color w:val="auto"/>
                      <w:sz w:val="21"/>
                      <w:szCs w:val="21"/>
                      <w:lang w:val="en-US" w:eastAsia="zh-CN"/>
                    </w:rPr>
                    <w:t>02.26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61" w:hRule="atLeast"/>
                <w:tblHeader/>
                <w:jc w:val="center"/>
              </w:trPr>
              <w:tc>
                <w:tcPr>
                  <w:tcW w:w="1430"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检测</w:t>
                  </w:r>
                </w:p>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点位</w:t>
                  </w:r>
                </w:p>
              </w:tc>
              <w:tc>
                <w:tcPr>
                  <w:tcW w:w="1522"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昼间（Leq）</w:t>
                  </w:r>
                </w:p>
              </w:tc>
              <w:tc>
                <w:tcPr>
                  <w:tcW w:w="1485"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夜间（Leq）</w:t>
                  </w:r>
                </w:p>
              </w:tc>
              <w:tc>
                <w:tcPr>
                  <w:tcW w:w="1605"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昼间（Leq）</w:t>
                  </w:r>
                </w:p>
              </w:tc>
              <w:tc>
                <w:tcPr>
                  <w:tcW w:w="1650"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夜间（Leq）</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61" w:hRule="atLeast"/>
                <w:tblHeader/>
                <w:jc w:val="center"/>
              </w:trPr>
              <w:tc>
                <w:tcPr>
                  <w:tcW w:w="1430"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1#东厂界</w:t>
                  </w:r>
                </w:p>
              </w:tc>
              <w:tc>
                <w:tcPr>
                  <w:tcW w:w="1522"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w:t>
                  </w:r>
                </w:p>
              </w:tc>
              <w:tc>
                <w:tcPr>
                  <w:tcW w:w="148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41</w:t>
                  </w:r>
                </w:p>
              </w:tc>
              <w:tc>
                <w:tcPr>
                  <w:tcW w:w="160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52</w:t>
                  </w:r>
                </w:p>
              </w:tc>
              <w:tc>
                <w:tcPr>
                  <w:tcW w:w="1650"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61" w:hRule="atLeast"/>
                <w:tblHeader/>
                <w:jc w:val="center"/>
              </w:trPr>
              <w:tc>
                <w:tcPr>
                  <w:tcW w:w="1430"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2#南厂界</w:t>
                  </w:r>
                </w:p>
              </w:tc>
              <w:tc>
                <w:tcPr>
                  <w:tcW w:w="1522"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52</w:t>
                  </w:r>
                </w:p>
              </w:tc>
              <w:tc>
                <w:tcPr>
                  <w:tcW w:w="148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43</w:t>
                  </w:r>
                </w:p>
              </w:tc>
              <w:tc>
                <w:tcPr>
                  <w:tcW w:w="160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51</w:t>
                  </w:r>
                </w:p>
              </w:tc>
              <w:tc>
                <w:tcPr>
                  <w:tcW w:w="1650"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61" w:hRule="atLeast"/>
                <w:tblHeader/>
                <w:jc w:val="center"/>
              </w:trPr>
              <w:tc>
                <w:tcPr>
                  <w:tcW w:w="1430"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3#西厂界</w:t>
                  </w:r>
                </w:p>
              </w:tc>
              <w:tc>
                <w:tcPr>
                  <w:tcW w:w="1522"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51</w:t>
                  </w:r>
                </w:p>
              </w:tc>
              <w:tc>
                <w:tcPr>
                  <w:tcW w:w="148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42</w:t>
                  </w:r>
                </w:p>
              </w:tc>
              <w:tc>
                <w:tcPr>
                  <w:tcW w:w="160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w:t>
                  </w:r>
                </w:p>
              </w:tc>
              <w:tc>
                <w:tcPr>
                  <w:tcW w:w="1650"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61" w:hRule="atLeast"/>
                <w:tblHeader/>
                <w:jc w:val="center"/>
              </w:trPr>
              <w:tc>
                <w:tcPr>
                  <w:tcW w:w="1430" w:type="dxa"/>
                  <w:tcBorders>
                    <w:tl2br w:val="nil"/>
                    <w:tr2bl w:val="nil"/>
                  </w:tcBorders>
                  <w:noWrap w:val="0"/>
                  <w:vAlign w:val="center"/>
                </w:tcPr>
                <w:p>
                  <w:pPr>
                    <w:pStyle w:val="86"/>
                    <w:snapToGrid w:val="0"/>
                    <w:spacing w:line="240" w:lineRule="auto"/>
                    <w:ind w:firstLine="0" w:firstLineChars="0"/>
                    <w:jc w:val="center"/>
                    <w:rPr>
                      <w:rFonts w:hint="eastAsia" w:ascii="Times New Roman" w:hAnsi="Times New Roman" w:eastAsia="宋体" w:cs="Times New Roman"/>
                      <w:color w:val="auto"/>
                      <w:sz w:val="21"/>
                      <w:szCs w:val="21"/>
                      <w:lang w:val="zh-CN" w:eastAsia="zh-CN"/>
                    </w:rPr>
                  </w:pPr>
                  <w:r>
                    <w:rPr>
                      <w:rFonts w:hint="eastAsia" w:ascii="Times New Roman" w:hAnsi="Times New Roman" w:eastAsia="宋体" w:cs="Times New Roman"/>
                      <w:color w:val="auto"/>
                      <w:sz w:val="21"/>
                      <w:szCs w:val="21"/>
                      <w:lang w:val="zh-CN" w:eastAsia="zh-CN"/>
                    </w:rPr>
                    <w:t>4#北厂界</w:t>
                  </w:r>
                </w:p>
              </w:tc>
              <w:tc>
                <w:tcPr>
                  <w:tcW w:w="1522"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51</w:t>
                  </w:r>
                </w:p>
              </w:tc>
              <w:tc>
                <w:tcPr>
                  <w:tcW w:w="148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40</w:t>
                  </w:r>
                </w:p>
              </w:tc>
              <w:tc>
                <w:tcPr>
                  <w:tcW w:w="160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w:t>
                  </w:r>
                </w:p>
              </w:tc>
              <w:tc>
                <w:tcPr>
                  <w:tcW w:w="1650"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61" w:hRule="atLeast"/>
                <w:tblHeader/>
                <w:jc w:val="center"/>
              </w:trPr>
              <w:tc>
                <w:tcPr>
                  <w:tcW w:w="1430" w:type="dxa"/>
                  <w:tcBorders>
                    <w:tl2br w:val="nil"/>
                    <w:tr2bl w:val="nil"/>
                  </w:tcBorders>
                  <w:noWrap w:val="0"/>
                  <w:vAlign w:val="center"/>
                </w:tcPr>
                <w:p>
                  <w:pPr>
                    <w:adjustRightInd w:val="0"/>
                    <w:snapToGrid w:val="0"/>
                    <w:jc w:val="center"/>
                    <w:rPr>
                      <w:rFonts w:hint="default" w:ascii="Times New Roman" w:hAnsi="Times New Roman" w:cs="Times New Roman"/>
                      <w:b w:val="0"/>
                      <w:bCs w:val="0"/>
                      <w:color w:val="auto"/>
                      <w:sz w:val="21"/>
                      <w:szCs w:val="21"/>
                      <w:highlight w:val="none"/>
                      <w:lang w:val="en-US" w:eastAsia="zh-CN"/>
                    </w:rPr>
                  </w:pPr>
                  <w:r>
                    <w:rPr>
                      <w:rFonts w:hint="default" w:ascii="Times New Roman" w:hAnsi="Times New Roman" w:cs="Times New Roman"/>
                      <w:color w:val="000000"/>
                      <w:kern w:val="0"/>
                      <w:sz w:val="21"/>
                      <w:szCs w:val="21"/>
                      <w:lang w:val="en-US" w:eastAsia="zh-CN" w:bidi="ar-SA"/>
                    </w:rPr>
                    <w:t>5#</w:t>
                  </w:r>
                  <w:r>
                    <w:rPr>
                      <w:rFonts w:hint="default" w:ascii="Times New Roman" w:hAnsi="Times New Roman" w:cs="Times New Roman"/>
                      <w:b w:val="0"/>
                      <w:bCs w:val="0"/>
                      <w:color w:val="auto"/>
                      <w:sz w:val="21"/>
                      <w:szCs w:val="21"/>
                      <w:highlight w:val="none"/>
                      <w:lang w:val="en-US" w:eastAsia="zh-CN"/>
                    </w:rPr>
                    <w:t>北侧</w:t>
                  </w:r>
                </w:p>
                <w:p>
                  <w:pPr>
                    <w:adjustRightInd w:val="0"/>
                    <w:snapToGrid w:val="0"/>
                    <w:jc w:val="center"/>
                    <w:rPr>
                      <w:rFonts w:hint="eastAsia" w:ascii="Times New Roman" w:hAnsi="Times New Roman" w:eastAsia="宋体" w:cs="Times New Roman"/>
                      <w:color w:val="FF0000"/>
                      <w:sz w:val="21"/>
                      <w:szCs w:val="21"/>
                      <w:lang w:val="zh-CN" w:eastAsia="zh-CN"/>
                    </w:rPr>
                  </w:pPr>
                  <w:r>
                    <w:rPr>
                      <w:rFonts w:hint="eastAsia" w:cs="Times New Roman"/>
                      <w:b w:val="0"/>
                      <w:bCs w:val="0"/>
                      <w:color w:val="auto"/>
                      <w:sz w:val="21"/>
                      <w:szCs w:val="21"/>
                      <w:highlight w:val="none"/>
                      <w:lang w:val="en-US" w:eastAsia="zh-CN"/>
                    </w:rPr>
                    <w:t>连沟村</w:t>
                  </w:r>
                  <w:r>
                    <w:rPr>
                      <w:rFonts w:hint="default" w:ascii="Times New Roman" w:hAnsi="Times New Roman" w:cs="Times New Roman"/>
                      <w:b w:val="0"/>
                      <w:bCs w:val="0"/>
                      <w:color w:val="auto"/>
                      <w:sz w:val="21"/>
                      <w:szCs w:val="21"/>
                      <w:highlight w:val="none"/>
                      <w:lang w:val="en-US" w:eastAsia="zh-CN"/>
                    </w:rPr>
                    <w:t>住户</w:t>
                  </w:r>
                </w:p>
              </w:tc>
              <w:tc>
                <w:tcPr>
                  <w:tcW w:w="1522"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52</w:t>
                  </w:r>
                </w:p>
              </w:tc>
              <w:tc>
                <w:tcPr>
                  <w:tcW w:w="148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41</w:t>
                  </w:r>
                </w:p>
              </w:tc>
              <w:tc>
                <w:tcPr>
                  <w:tcW w:w="160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51</w:t>
                  </w:r>
                </w:p>
              </w:tc>
              <w:tc>
                <w:tcPr>
                  <w:tcW w:w="1650"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61" w:hRule="atLeast"/>
                <w:tblHeader/>
                <w:jc w:val="center"/>
              </w:trPr>
              <w:tc>
                <w:tcPr>
                  <w:tcW w:w="1430" w:type="dxa"/>
                  <w:tcBorders>
                    <w:tl2br w:val="nil"/>
                    <w:tr2bl w:val="nil"/>
                  </w:tcBorders>
                  <w:noWrap w:val="0"/>
                  <w:vAlign w:val="center"/>
                </w:tcPr>
                <w:p>
                  <w:pPr>
                    <w:adjustRightInd w:val="0"/>
                    <w:snapToGrid w:val="0"/>
                    <w:jc w:val="center"/>
                    <w:rPr>
                      <w:rFonts w:hint="default" w:ascii="Times New Roman" w:hAnsi="Times New Roman" w:cs="Times New Roman"/>
                      <w:b w:val="0"/>
                      <w:bCs w:val="0"/>
                      <w:color w:val="auto"/>
                      <w:sz w:val="21"/>
                      <w:szCs w:val="21"/>
                      <w:highlight w:val="none"/>
                      <w:lang w:val="en-US" w:eastAsia="zh-CN"/>
                    </w:rPr>
                  </w:pPr>
                  <w:r>
                    <w:rPr>
                      <w:rFonts w:hint="default" w:ascii="Times New Roman" w:hAnsi="Times New Roman" w:cs="Times New Roman"/>
                      <w:color w:val="000000"/>
                      <w:kern w:val="0"/>
                      <w:sz w:val="21"/>
                      <w:szCs w:val="21"/>
                      <w:lang w:val="en-US" w:eastAsia="zh-CN" w:bidi="ar-SA"/>
                    </w:rPr>
                    <w:t>6#</w:t>
                  </w:r>
                  <w:r>
                    <w:rPr>
                      <w:rFonts w:hint="default" w:ascii="Times New Roman" w:hAnsi="Times New Roman" w:cs="Times New Roman"/>
                      <w:b w:val="0"/>
                      <w:bCs w:val="0"/>
                      <w:color w:val="auto"/>
                      <w:sz w:val="21"/>
                      <w:szCs w:val="21"/>
                      <w:highlight w:val="none"/>
                      <w:lang w:val="en-US" w:eastAsia="zh-CN"/>
                    </w:rPr>
                    <w:t>北侧</w:t>
                  </w:r>
                </w:p>
                <w:p>
                  <w:pPr>
                    <w:adjustRightInd w:val="0"/>
                    <w:snapToGrid w:val="0"/>
                    <w:jc w:val="center"/>
                    <w:rPr>
                      <w:rFonts w:hint="eastAsia" w:ascii="Times New Roman" w:hAnsi="Times New Roman" w:eastAsia="宋体" w:cs="Times New Roman"/>
                      <w:color w:val="FF0000"/>
                      <w:sz w:val="21"/>
                      <w:szCs w:val="21"/>
                      <w:lang w:val="zh-CN" w:eastAsia="zh-CN"/>
                    </w:rPr>
                  </w:pPr>
                  <w:r>
                    <w:rPr>
                      <w:rFonts w:hint="eastAsia" w:cs="Times New Roman"/>
                      <w:b w:val="0"/>
                      <w:bCs w:val="0"/>
                      <w:color w:val="auto"/>
                      <w:sz w:val="21"/>
                      <w:szCs w:val="21"/>
                      <w:highlight w:val="none"/>
                      <w:lang w:val="en-US" w:eastAsia="zh-CN"/>
                    </w:rPr>
                    <w:t>连沟村</w:t>
                  </w:r>
                  <w:r>
                    <w:rPr>
                      <w:rFonts w:hint="default" w:ascii="Times New Roman" w:hAnsi="Times New Roman" w:cs="Times New Roman"/>
                      <w:b w:val="0"/>
                      <w:bCs w:val="0"/>
                      <w:color w:val="auto"/>
                      <w:sz w:val="21"/>
                      <w:szCs w:val="21"/>
                      <w:highlight w:val="none"/>
                      <w:lang w:val="en-US" w:eastAsia="zh-CN"/>
                    </w:rPr>
                    <w:t>住户</w:t>
                  </w:r>
                </w:p>
              </w:tc>
              <w:tc>
                <w:tcPr>
                  <w:tcW w:w="1522"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53</w:t>
                  </w:r>
                </w:p>
              </w:tc>
              <w:tc>
                <w:tcPr>
                  <w:tcW w:w="148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42</w:t>
                  </w:r>
                </w:p>
              </w:tc>
              <w:tc>
                <w:tcPr>
                  <w:tcW w:w="1605"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52</w:t>
                  </w:r>
                </w:p>
              </w:tc>
              <w:tc>
                <w:tcPr>
                  <w:tcW w:w="1650" w:type="dxa"/>
                  <w:tcBorders>
                    <w:tl2br w:val="nil"/>
                    <w:tr2bl w:val="nil"/>
                  </w:tcBorders>
                  <w:noWrap w:val="0"/>
                  <w:vAlign w:val="center"/>
                </w:tcPr>
                <w:p>
                  <w:pPr>
                    <w:spacing w:line="320" w:lineRule="exact"/>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42</w:t>
                  </w:r>
                </w:p>
              </w:tc>
            </w:tr>
          </w:tbl>
          <w:p>
            <w:pPr>
              <w:adjustRightInd w:val="0"/>
              <w:snapToGrid w:val="0"/>
              <w:spacing w:line="520" w:lineRule="exact"/>
              <w:ind w:firstLine="480" w:firstLineChars="200"/>
              <w:jc w:val="left"/>
              <w:rPr>
                <w:rFonts w:hint="default" w:ascii="Times New Roman" w:hAnsi="Times New Roman" w:eastAsia="宋体" w:cs="Times New Roman"/>
                <w:color w:val="000000"/>
                <w:kern w:val="0"/>
                <w:sz w:val="24"/>
                <w:szCs w:val="24"/>
                <w:lang w:val="zh-CN" w:eastAsia="zh-CN"/>
              </w:rPr>
            </w:pPr>
            <w:r>
              <w:rPr>
                <w:rFonts w:hint="default" w:ascii="Times New Roman" w:hAnsi="Times New Roman" w:eastAsia="宋体" w:cs="Times New Roman"/>
                <w:color w:val="000000"/>
                <w:kern w:val="0"/>
                <w:sz w:val="24"/>
                <w:szCs w:val="24"/>
                <w:lang w:val="zh-CN" w:eastAsia="zh-CN"/>
              </w:rPr>
              <w:t>由检测结果可知，本项目边界声环境检测值均满足《声环境质量标准》（GB3096-2008）</w:t>
            </w:r>
            <w:r>
              <w:rPr>
                <w:rFonts w:hint="eastAsia" w:eastAsia="宋体" w:cs="Times New Roman"/>
                <w:color w:val="000000"/>
                <w:kern w:val="0"/>
                <w:sz w:val="24"/>
                <w:szCs w:val="24"/>
                <w:lang w:val="en-US" w:eastAsia="zh-CN"/>
              </w:rPr>
              <w:t>3</w:t>
            </w:r>
            <w:r>
              <w:rPr>
                <w:rFonts w:hint="default" w:ascii="Times New Roman" w:hAnsi="Times New Roman" w:eastAsia="宋体" w:cs="Times New Roman"/>
                <w:color w:val="000000"/>
                <w:kern w:val="0"/>
                <w:sz w:val="24"/>
                <w:szCs w:val="24"/>
                <w:lang w:val="zh-CN" w:eastAsia="zh-CN"/>
              </w:rPr>
              <w:t>类标准要求</w:t>
            </w:r>
            <w:r>
              <w:rPr>
                <w:rFonts w:hint="eastAsia" w:cs="Times New Roman"/>
                <w:color w:val="000000"/>
                <w:kern w:val="0"/>
                <w:sz w:val="24"/>
                <w:szCs w:val="24"/>
                <w:lang w:val="zh-CN" w:eastAsia="zh-CN"/>
              </w:rPr>
              <w:t>，</w:t>
            </w:r>
            <w:r>
              <w:rPr>
                <w:rFonts w:hint="default" w:ascii="Times New Roman" w:hAnsi="Times New Roman" w:eastAsia="宋体" w:cs="Times New Roman"/>
                <w:color w:val="000000"/>
                <w:kern w:val="0"/>
                <w:sz w:val="24"/>
                <w:szCs w:val="24"/>
                <w:lang w:val="zh-CN" w:eastAsia="zh-CN"/>
              </w:rPr>
              <w:t>本项目</w:t>
            </w:r>
            <w:r>
              <w:rPr>
                <w:rFonts w:hint="eastAsia" w:ascii="Times New Roman" w:hAnsi="Times New Roman" w:eastAsia="宋体" w:cs="Times New Roman"/>
                <w:color w:val="000000"/>
                <w:kern w:val="0"/>
                <w:sz w:val="24"/>
                <w:szCs w:val="24"/>
                <w:lang w:val="zh-CN" w:eastAsia="zh-CN"/>
              </w:rPr>
              <w:t>北侧</w:t>
            </w:r>
            <w:r>
              <w:rPr>
                <w:rFonts w:hint="default" w:ascii="Times New Roman" w:hAnsi="Times New Roman" w:eastAsia="宋体" w:cs="Times New Roman"/>
                <w:color w:val="000000"/>
                <w:kern w:val="0"/>
                <w:sz w:val="24"/>
                <w:szCs w:val="24"/>
                <w:lang w:val="zh-CN" w:eastAsia="zh-CN"/>
              </w:rPr>
              <w:t>敏感点声环境检测值均满足《声环境质量标准》（GB3096-2008）</w:t>
            </w:r>
            <w:r>
              <w:rPr>
                <w:rFonts w:hint="eastAsia" w:eastAsia="宋体" w:cs="Times New Roman"/>
                <w:color w:val="000000"/>
                <w:kern w:val="0"/>
                <w:sz w:val="24"/>
                <w:szCs w:val="24"/>
                <w:lang w:val="en-US" w:eastAsia="zh-CN"/>
              </w:rPr>
              <w:t>2</w:t>
            </w:r>
            <w:r>
              <w:rPr>
                <w:rFonts w:hint="default" w:ascii="Times New Roman" w:hAnsi="Times New Roman" w:eastAsia="宋体" w:cs="Times New Roman"/>
                <w:color w:val="000000"/>
                <w:kern w:val="0"/>
                <w:sz w:val="24"/>
                <w:szCs w:val="24"/>
                <w:lang w:val="zh-CN" w:eastAsia="zh-CN"/>
              </w:rPr>
              <w:t>类标准要求。项目所在区域声环境质量较好。</w:t>
            </w:r>
          </w:p>
          <w:p>
            <w:pPr>
              <w:adjustRightInd w:val="0"/>
              <w:snapToGrid w:val="0"/>
              <w:spacing w:line="520" w:lineRule="exact"/>
              <w:ind w:firstLine="482" w:firstLineChars="200"/>
              <w:rPr>
                <w:rFonts w:hint="default" w:eastAsia="宋体"/>
                <w:b/>
                <w:color w:val="auto"/>
                <w:sz w:val="24"/>
                <w:highlight w:val="none"/>
                <w:lang w:val="zh-CN" w:eastAsia="zh-CN"/>
              </w:rPr>
            </w:pPr>
            <w:r>
              <w:rPr>
                <w:rFonts w:hint="eastAsia" w:eastAsia="宋体"/>
                <w:b/>
                <w:color w:val="auto"/>
                <w:sz w:val="24"/>
                <w:highlight w:val="none"/>
                <w:lang w:val="en-US" w:eastAsia="zh-CN"/>
              </w:rPr>
              <w:t>4</w:t>
            </w:r>
            <w:r>
              <w:rPr>
                <w:rFonts w:hint="default" w:eastAsia="宋体"/>
                <w:b/>
                <w:color w:val="auto"/>
                <w:sz w:val="24"/>
                <w:highlight w:val="none"/>
                <w:lang w:val="zh-CN" w:eastAsia="zh-CN"/>
              </w:rPr>
              <w:t>、土壤环境质量现状</w:t>
            </w:r>
          </w:p>
          <w:p>
            <w:pPr>
              <w:adjustRightInd w:val="0"/>
              <w:snapToGrid w:val="0"/>
              <w:spacing w:line="520" w:lineRule="exact"/>
              <w:ind w:firstLine="480" w:firstLineChars="200"/>
              <w:jc w:val="left"/>
              <w:rPr>
                <w:rFonts w:hint="default" w:ascii="Times New Roman" w:hAnsi="Times New Roman" w:eastAsia="宋体" w:cs="Times New Roman"/>
                <w:color w:val="000000"/>
                <w:kern w:val="0"/>
                <w:sz w:val="24"/>
                <w:szCs w:val="24"/>
                <w:lang w:val="zh-CN" w:eastAsia="zh-CN"/>
              </w:rPr>
            </w:pPr>
            <w:r>
              <w:rPr>
                <w:rFonts w:hint="default" w:ascii="Times New Roman" w:hAnsi="Times New Roman" w:eastAsia="宋体" w:cs="Times New Roman"/>
                <w:color w:val="000000"/>
                <w:kern w:val="0"/>
                <w:sz w:val="24"/>
                <w:szCs w:val="24"/>
                <w:lang w:val="zh-CN" w:eastAsia="zh-CN"/>
              </w:rPr>
              <w:t>为了解本项目所在区域土壤环境质量现状，</w:t>
            </w:r>
            <w:r>
              <w:rPr>
                <w:rFonts w:hint="eastAsia" w:eastAsia="宋体" w:cs="Times New Roman"/>
                <w:color w:val="000000"/>
                <w:kern w:val="0"/>
                <w:sz w:val="24"/>
                <w:szCs w:val="24"/>
                <w:lang w:val="zh-CN" w:eastAsia="zh-CN"/>
              </w:rPr>
              <w:t>引用项目厂区西侧鲁山县鑫瑞再生资源回收有限公司（以下简称“鑫瑞</w:t>
            </w:r>
            <w:r>
              <w:rPr>
                <w:rFonts w:hint="eastAsia" w:cs="Times New Roman"/>
                <w:color w:val="000000"/>
                <w:kern w:val="0"/>
                <w:sz w:val="24"/>
                <w:szCs w:val="24"/>
                <w:lang w:val="zh-CN" w:eastAsia="zh-CN"/>
              </w:rPr>
              <w:t>公司</w:t>
            </w:r>
            <w:r>
              <w:rPr>
                <w:rFonts w:hint="eastAsia" w:eastAsia="宋体" w:cs="Times New Roman"/>
                <w:color w:val="000000"/>
                <w:kern w:val="0"/>
                <w:sz w:val="24"/>
                <w:szCs w:val="24"/>
                <w:lang w:val="zh-CN" w:eastAsia="zh-CN"/>
              </w:rPr>
              <w:t>”）</w:t>
            </w:r>
            <w:r>
              <w:rPr>
                <w:rFonts w:hint="default" w:ascii="Times New Roman" w:hAnsi="Times New Roman" w:eastAsia="宋体" w:cs="Times New Roman"/>
                <w:color w:val="000000"/>
                <w:kern w:val="0"/>
                <w:sz w:val="24"/>
                <w:szCs w:val="24"/>
                <w:lang w:val="zh-CN" w:eastAsia="zh-CN"/>
              </w:rPr>
              <w:t>委托河南鼎晟检测技术有限公司于2022年6月4日对</w:t>
            </w:r>
            <w:r>
              <w:rPr>
                <w:rFonts w:hint="eastAsia" w:eastAsia="宋体" w:cs="Times New Roman"/>
                <w:color w:val="000000"/>
                <w:kern w:val="0"/>
                <w:sz w:val="24"/>
                <w:szCs w:val="24"/>
                <w:lang w:val="zh-CN" w:eastAsia="zh-CN"/>
              </w:rPr>
              <w:t>《鲁山县鑫瑞再生资源回收有限公司年回收1万辆报废汽车拆解</w:t>
            </w:r>
            <w:r>
              <w:rPr>
                <w:rFonts w:hint="default" w:ascii="Times New Roman" w:hAnsi="Times New Roman" w:eastAsia="宋体" w:cs="Times New Roman"/>
                <w:color w:val="000000"/>
                <w:kern w:val="0"/>
                <w:sz w:val="24"/>
                <w:szCs w:val="24"/>
                <w:lang w:val="zh-CN" w:eastAsia="zh-CN"/>
              </w:rPr>
              <w:t>项目</w:t>
            </w:r>
            <w:r>
              <w:rPr>
                <w:rFonts w:hint="eastAsia" w:eastAsia="宋体" w:cs="Times New Roman"/>
                <w:color w:val="000000"/>
                <w:kern w:val="0"/>
                <w:sz w:val="24"/>
                <w:szCs w:val="24"/>
                <w:lang w:val="zh-CN" w:eastAsia="zh-CN"/>
              </w:rPr>
              <w:t>》</w:t>
            </w:r>
            <w:r>
              <w:rPr>
                <w:rFonts w:hint="default" w:ascii="Times New Roman" w:hAnsi="Times New Roman" w:eastAsia="宋体" w:cs="Times New Roman"/>
                <w:color w:val="000000"/>
                <w:kern w:val="0"/>
                <w:sz w:val="24"/>
                <w:szCs w:val="24"/>
                <w:lang w:val="zh-CN" w:eastAsia="zh-CN"/>
              </w:rPr>
              <w:t>区域土壤进行了采样检测</w:t>
            </w:r>
            <w:r>
              <w:rPr>
                <w:rFonts w:hint="eastAsia" w:eastAsia="宋体" w:cs="Times New Roman"/>
                <w:color w:val="000000"/>
                <w:kern w:val="0"/>
                <w:sz w:val="24"/>
                <w:szCs w:val="24"/>
                <w:lang w:val="zh-CN" w:eastAsia="zh-CN"/>
              </w:rPr>
              <w:t>，其检测</w:t>
            </w:r>
            <w:r>
              <w:rPr>
                <w:rFonts w:hint="eastAsia" w:eastAsia="宋体" w:cs="Times New Roman"/>
                <w:color w:val="auto"/>
                <w:kern w:val="0"/>
                <w:sz w:val="24"/>
                <w:szCs w:val="24"/>
                <w:lang w:val="zh-CN" w:eastAsia="zh-CN"/>
              </w:rPr>
              <w:t>报告见附件</w:t>
            </w:r>
            <w:r>
              <w:rPr>
                <w:rFonts w:hint="eastAsia" w:cs="Times New Roman"/>
                <w:color w:val="auto"/>
                <w:kern w:val="0"/>
                <w:sz w:val="24"/>
                <w:szCs w:val="24"/>
                <w:lang w:val="en-US" w:eastAsia="zh-CN"/>
              </w:rPr>
              <w:t>8</w:t>
            </w:r>
            <w:r>
              <w:rPr>
                <w:rFonts w:hint="eastAsia" w:eastAsia="宋体" w:cs="Times New Roman"/>
                <w:color w:val="auto"/>
                <w:kern w:val="0"/>
                <w:sz w:val="24"/>
                <w:szCs w:val="24"/>
                <w:lang w:val="zh-CN" w:eastAsia="zh-CN"/>
              </w:rPr>
              <w:t>，</w:t>
            </w:r>
            <w:r>
              <w:rPr>
                <w:rFonts w:hint="default" w:ascii="Times New Roman" w:hAnsi="Times New Roman" w:eastAsia="宋体" w:cs="Times New Roman"/>
                <w:color w:val="000000"/>
                <w:kern w:val="0"/>
                <w:sz w:val="24"/>
                <w:szCs w:val="24"/>
                <w:lang w:val="zh-CN" w:eastAsia="zh-CN"/>
              </w:rPr>
              <w:t>土壤环境检测结果见下表。</w:t>
            </w:r>
          </w:p>
          <w:p>
            <w:pPr>
              <w:spacing w:line="520" w:lineRule="exact"/>
              <w:ind w:firstLine="480" w:firstLineChars="200"/>
              <w:jc w:val="left"/>
              <w:rPr>
                <w:rFonts w:hint="default" w:eastAsia="黑体"/>
                <w:b w:val="0"/>
                <w:bCs w:val="0"/>
                <w:color w:val="auto"/>
                <w:sz w:val="24"/>
                <w:szCs w:val="24"/>
                <w:highlight w:val="none"/>
                <w:u w:val="none"/>
                <w:lang w:val="zh-CN" w:eastAsia="zh-CN"/>
              </w:rPr>
            </w:pPr>
            <w:r>
              <w:rPr>
                <w:rFonts w:hint="default" w:eastAsia="黑体"/>
                <w:b w:val="0"/>
                <w:bCs w:val="0"/>
                <w:color w:val="auto"/>
                <w:sz w:val="24"/>
                <w:szCs w:val="24"/>
                <w:highlight w:val="none"/>
                <w:u w:val="none"/>
                <w:lang w:val="zh-CN" w:eastAsia="zh-CN"/>
              </w:rPr>
              <w:t>表</w:t>
            </w:r>
            <w:r>
              <w:rPr>
                <w:rFonts w:hint="eastAsia" w:eastAsia="黑体"/>
                <w:b w:val="0"/>
                <w:bCs w:val="0"/>
                <w:color w:val="auto"/>
                <w:sz w:val="24"/>
                <w:szCs w:val="24"/>
                <w:highlight w:val="none"/>
                <w:u w:val="none"/>
                <w:lang w:val="en-US" w:eastAsia="zh-CN"/>
              </w:rPr>
              <w:t>3-4</w:t>
            </w:r>
            <w:r>
              <w:rPr>
                <w:rFonts w:hint="default" w:eastAsia="黑体"/>
                <w:b w:val="0"/>
                <w:bCs w:val="0"/>
                <w:color w:val="auto"/>
                <w:sz w:val="24"/>
                <w:szCs w:val="24"/>
                <w:highlight w:val="none"/>
                <w:u w:val="none"/>
                <w:lang w:val="zh-CN" w:eastAsia="zh-CN"/>
              </w:rPr>
              <w:t xml:space="preserve">   鲁山县鑫瑞再生资源回收有限公司厂区土壤质量现状检测结果表</w:t>
            </w:r>
          </w:p>
          <w:tbl>
            <w:tblPr>
              <w:tblStyle w:val="29"/>
              <w:tblW w:w="5031"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767"/>
              <w:gridCol w:w="1782"/>
              <w:gridCol w:w="714"/>
              <w:gridCol w:w="791"/>
              <w:gridCol w:w="990"/>
              <w:gridCol w:w="771"/>
              <w:gridCol w:w="940"/>
              <w:gridCol w:w="537"/>
              <w:gridCol w:w="537"/>
              <w:gridCol w:w="5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90" w:hRule="atLeast"/>
                <w:tblHeader/>
                <w:jc w:val="center"/>
              </w:trPr>
              <w:tc>
                <w:tcPr>
                  <w:tcW w:w="466"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采样</w:t>
                  </w:r>
                </w:p>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时间</w:t>
                  </w:r>
                </w:p>
              </w:tc>
              <w:tc>
                <w:tcPr>
                  <w:tcW w:w="1072"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检测因子</w:t>
                  </w:r>
                </w:p>
              </w:tc>
              <w:tc>
                <w:tcPr>
                  <w:tcW w:w="434"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单位</w:t>
                  </w:r>
                </w:p>
              </w:tc>
              <w:tc>
                <w:tcPr>
                  <w:tcW w:w="1547" w:type="pct"/>
                  <w:gridSpan w:val="3"/>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检测点位</w:t>
                  </w:r>
                </w:p>
              </w:tc>
              <w:tc>
                <w:tcPr>
                  <w:tcW w:w="569"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第二类用地筛选值标准</w:t>
                  </w:r>
                </w:p>
              </w:tc>
              <w:tc>
                <w:tcPr>
                  <w:tcW w:w="909" w:type="pct"/>
                  <w:gridSpan w:val="3"/>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5" w:hRule="atLeast"/>
                <w:tblHeader/>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p>
              </w:tc>
              <w:tc>
                <w:tcPr>
                  <w:tcW w:w="1072"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p>
              </w:tc>
              <w:tc>
                <w:tcPr>
                  <w:tcW w:w="434"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1#（“鑫瑞”厂区东部）</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2#（“鑫瑞”厂区东部）</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3#（“鑫瑞”厂区东部）</w:t>
                  </w:r>
                </w:p>
              </w:tc>
              <w:tc>
                <w:tcPr>
                  <w:tcW w:w="569"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1#（“鑫瑞”厂区东部）</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2#（“鑫瑞”厂区东部）</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bCs/>
                      <w:color w:val="auto"/>
                      <w:sz w:val="21"/>
                      <w:szCs w:val="21"/>
                      <w:highlight w:val="none"/>
                      <w:lang w:val="zh-CN" w:eastAsia="zh-CN"/>
                    </w:rPr>
                  </w:pPr>
                  <w:r>
                    <w:rPr>
                      <w:rFonts w:hint="default" w:ascii="Times New Roman" w:hAnsi="Times New Roman" w:eastAsia="宋体" w:cs="Times New Roman"/>
                      <w:b/>
                      <w:bCs/>
                      <w:color w:val="auto"/>
                      <w:sz w:val="21"/>
                      <w:szCs w:val="21"/>
                      <w:highlight w:val="none"/>
                      <w:lang w:val="zh-CN" w:eastAsia="zh-CN"/>
                    </w:rPr>
                    <w:t>3#（“鑫瑞”厂区东部）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466"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2022年6月4日</w:t>
                  </w: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4.56</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4.82</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4.66</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60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镉</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0.26</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0.28</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0.31</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65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35"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铬（六价）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5.7</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05"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铜</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52</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49</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54</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18000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9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铅</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12.8</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13.5</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14.2</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800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3"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汞</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0.046</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0.041</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0.049</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38</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2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镍</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48</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46</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44</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900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12"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四氯化碳</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2.8</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05"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氯仿</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0.9</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27"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氯甲烷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37</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65"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1,1-二氯乙烷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9</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27"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1,2-二氯乙烷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75"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1,1-二氯乙烯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66</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5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顺式-1,2-二氯乙烯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596</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57"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反式-1,2-二氯乙烯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54</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28"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二氯甲烷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616</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12"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1,2-二氯丙烷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9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1,1,1,2-四氯乙烷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35"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1,1,2,2-四氯乙烷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6.8</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97"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四氯乙烯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53</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2"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1,1,1-三氯乙烷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840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3"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1,1,2-三氯乙烷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2.8</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三氯乙烯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0.8</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9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1,2,3-三氯丙烷</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6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氯乙烯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0.43</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52"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9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氯苯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270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61"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1,2-二氯苯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560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61"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1,4-二氯苯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07"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乙苯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28</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39"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苯乙烯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1290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5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甲苯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1200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29"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间,对-二甲苯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570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96"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邻二甲苯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640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29"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硝基苯</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76</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5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苯胺</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260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5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2-氯酚</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2256</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296"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苯并[a]蒽</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28"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苯并[a]芘</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苯并[b]荧蒽</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73"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苯并[k]荧蒽</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151</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65"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䓛</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1293</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50"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二苯并[a, h]蒽</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72"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茚并[1,2,3-cd]芘</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07"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萘</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70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07"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氰化物</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未检出</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135</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06" w:hRule="atLeast"/>
                <w:jc w:val="center"/>
              </w:trPr>
              <w:tc>
                <w:tcPr>
                  <w:tcW w:w="466"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p>
              </w:tc>
              <w:tc>
                <w:tcPr>
                  <w:tcW w:w="107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石油烃</w:t>
                  </w:r>
                </w:p>
              </w:tc>
              <w:tc>
                <w:tcPr>
                  <w:tcW w:w="43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mg/kg</w:t>
                  </w:r>
                </w:p>
              </w:tc>
              <w:tc>
                <w:tcPr>
                  <w:tcW w:w="480"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42</w:t>
                  </w:r>
                </w:p>
              </w:tc>
              <w:tc>
                <w:tcPr>
                  <w:tcW w:w="5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48</w:t>
                  </w:r>
                </w:p>
              </w:tc>
              <w:tc>
                <w:tcPr>
                  <w:tcW w:w="46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40</w:t>
                  </w:r>
                </w:p>
              </w:tc>
              <w:tc>
                <w:tcPr>
                  <w:tcW w:w="56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4500</w:t>
                  </w:r>
                </w:p>
              </w:tc>
              <w:tc>
                <w:tcPr>
                  <w:tcW w:w="29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2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c>
                <w:tcPr>
                  <w:tcW w:w="312"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highlight w:val="none"/>
                      <w:lang w:val="zh-CN" w:eastAsia="zh-CN"/>
                    </w:rPr>
                  </w:pPr>
                  <w:r>
                    <w:rPr>
                      <w:rFonts w:hint="default" w:ascii="Times New Roman" w:hAnsi="Times New Roman" w:eastAsia="宋体" w:cs="Times New Roman"/>
                      <w:b w:val="0"/>
                      <w:bCs w:val="0"/>
                      <w:color w:val="auto"/>
                      <w:sz w:val="21"/>
                      <w:szCs w:val="21"/>
                      <w:highlight w:val="none"/>
                      <w:lang w:val="zh-CN" w:eastAsia="zh-CN"/>
                    </w:rPr>
                    <w:t>达标</w:t>
                  </w:r>
                </w:p>
              </w:tc>
            </w:tr>
          </w:tbl>
          <w:p>
            <w:pPr>
              <w:pStyle w:val="4"/>
              <w:keepNext/>
              <w:keepLines w:val="0"/>
              <w:pageBreakBefore w:val="0"/>
              <w:widowControl w:val="0"/>
              <w:kinsoku/>
              <w:wordWrap/>
              <w:overflowPunct w:val="0"/>
              <w:topLinePunct w:val="0"/>
              <w:autoSpaceDE/>
              <w:autoSpaceDN/>
              <w:bidi w:val="0"/>
              <w:adjustRightInd/>
              <w:snapToGrid w:val="0"/>
              <w:spacing w:before="0" w:after="0" w:line="520" w:lineRule="exact"/>
              <w:ind w:left="0" w:firstLine="480" w:firstLineChars="200"/>
              <w:textAlignment w:val="auto"/>
              <w:rPr>
                <w:rFonts w:hint="default" w:ascii="Times New Roman" w:hAnsi="Times New Roman" w:eastAsia="宋体" w:cs="Times New Roman"/>
                <w:b w:val="0"/>
                <w:bCs w:val="0"/>
                <w:color w:val="auto"/>
                <w:kern w:val="2"/>
                <w:sz w:val="24"/>
                <w:szCs w:val="24"/>
                <w:highlight w:val="none"/>
                <w:lang w:val="zh-CN" w:eastAsia="zh-CN" w:bidi="ar-SA"/>
              </w:rPr>
            </w:pPr>
            <w:r>
              <w:rPr>
                <w:rFonts w:hint="default" w:ascii="Times New Roman" w:hAnsi="Times New Roman" w:eastAsia="宋体" w:cs="Times New Roman"/>
                <w:b w:val="0"/>
                <w:bCs w:val="0"/>
                <w:color w:val="auto"/>
                <w:kern w:val="2"/>
                <w:sz w:val="24"/>
                <w:szCs w:val="24"/>
                <w:highlight w:val="none"/>
                <w:lang w:val="zh-CN" w:eastAsia="zh-CN" w:bidi="ar-SA"/>
              </w:rPr>
              <w:t>由上表可知，厂区</w:t>
            </w:r>
            <w:r>
              <w:rPr>
                <w:rFonts w:hint="eastAsia" w:eastAsia="宋体" w:cs="Times New Roman"/>
                <w:b w:val="0"/>
                <w:bCs w:val="0"/>
                <w:color w:val="auto"/>
                <w:kern w:val="2"/>
                <w:sz w:val="24"/>
                <w:szCs w:val="24"/>
                <w:highlight w:val="none"/>
                <w:lang w:val="zh-CN" w:eastAsia="zh-CN" w:bidi="ar-SA"/>
              </w:rPr>
              <w:t>所在区域</w:t>
            </w:r>
            <w:r>
              <w:rPr>
                <w:rFonts w:hint="default" w:ascii="Times New Roman" w:hAnsi="Times New Roman" w:eastAsia="宋体" w:cs="Times New Roman"/>
                <w:b w:val="0"/>
                <w:bCs w:val="0"/>
                <w:color w:val="auto"/>
                <w:kern w:val="2"/>
                <w:sz w:val="24"/>
                <w:szCs w:val="24"/>
                <w:highlight w:val="none"/>
                <w:lang w:val="zh-CN" w:eastAsia="zh-CN" w:bidi="ar-SA"/>
              </w:rPr>
              <w:t>土壤中各检测因子含量均满足《土壤环境质量标准 建设用地土壤污染风险管控标准》（GB36600-2018）中第二类用地风险筛选值标准，厂区土壤质量较好。</w:t>
            </w:r>
          </w:p>
          <w:p>
            <w:pPr>
              <w:tabs>
                <w:tab w:val="left" w:pos="472"/>
              </w:tabs>
              <w:adjustRightInd w:val="0"/>
              <w:snapToGrid w:val="0"/>
              <w:spacing w:line="520" w:lineRule="exact"/>
              <w:ind w:firstLine="482" w:firstLineChars="200"/>
              <w:jc w:val="left"/>
              <w:rPr>
                <w:b/>
                <w:color w:val="auto"/>
                <w:sz w:val="24"/>
                <w:highlight w:val="none"/>
              </w:rPr>
            </w:pPr>
            <w:r>
              <w:rPr>
                <w:rFonts w:hint="eastAsia" w:cs="Times New Roman"/>
                <w:b/>
                <w:color w:val="auto"/>
                <w:sz w:val="24"/>
                <w:highlight w:val="none"/>
                <w:lang w:val="en-US" w:eastAsia="zh-CN"/>
              </w:rPr>
              <w:t>5</w:t>
            </w:r>
            <w:r>
              <w:rPr>
                <w:rFonts w:hint="eastAsia" w:ascii="Times New Roman" w:hAnsi="Times New Roman" w:eastAsia="宋体" w:cs="Times New Roman"/>
                <w:b/>
                <w:color w:val="auto"/>
                <w:sz w:val="24"/>
                <w:highlight w:val="none"/>
                <w:lang w:val="en-US" w:eastAsia="zh-CN"/>
              </w:rPr>
              <w:t>、</w:t>
            </w:r>
            <w:r>
              <w:rPr>
                <w:b/>
                <w:color w:val="auto"/>
                <w:sz w:val="24"/>
                <w:highlight w:val="none"/>
              </w:rPr>
              <w:t>生态环境现状</w:t>
            </w:r>
          </w:p>
          <w:p>
            <w:pPr>
              <w:adjustRightInd w:val="0"/>
              <w:snapToGrid w:val="0"/>
              <w:spacing w:line="520" w:lineRule="exact"/>
              <w:ind w:firstLine="480" w:firstLineChars="200"/>
              <w:rPr>
                <w:color w:val="auto"/>
                <w:kern w:val="0"/>
                <w:sz w:val="24"/>
                <w:highlight w:val="none"/>
              </w:rPr>
            </w:pPr>
            <w:r>
              <w:rPr>
                <w:rFonts w:hint="eastAsia" w:ascii="Times New Roman" w:hAnsi="Times New Roman" w:eastAsia="宋体" w:cs="Times New Roman"/>
                <w:sz w:val="24"/>
                <w:highlight w:val="none"/>
              </w:rPr>
              <w:t>本项目</w:t>
            </w:r>
            <w:r>
              <w:rPr>
                <w:rFonts w:hint="eastAsia" w:cs="Times New Roman"/>
                <w:sz w:val="24"/>
                <w:highlight w:val="none"/>
                <w:lang w:eastAsia="zh-CN"/>
              </w:rPr>
              <w:t>位于</w:t>
            </w:r>
            <w:r>
              <w:rPr>
                <w:rFonts w:hint="eastAsia" w:ascii="Times New Roman" w:hAnsi="Times New Roman" w:eastAsia="宋体" w:cs="Times New Roman"/>
                <w:color w:val="auto"/>
                <w:sz w:val="24"/>
                <w:szCs w:val="24"/>
                <w:highlight w:val="none"/>
                <w:lang w:val="en-US" w:eastAsia="zh-CN"/>
              </w:rPr>
              <w:t>鲁山县先进制造业开发区北区创业大道与纬三路交叉口东南</w:t>
            </w:r>
            <w:r>
              <w:rPr>
                <w:rFonts w:hint="eastAsia" w:ascii="Times New Roman" w:hAnsi="Times New Roman" w:eastAsia="宋体" w:cs="Times New Roman"/>
                <w:sz w:val="24"/>
                <w:highlight w:val="none"/>
              </w:rPr>
              <w:t>，根据现场调查，项目周边多为道路、厂房，地表植被主要为人工种植的植物，主要为人工生态系统，无其他自然生态系统。项目周边500m范围内未发现列入《国家重点保护野生植物名录》和《国家重点保护野生动物名录》的动植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vAlign w:val="center"/>
          </w:tcPr>
          <w:p>
            <w:pPr>
              <w:adjustRightInd w:val="0"/>
              <w:snapToGrid w:val="0"/>
              <w:jc w:val="center"/>
              <w:rPr>
                <w:color w:val="auto"/>
                <w:kern w:val="0"/>
                <w:szCs w:val="21"/>
                <w:highlight w:val="none"/>
              </w:rPr>
            </w:pPr>
            <w:r>
              <w:rPr>
                <w:color w:val="auto"/>
                <w:kern w:val="0"/>
                <w:szCs w:val="21"/>
                <w:highlight w:val="none"/>
              </w:rPr>
              <w:t>环境</w:t>
            </w:r>
          </w:p>
          <w:p>
            <w:pPr>
              <w:adjustRightInd w:val="0"/>
              <w:snapToGrid w:val="0"/>
              <w:jc w:val="center"/>
              <w:rPr>
                <w:color w:val="auto"/>
                <w:kern w:val="0"/>
                <w:szCs w:val="21"/>
                <w:highlight w:val="none"/>
              </w:rPr>
            </w:pPr>
            <w:r>
              <w:rPr>
                <w:color w:val="auto"/>
                <w:kern w:val="0"/>
                <w:szCs w:val="21"/>
                <w:highlight w:val="none"/>
              </w:rPr>
              <w:t>保护</w:t>
            </w:r>
          </w:p>
          <w:p>
            <w:pPr>
              <w:adjustRightInd w:val="0"/>
              <w:snapToGrid w:val="0"/>
              <w:jc w:val="center"/>
              <w:rPr>
                <w:color w:val="auto"/>
                <w:kern w:val="0"/>
                <w:szCs w:val="21"/>
                <w:highlight w:val="none"/>
              </w:rPr>
            </w:pPr>
            <w:r>
              <w:rPr>
                <w:color w:val="auto"/>
                <w:kern w:val="0"/>
                <w:szCs w:val="21"/>
                <w:highlight w:val="none"/>
              </w:rPr>
              <w:t>目标</w:t>
            </w:r>
          </w:p>
        </w:tc>
        <w:tc>
          <w:tcPr>
            <w:tcW w:w="8514" w:type="dxa"/>
            <w:vAlign w:val="center"/>
          </w:tcPr>
          <w:p>
            <w:pPr>
              <w:adjustRightInd w:val="0"/>
              <w:snapToGrid w:val="0"/>
              <w:spacing w:line="520" w:lineRule="exact"/>
              <w:ind w:firstLine="480" w:firstLineChars="200"/>
              <w:jc w:val="left"/>
              <w:rPr>
                <w:rFonts w:hint="eastAsia"/>
                <w:b w:val="0"/>
                <w:bCs/>
                <w:color w:val="auto"/>
                <w:sz w:val="24"/>
                <w:highlight w:val="none"/>
                <w:u w:val="none"/>
                <w:lang w:val="en-US" w:eastAsia="zh-CN"/>
              </w:rPr>
            </w:pPr>
            <w:r>
              <w:rPr>
                <w:rFonts w:hint="eastAsia"/>
                <w:b w:val="0"/>
                <w:bCs/>
                <w:color w:val="auto"/>
                <w:sz w:val="24"/>
                <w:highlight w:val="none"/>
                <w:u w:val="none"/>
              </w:rPr>
              <w:t>本项目选址位于</w:t>
            </w:r>
            <w:r>
              <w:rPr>
                <w:rFonts w:hint="eastAsia"/>
                <w:b w:val="0"/>
                <w:bCs/>
                <w:color w:val="auto"/>
                <w:sz w:val="24"/>
                <w:highlight w:val="none"/>
                <w:u w:val="none"/>
                <w:lang w:eastAsia="zh-CN"/>
              </w:rPr>
              <w:t>平顶山市</w:t>
            </w:r>
            <w:r>
              <w:rPr>
                <w:rFonts w:hint="eastAsia" w:ascii="Times New Roman" w:hAnsi="Times New Roman" w:eastAsia="宋体" w:cs="Times New Roman"/>
                <w:color w:val="auto"/>
                <w:sz w:val="24"/>
                <w:szCs w:val="24"/>
                <w:highlight w:val="none"/>
                <w:lang w:val="en-US" w:eastAsia="zh-CN"/>
              </w:rPr>
              <w:t>鲁山县鲁山县先进制造业开发区北区创业大道与纬三路交叉口东南</w:t>
            </w:r>
            <w:r>
              <w:rPr>
                <w:rFonts w:hint="eastAsia"/>
                <w:b w:val="0"/>
                <w:bCs/>
                <w:color w:val="auto"/>
                <w:sz w:val="24"/>
                <w:highlight w:val="none"/>
                <w:u w:val="none"/>
              </w:rPr>
              <w:t>，</w:t>
            </w:r>
            <w:r>
              <w:rPr>
                <w:rFonts w:hint="eastAsia" w:ascii="Times New Roman" w:hAnsi="Times New Roman" w:eastAsia="宋体" w:cs="Times New Roman"/>
                <w:b w:val="0"/>
                <w:bCs w:val="0"/>
                <w:color w:val="auto"/>
                <w:sz w:val="24"/>
                <w:highlight w:val="none"/>
                <w:u w:val="none"/>
                <w:lang w:val="en-US" w:eastAsia="zh-CN"/>
              </w:rPr>
              <w:t>项目</w:t>
            </w:r>
            <w:r>
              <w:rPr>
                <w:rFonts w:hint="eastAsia" w:ascii="Times New Roman" w:hAnsi="Times New Roman" w:eastAsia="宋体" w:cs="Times New Roman"/>
                <w:b w:val="0"/>
                <w:bCs w:val="0"/>
                <w:color w:val="auto"/>
                <w:sz w:val="24"/>
                <w:highlight w:val="none"/>
                <w:u w:val="none"/>
                <w:lang w:eastAsia="zh-CN"/>
              </w:rPr>
              <w:t>周边主要为</w:t>
            </w:r>
            <w:r>
              <w:rPr>
                <w:rFonts w:hint="eastAsia" w:cs="Times New Roman"/>
                <w:b w:val="0"/>
                <w:bCs w:val="0"/>
                <w:color w:val="auto"/>
                <w:sz w:val="24"/>
                <w:highlight w:val="none"/>
                <w:u w:val="none"/>
                <w:lang w:eastAsia="zh-CN"/>
              </w:rPr>
              <w:t>闲置用地</w:t>
            </w:r>
            <w:r>
              <w:rPr>
                <w:rFonts w:hint="eastAsia" w:ascii="Times New Roman" w:hAnsi="Times New Roman" w:eastAsia="宋体" w:cs="Times New Roman"/>
                <w:b w:val="0"/>
                <w:bCs w:val="0"/>
                <w:color w:val="auto"/>
                <w:sz w:val="24"/>
                <w:highlight w:val="none"/>
                <w:u w:val="none"/>
                <w:lang w:eastAsia="zh-CN"/>
              </w:rPr>
              <w:t>、厂房</w:t>
            </w:r>
            <w:r>
              <w:rPr>
                <w:rFonts w:hint="eastAsia" w:cs="Times New Roman"/>
                <w:b w:val="0"/>
                <w:bCs w:val="0"/>
                <w:color w:val="auto"/>
                <w:sz w:val="24"/>
                <w:highlight w:val="none"/>
                <w:u w:val="none"/>
                <w:lang w:eastAsia="zh-CN"/>
              </w:rPr>
              <w:t>、村庄等</w:t>
            </w:r>
            <w:r>
              <w:rPr>
                <w:rFonts w:hint="eastAsia" w:ascii="Times New Roman" w:hAnsi="Times New Roman" w:eastAsia="宋体" w:cs="Times New Roman"/>
                <w:b w:val="0"/>
                <w:bCs w:val="0"/>
                <w:color w:val="auto"/>
                <w:sz w:val="24"/>
                <w:highlight w:val="none"/>
                <w:u w:val="none"/>
                <w:lang w:eastAsia="zh-CN"/>
              </w:rPr>
              <w:t>，</w:t>
            </w:r>
            <w:r>
              <w:rPr>
                <w:rFonts w:hint="eastAsia"/>
                <w:b w:val="0"/>
                <w:bCs/>
                <w:color w:val="auto"/>
                <w:sz w:val="24"/>
                <w:highlight w:val="none"/>
                <w:u w:val="none"/>
                <w:lang w:eastAsia="zh-CN"/>
              </w:rPr>
              <w:t>北侧</w:t>
            </w:r>
            <w:r>
              <w:rPr>
                <w:rFonts w:hint="eastAsia"/>
                <w:sz w:val="24"/>
                <w:highlight w:val="none"/>
                <w:lang w:val="en-US" w:eastAsia="zh-CN"/>
              </w:rPr>
              <w:t>2m处</w:t>
            </w:r>
            <w:r>
              <w:rPr>
                <w:rFonts w:hint="eastAsia"/>
                <w:b w:val="0"/>
                <w:bCs/>
                <w:color w:val="auto"/>
                <w:sz w:val="24"/>
                <w:highlight w:val="none"/>
                <w:u w:val="none"/>
                <w:lang w:eastAsia="zh-CN"/>
              </w:rPr>
              <w:t>为连沟村，</w:t>
            </w:r>
            <w:r>
              <w:rPr>
                <w:rFonts w:hint="eastAsia"/>
                <w:sz w:val="24"/>
                <w:highlight w:val="none"/>
                <w:lang w:val="en-US" w:eastAsia="zh-CN"/>
              </w:rPr>
              <w:t>东北侧190m处的连沟村，</w:t>
            </w:r>
            <w:r>
              <w:rPr>
                <w:rFonts w:hint="eastAsia"/>
                <w:b w:val="0"/>
                <w:bCs/>
                <w:color w:val="auto"/>
                <w:sz w:val="24"/>
                <w:highlight w:val="none"/>
                <w:u w:val="none"/>
                <w:lang w:eastAsia="zh-CN"/>
              </w:rPr>
              <w:t>东侧</w:t>
            </w:r>
            <w:r>
              <w:rPr>
                <w:rFonts w:hint="eastAsia"/>
                <w:b w:val="0"/>
                <w:bCs/>
                <w:color w:val="auto"/>
                <w:sz w:val="24"/>
                <w:highlight w:val="none"/>
                <w:u w:val="none"/>
                <w:lang w:val="en-US" w:eastAsia="zh-CN"/>
              </w:rPr>
              <w:t>为开发区闲置用地，西侧为鲁山县鑫瑞再生资源回收有限公司及石料加工厂，南侧开发区闲置用地。</w:t>
            </w:r>
          </w:p>
          <w:p>
            <w:pPr>
              <w:pStyle w:val="73"/>
              <w:kinsoku w:val="0"/>
              <w:overflowPunct w:val="0"/>
              <w:spacing w:line="500" w:lineRule="exact"/>
              <w:ind w:firstLine="480" w:firstLineChars="200"/>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具体保护目标见表3-</w:t>
            </w:r>
            <w:r>
              <w:rPr>
                <w:rFonts w:hint="eastAsia" w:ascii="Times New Roman" w:hAnsi="Times New Roman" w:cs="Times New Roman"/>
                <w:sz w:val="24"/>
                <w:highlight w:val="none"/>
                <w:lang w:val="en-US" w:eastAsia="zh-CN"/>
              </w:rPr>
              <w:t>5</w:t>
            </w:r>
            <w:r>
              <w:rPr>
                <w:rFonts w:hint="default" w:ascii="Times New Roman" w:hAnsi="Times New Roman" w:cs="Times New Roman"/>
                <w:sz w:val="24"/>
                <w:highlight w:val="none"/>
                <w:lang w:val="en-US" w:eastAsia="zh-CN"/>
              </w:rPr>
              <w:t>。</w:t>
            </w:r>
          </w:p>
          <w:p>
            <w:pPr>
              <w:pStyle w:val="73"/>
              <w:kinsoku w:val="0"/>
              <w:overflowPunct w:val="0"/>
              <w:spacing w:line="500" w:lineRule="exact"/>
              <w:ind w:firstLine="720" w:firstLineChars="300"/>
              <w:rPr>
                <w:rFonts w:hint="default" w:ascii="Times New Roman" w:hAnsi="Times New Roman" w:eastAsia="黑体" w:cs="Times New Roman"/>
                <w:color w:val="auto"/>
                <w:kern w:val="2"/>
                <w:sz w:val="24"/>
                <w:szCs w:val="24"/>
                <w:highlight w:val="none"/>
                <w:lang w:val="en-US" w:eastAsia="zh-CN" w:bidi="ar-SA"/>
              </w:rPr>
            </w:pPr>
            <w:r>
              <w:rPr>
                <w:rFonts w:hint="default" w:ascii="Times New Roman" w:hAnsi="Times New Roman" w:eastAsia="黑体" w:cs="Times New Roman"/>
                <w:color w:val="auto"/>
                <w:kern w:val="2"/>
                <w:sz w:val="24"/>
                <w:szCs w:val="24"/>
                <w:highlight w:val="none"/>
                <w:lang w:val="en-US" w:eastAsia="zh-CN" w:bidi="ar-SA"/>
              </w:rPr>
              <w:t>表3-</w:t>
            </w:r>
            <w:r>
              <w:rPr>
                <w:rFonts w:hint="eastAsia" w:ascii="Times New Roman" w:hAnsi="Times New Roman" w:eastAsia="黑体" w:cs="Times New Roman"/>
                <w:color w:val="auto"/>
                <w:kern w:val="2"/>
                <w:sz w:val="24"/>
                <w:szCs w:val="24"/>
                <w:highlight w:val="none"/>
                <w:lang w:val="en-US" w:eastAsia="zh-CN" w:bidi="ar-SA"/>
              </w:rPr>
              <w:t>5</w:t>
            </w:r>
            <w:r>
              <w:rPr>
                <w:rFonts w:hint="default" w:ascii="Times New Roman" w:hAnsi="Times New Roman" w:eastAsia="黑体" w:cs="Times New Roman"/>
                <w:color w:val="auto"/>
                <w:kern w:val="2"/>
                <w:sz w:val="24"/>
                <w:szCs w:val="24"/>
                <w:highlight w:val="none"/>
                <w:lang w:val="en-US" w:eastAsia="zh-CN" w:bidi="ar-SA"/>
              </w:rPr>
              <w:t xml:space="preserve">    </w:t>
            </w:r>
            <w:r>
              <w:rPr>
                <w:rFonts w:hint="eastAsia" w:ascii="Times New Roman" w:hAnsi="Times New Roman" w:eastAsia="黑体" w:cs="Times New Roman"/>
                <w:color w:val="auto"/>
                <w:kern w:val="2"/>
                <w:sz w:val="24"/>
                <w:szCs w:val="24"/>
                <w:highlight w:val="none"/>
                <w:lang w:val="en-US" w:eastAsia="zh-CN" w:bidi="ar-SA"/>
              </w:rPr>
              <w:t xml:space="preserve">  </w:t>
            </w:r>
            <w:r>
              <w:rPr>
                <w:rFonts w:hint="default" w:ascii="Times New Roman" w:hAnsi="Times New Roman" w:eastAsia="黑体" w:cs="Times New Roman"/>
                <w:color w:val="auto"/>
                <w:kern w:val="2"/>
                <w:sz w:val="24"/>
                <w:szCs w:val="24"/>
                <w:highlight w:val="none"/>
                <w:lang w:val="en-US" w:eastAsia="zh-CN" w:bidi="ar-SA"/>
              </w:rPr>
              <w:t xml:space="preserve"> 项目主要环境保护目标一览表</w:t>
            </w:r>
          </w:p>
          <w:tbl>
            <w:tblPr>
              <w:tblStyle w:val="29"/>
              <w:tblW w:w="8309"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85" w:type="dxa"/>
                <w:left w:w="108" w:type="dxa"/>
                <w:bottom w:w="85" w:type="dxa"/>
                <w:right w:w="108" w:type="dxa"/>
              </w:tblCellMar>
            </w:tblPr>
            <w:tblGrid>
              <w:gridCol w:w="743"/>
              <w:gridCol w:w="1519"/>
              <w:gridCol w:w="1206"/>
              <w:gridCol w:w="1109"/>
              <w:gridCol w:w="791"/>
              <w:gridCol w:w="925"/>
              <w:gridCol w:w="20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390" w:hRule="atLeast"/>
                <w:jc w:val="center"/>
              </w:trPr>
              <w:tc>
                <w:tcPr>
                  <w:tcW w:w="743"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环境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类别</w:t>
                  </w:r>
                </w:p>
              </w:tc>
              <w:tc>
                <w:tcPr>
                  <w:tcW w:w="1519"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主要保护目标</w:t>
                  </w:r>
                </w:p>
              </w:tc>
              <w:tc>
                <w:tcPr>
                  <w:tcW w:w="2315"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坐标</w:t>
                  </w:r>
                </w:p>
              </w:tc>
              <w:tc>
                <w:tcPr>
                  <w:tcW w:w="791"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方位</w:t>
                  </w:r>
                </w:p>
              </w:tc>
              <w:tc>
                <w:tcPr>
                  <w:tcW w:w="925" w:type="dxa"/>
                  <w:vMerge w:val="restart"/>
                  <w:tcBorders>
                    <w:right w:val="single" w:color="000000"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距离（m）</w:t>
                  </w:r>
                </w:p>
              </w:tc>
              <w:tc>
                <w:tcPr>
                  <w:tcW w:w="2016"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保护级别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300" w:hRule="atLeast"/>
                <w:jc w:val="center"/>
              </w:trPr>
              <w:tc>
                <w:tcPr>
                  <w:tcW w:w="743"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c>
                <w:tcPr>
                  <w:tcW w:w="1519"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c>
                <w:tcPr>
                  <w:tcW w:w="120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E（°）</w:t>
                  </w:r>
                </w:p>
              </w:tc>
              <w:tc>
                <w:tcPr>
                  <w:tcW w:w="11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N（°）</w:t>
                  </w:r>
                </w:p>
              </w:tc>
              <w:tc>
                <w:tcPr>
                  <w:tcW w:w="791"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c>
                <w:tcPr>
                  <w:tcW w:w="925" w:type="dxa"/>
                  <w:vMerge w:val="continue"/>
                  <w:tcBorders>
                    <w:right w:val="single" w:color="000000" w:sz="6" w:space="0"/>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c>
                <w:tcPr>
                  <w:tcW w:w="2016"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329" w:hRule="atLeast"/>
                <w:jc w:val="center"/>
              </w:trPr>
              <w:tc>
                <w:tcPr>
                  <w:tcW w:w="743" w:type="dxa"/>
                  <w:vMerge w:val="restart"/>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水环境</w:t>
                  </w:r>
                </w:p>
              </w:tc>
              <w:tc>
                <w:tcPr>
                  <w:tcW w:w="151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大浪河</w:t>
                  </w:r>
                  <w:r>
                    <w:rPr>
                      <w:rFonts w:hint="eastAsia" w:cs="Times New Roman"/>
                      <w:color w:val="auto"/>
                      <w:szCs w:val="21"/>
                      <w:lang w:val="en-US" w:eastAsia="zh-CN"/>
                    </w:rPr>
                    <w:t>支流</w:t>
                  </w:r>
                  <w:r>
                    <w:rPr>
                      <w:rFonts w:hint="eastAsia" w:ascii="Times New Roman" w:hAnsi="Times New Roman" w:eastAsia="宋体" w:cs="Times New Roman"/>
                      <w:color w:val="auto"/>
                      <w:szCs w:val="21"/>
                      <w:lang w:val="en-US" w:eastAsia="zh-CN"/>
                    </w:rPr>
                    <w:t>（瞿店河）</w:t>
                  </w:r>
                </w:p>
              </w:tc>
              <w:tc>
                <w:tcPr>
                  <w:tcW w:w="1206"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110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79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东</w:t>
                  </w:r>
                </w:p>
              </w:tc>
              <w:tc>
                <w:tcPr>
                  <w:tcW w:w="925" w:type="dxa"/>
                  <w:tcBorders>
                    <w:right w:val="single" w:color="000000" w:sz="6" w:space="0"/>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10</w:t>
                  </w:r>
                </w:p>
              </w:tc>
              <w:tc>
                <w:tcPr>
                  <w:tcW w:w="2016" w:type="dxa"/>
                  <w:vMerge w:val="restart"/>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《地表水环境质量标准》</w:t>
                  </w:r>
                </w:p>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（GB3838-2002）</w:t>
                  </w:r>
                  <w:r>
                    <w:rPr>
                      <w:rFonts w:hint="default" w:ascii="Times New Roman" w:hAnsi="Times New Roman" w:eastAsia="宋体" w:cs="Times New Roman"/>
                      <w:color w:val="auto"/>
                      <w:szCs w:val="21"/>
                      <w:lang w:val="en-US" w:eastAsia="zh-CN"/>
                    </w:rPr>
                    <w:fldChar w:fldCharType="begin"/>
                  </w:r>
                  <w:r>
                    <w:rPr>
                      <w:rFonts w:hint="default" w:ascii="Times New Roman" w:hAnsi="Times New Roman" w:eastAsia="宋体" w:cs="Times New Roman"/>
                      <w:color w:val="auto"/>
                      <w:szCs w:val="21"/>
                      <w:lang w:val="en-US" w:eastAsia="zh-CN"/>
                    </w:rPr>
                    <w:instrText xml:space="preserve"> = 4 \* ROMAN \* MERGEFORMAT </w:instrText>
                  </w:r>
                  <w:r>
                    <w:rPr>
                      <w:rFonts w:hint="default" w:ascii="Times New Roman" w:hAnsi="Times New Roman" w:eastAsia="宋体" w:cs="Times New Roman"/>
                      <w:color w:val="auto"/>
                      <w:szCs w:val="21"/>
                      <w:lang w:val="en-US" w:eastAsia="zh-CN"/>
                    </w:rPr>
                    <w:fldChar w:fldCharType="separate"/>
                  </w:r>
                  <w:r>
                    <w:rPr>
                      <w:rFonts w:hint="default" w:ascii="Times New Roman" w:hAnsi="Times New Roman" w:eastAsia="宋体" w:cs="Times New Roman"/>
                      <w:color w:val="auto"/>
                      <w:szCs w:val="21"/>
                      <w:lang w:val="en-US" w:eastAsia="zh-CN"/>
                    </w:rPr>
                    <w:fldChar w:fldCharType="begin"/>
                  </w:r>
                  <w:r>
                    <w:rPr>
                      <w:rFonts w:hint="default" w:ascii="Times New Roman" w:hAnsi="Times New Roman" w:eastAsia="宋体" w:cs="Times New Roman"/>
                      <w:color w:val="auto"/>
                      <w:szCs w:val="21"/>
                      <w:lang w:val="en-US" w:eastAsia="zh-CN"/>
                    </w:rPr>
                    <w:instrText xml:space="preserve"> = 3 \* ROMAN \* MERGEFORMAT </w:instrText>
                  </w:r>
                  <w:r>
                    <w:rPr>
                      <w:rFonts w:hint="default" w:ascii="Times New Roman" w:hAnsi="Times New Roman" w:eastAsia="宋体" w:cs="Times New Roman"/>
                      <w:color w:val="auto"/>
                      <w:szCs w:val="21"/>
                      <w:lang w:val="en-US" w:eastAsia="zh-CN"/>
                    </w:rPr>
                    <w:fldChar w:fldCharType="separate"/>
                  </w:r>
                  <w:r>
                    <w:rPr>
                      <w:rFonts w:hint="default" w:ascii="Times New Roman" w:hAnsi="Times New Roman" w:eastAsia="宋体" w:cs="Times New Roman"/>
                      <w:color w:val="auto"/>
                      <w:szCs w:val="21"/>
                      <w:lang w:val="en-US" w:eastAsia="zh-CN"/>
                    </w:rPr>
                    <w:t>III</w:t>
                  </w:r>
                  <w:r>
                    <w:rPr>
                      <w:rFonts w:hint="default" w:ascii="Times New Roman" w:hAnsi="Times New Roman" w:eastAsia="宋体" w:cs="Times New Roman"/>
                      <w:color w:val="auto"/>
                      <w:szCs w:val="21"/>
                      <w:lang w:val="en-US" w:eastAsia="zh-CN"/>
                    </w:rPr>
                    <w:fldChar w:fldCharType="end"/>
                  </w:r>
                  <w:r>
                    <w:rPr>
                      <w:rFonts w:hint="default" w:ascii="Times New Roman" w:hAnsi="Times New Roman" w:eastAsia="宋体" w:cs="Times New Roman"/>
                      <w:color w:val="auto"/>
                      <w:szCs w:val="21"/>
                      <w:lang w:val="en-US" w:eastAsia="zh-CN"/>
                    </w:rPr>
                    <w:fldChar w:fldCharType="end"/>
                  </w:r>
                  <w:r>
                    <w:rPr>
                      <w:rFonts w:hint="default" w:ascii="Times New Roman" w:hAnsi="Times New Roman" w:eastAsia="宋体" w:cs="Times New Roman"/>
                      <w:color w:val="auto"/>
                      <w:szCs w:val="21"/>
                      <w:lang w:val="en-US" w:eastAsia="zh-CN"/>
                    </w:rPr>
                    <w:t>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329" w:hRule="atLeast"/>
                <w:jc w:val="center"/>
              </w:trPr>
              <w:tc>
                <w:tcPr>
                  <w:tcW w:w="743"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c>
                <w:tcPr>
                  <w:tcW w:w="1519" w:type="dxa"/>
                  <w:tcBorders>
                    <w:tl2br w:val="nil"/>
                    <w:tr2bl w:val="nil"/>
                  </w:tcBorders>
                  <w:noWrap w:val="0"/>
                  <w:vAlign w:val="center"/>
                </w:tcPr>
                <w:p>
                  <w:pPr>
                    <w:spacing w:line="360" w:lineRule="exac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大浪河</w:t>
                  </w:r>
                </w:p>
              </w:tc>
              <w:tc>
                <w:tcPr>
                  <w:tcW w:w="1206"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w:t>
                  </w:r>
                </w:p>
              </w:tc>
              <w:tc>
                <w:tcPr>
                  <w:tcW w:w="110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w:t>
                  </w:r>
                </w:p>
              </w:tc>
              <w:tc>
                <w:tcPr>
                  <w:tcW w:w="79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西</w:t>
                  </w:r>
                </w:p>
              </w:tc>
              <w:tc>
                <w:tcPr>
                  <w:tcW w:w="925" w:type="dxa"/>
                  <w:tcBorders>
                    <w:right w:val="single" w:color="000000" w:sz="6" w:space="0"/>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1640</w:t>
                  </w:r>
                </w:p>
              </w:tc>
              <w:tc>
                <w:tcPr>
                  <w:tcW w:w="2016"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329" w:hRule="atLeast"/>
                <w:jc w:val="center"/>
              </w:trPr>
              <w:tc>
                <w:tcPr>
                  <w:tcW w:w="743"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c>
                <w:tcPr>
                  <w:tcW w:w="151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昭平台</w:t>
                  </w:r>
                  <w:r>
                    <w:rPr>
                      <w:rFonts w:hint="eastAsia" w:cs="Times New Roman"/>
                      <w:color w:val="auto"/>
                      <w:szCs w:val="21"/>
                      <w:lang w:val="en-US" w:eastAsia="zh-CN"/>
                    </w:rPr>
                    <w:t>北干渠</w:t>
                  </w:r>
                </w:p>
              </w:tc>
              <w:tc>
                <w:tcPr>
                  <w:tcW w:w="1206"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110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79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东</w:t>
                  </w:r>
                  <w:r>
                    <w:rPr>
                      <w:rFonts w:hint="eastAsia" w:ascii="Times New Roman" w:hAnsi="Times New Roman" w:eastAsia="宋体" w:cs="Times New Roman"/>
                      <w:color w:val="auto"/>
                      <w:szCs w:val="21"/>
                      <w:lang w:val="en-US" w:eastAsia="zh-CN"/>
                    </w:rPr>
                    <w:t>南</w:t>
                  </w:r>
                </w:p>
              </w:tc>
              <w:tc>
                <w:tcPr>
                  <w:tcW w:w="925" w:type="dxa"/>
                  <w:tcBorders>
                    <w:right w:val="single" w:color="000000" w:sz="6" w:space="0"/>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1240</w:t>
                  </w:r>
                </w:p>
              </w:tc>
              <w:tc>
                <w:tcPr>
                  <w:tcW w:w="2016"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743" w:type="dxa"/>
                  <w:vMerge w:val="restart"/>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环境</w:t>
                  </w:r>
                </w:p>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空气</w:t>
                  </w:r>
                </w:p>
              </w:tc>
              <w:tc>
                <w:tcPr>
                  <w:tcW w:w="151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连沟村</w:t>
                  </w:r>
                </w:p>
              </w:tc>
              <w:tc>
                <w:tcPr>
                  <w:tcW w:w="1206"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112.948529</w:t>
                  </w:r>
                </w:p>
              </w:tc>
              <w:tc>
                <w:tcPr>
                  <w:tcW w:w="110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33.791880</w:t>
                  </w:r>
                </w:p>
              </w:tc>
              <w:tc>
                <w:tcPr>
                  <w:tcW w:w="79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北</w:t>
                  </w:r>
                </w:p>
              </w:tc>
              <w:tc>
                <w:tcPr>
                  <w:tcW w:w="925" w:type="dxa"/>
                  <w:tcBorders>
                    <w:right w:val="single" w:color="000000" w:sz="6" w:space="0"/>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w:t>
                  </w:r>
                </w:p>
              </w:tc>
              <w:tc>
                <w:tcPr>
                  <w:tcW w:w="2016" w:type="dxa"/>
                  <w:vMerge w:val="restart"/>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《环境空气质量标准》二级标准（GB3095-2012）及修改单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743"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c>
                <w:tcPr>
                  <w:tcW w:w="1519" w:type="dxa"/>
                  <w:tcBorders>
                    <w:tl2br w:val="nil"/>
                    <w:tr2bl w:val="nil"/>
                  </w:tcBorders>
                  <w:noWrap w:val="0"/>
                  <w:vAlign w:val="center"/>
                </w:tcPr>
                <w:p>
                  <w:pPr>
                    <w:spacing w:line="360" w:lineRule="exact"/>
                    <w:jc w:val="center"/>
                    <w:rPr>
                      <w:rFonts w:hint="eastAsia" w:ascii="Times New Roman" w:hAnsi="Times New Roman" w:eastAsia="宋体" w:cs="Times New Roman"/>
                      <w:color w:val="auto"/>
                      <w:szCs w:val="21"/>
                      <w:lang w:val="en-US" w:eastAsia="zh-CN"/>
                    </w:rPr>
                  </w:pPr>
                  <w:r>
                    <w:rPr>
                      <w:rFonts w:hint="eastAsia" w:cs="Times New Roman"/>
                      <w:color w:val="auto"/>
                      <w:szCs w:val="21"/>
                      <w:lang w:val="en-US" w:eastAsia="zh-CN"/>
                    </w:rPr>
                    <w:t>连沟村</w:t>
                  </w:r>
                </w:p>
              </w:tc>
              <w:tc>
                <w:tcPr>
                  <w:tcW w:w="1206"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112.952370</w:t>
                  </w:r>
                </w:p>
              </w:tc>
              <w:tc>
                <w:tcPr>
                  <w:tcW w:w="110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33.794680</w:t>
                  </w:r>
                </w:p>
              </w:tc>
              <w:tc>
                <w:tcPr>
                  <w:tcW w:w="79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东</w:t>
                  </w:r>
                  <w:r>
                    <w:rPr>
                      <w:rFonts w:hint="eastAsia" w:cs="Times New Roman"/>
                      <w:color w:val="auto"/>
                      <w:szCs w:val="21"/>
                      <w:lang w:val="en-US" w:eastAsia="zh-CN"/>
                    </w:rPr>
                    <w:t>北</w:t>
                  </w:r>
                </w:p>
              </w:tc>
              <w:tc>
                <w:tcPr>
                  <w:tcW w:w="925" w:type="dxa"/>
                  <w:tcBorders>
                    <w:right w:val="single" w:color="000000" w:sz="6" w:space="0"/>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180</w:t>
                  </w:r>
                </w:p>
              </w:tc>
              <w:tc>
                <w:tcPr>
                  <w:tcW w:w="2016" w:type="dxa"/>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743"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声环境</w:t>
                  </w:r>
                </w:p>
              </w:tc>
              <w:tc>
                <w:tcPr>
                  <w:tcW w:w="151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连沟村</w:t>
                  </w:r>
                </w:p>
              </w:tc>
              <w:tc>
                <w:tcPr>
                  <w:tcW w:w="1206" w:type="dxa"/>
                  <w:tcBorders>
                    <w:tl2br w:val="nil"/>
                    <w:tr2bl w:val="nil"/>
                  </w:tcBorders>
                  <w:noWrap w:val="0"/>
                  <w:vAlign w:val="center"/>
                </w:tcPr>
                <w:p>
                  <w:pPr>
                    <w:spacing w:line="360" w:lineRule="exact"/>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112.948529</w:t>
                  </w:r>
                </w:p>
              </w:tc>
              <w:tc>
                <w:tcPr>
                  <w:tcW w:w="1109"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33.791880</w:t>
                  </w:r>
                </w:p>
              </w:tc>
              <w:tc>
                <w:tcPr>
                  <w:tcW w:w="79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北</w:t>
                  </w:r>
                </w:p>
              </w:tc>
              <w:tc>
                <w:tcPr>
                  <w:tcW w:w="925" w:type="dxa"/>
                  <w:tcBorders>
                    <w:right w:val="single" w:color="000000" w:sz="6" w:space="0"/>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w:t>
                  </w:r>
                </w:p>
              </w:tc>
              <w:tc>
                <w:tcPr>
                  <w:tcW w:w="2016" w:type="dxa"/>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《声环境质量标准》（GB3096-2008）</w:t>
                  </w:r>
                  <w:r>
                    <w:rPr>
                      <w:rFonts w:hint="eastAsia" w:cs="Times New Roman"/>
                      <w:color w:val="auto"/>
                      <w:szCs w:val="21"/>
                      <w:lang w:val="en-US" w:eastAsia="zh-CN"/>
                    </w:rPr>
                    <w:t>2</w:t>
                  </w:r>
                  <w:r>
                    <w:rPr>
                      <w:rFonts w:hint="default" w:ascii="Times New Roman" w:hAnsi="Times New Roman" w:eastAsia="宋体" w:cs="Times New Roman"/>
                      <w:color w:val="auto"/>
                      <w:szCs w:val="21"/>
                      <w:lang w:val="en-US" w:eastAsia="zh-CN"/>
                    </w:rPr>
                    <w:t>类标</w:t>
                  </w:r>
                </w:p>
              </w:tc>
            </w:tr>
          </w:tbl>
          <w:p>
            <w:pPr>
              <w:pStyle w:val="27"/>
              <w:ind w:firstLine="0" w:firstLineChars="0"/>
              <w:rPr>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tcMar>
              <w:left w:w="28" w:type="dxa"/>
              <w:right w:w="28" w:type="dxa"/>
            </w:tcMar>
            <w:vAlign w:val="center"/>
          </w:tcPr>
          <w:p>
            <w:pPr>
              <w:adjustRightInd w:val="0"/>
              <w:snapToGrid w:val="0"/>
              <w:jc w:val="center"/>
              <w:rPr>
                <w:color w:val="auto"/>
                <w:kern w:val="0"/>
                <w:szCs w:val="21"/>
                <w:highlight w:val="none"/>
              </w:rPr>
            </w:pPr>
            <w:r>
              <w:rPr>
                <w:color w:val="auto"/>
                <w:kern w:val="0"/>
                <w:szCs w:val="21"/>
                <w:highlight w:val="none"/>
              </w:rPr>
              <w:t>污染</w:t>
            </w:r>
          </w:p>
          <w:p>
            <w:pPr>
              <w:adjustRightInd w:val="0"/>
              <w:snapToGrid w:val="0"/>
              <w:jc w:val="center"/>
              <w:rPr>
                <w:color w:val="auto"/>
                <w:kern w:val="0"/>
                <w:szCs w:val="21"/>
                <w:highlight w:val="none"/>
              </w:rPr>
            </w:pPr>
            <w:r>
              <w:rPr>
                <w:color w:val="auto"/>
                <w:kern w:val="0"/>
                <w:szCs w:val="21"/>
                <w:highlight w:val="none"/>
              </w:rPr>
              <w:t>物排</w:t>
            </w:r>
          </w:p>
          <w:p>
            <w:pPr>
              <w:adjustRightInd w:val="0"/>
              <w:snapToGrid w:val="0"/>
              <w:jc w:val="center"/>
              <w:rPr>
                <w:color w:val="auto"/>
                <w:kern w:val="0"/>
                <w:szCs w:val="21"/>
                <w:highlight w:val="none"/>
              </w:rPr>
            </w:pPr>
            <w:r>
              <w:rPr>
                <w:color w:val="auto"/>
                <w:kern w:val="0"/>
                <w:szCs w:val="21"/>
                <w:highlight w:val="none"/>
              </w:rPr>
              <w:t>放控</w:t>
            </w:r>
          </w:p>
          <w:p>
            <w:pPr>
              <w:adjustRightInd w:val="0"/>
              <w:snapToGrid w:val="0"/>
              <w:jc w:val="center"/>
              <w:rPr>
                <w:color w:val="auto"/>
                <w:kern w:val="0"/>
                <w:szCs w:val="21"/>
                <w:highlight w:val="none"/>
              </w:rPr>
            </w:pPr>
            <w:r>
              <w:rPr>
                <w:color w:val="auto"/>
                <w:kern w:val="0"/>
                <w:szCs w:val="21"/>
                <w:highlight w:val="none"/>
              </w:rPr>
              <w:t>制标</w:t>
            </w:r>
          </w:p>
          <w:p>
            <w:pPr>
              <w:adjustRightInd w:val="0"/>
              <w:snapToGrid w:val="0"/>
              <w:jc w:val="center"/>
              <w:rPr>
                <w:color w:val="auto"/>
                <w:kern w:val="0"/>
                <w:szCs w:val="21"/>
                <w:highlight w:val="none"/>
              </w:rPr>
            </w:pPr>
            <w:r>
              <w:rPr>
                <w:color w:val="auto"/>
                <w:kern w:val="0"/>
                <w:szCs w:val="21"/>
                <w:highlight w:val="none"/>
              </w:rPr>
              <w:t>准</w:t>
            </w:r>
          </w:p>
        </w:tc>
        <w:tc>
          <w:tcPr>
            <w:tcW w:w="8514" w:type="dxa"/>
            <w:vAlign w:val="center"/>
          </w:tcPr>
          <w:tbl>
            <w:tblPr>
              <w:tblStyle w:val="29"/>
              <w:tblW w:w="4998" w:type="pct"/>
              <w:tblInd w:w="10" w:type="dxa"/>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70"/>
              <w:gridCol w:w="929"/>
              <w:gridCol w:w="2295"/>
              <w:gridCol w:w="1402"/>
            </w:tblGrid>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221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执行标准</w:t>
                  </w: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污染物</w:t>
                  </w:r>
                </w:p>
              </w:tc>
              <w:tc>
                <w:tcPr>
                  <w:tcW w:w="2227"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排放限值</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2"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《大气污染物综合排放标准》（GB16297-1996）表2二级</w:t>
                  </w: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颗粒物</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周界外浓度最高点</w:t>
                  </w:r>
                </w:p>
              </w:tc>
              <w:tc>
                <w:tcPr>
                  <w:tcW w:w="84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2"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最高允许排放浓度</w:t>
                  </w:r>
                </w:p>
              </w:tc>
              <w:tc>
                <w:tcPr>
                  <w:tcW w:w="84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120mg/m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2" w:type="pct"/>
                  <w:vMerge w:val="continue"/>
                  <w:tcBorders>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最高允许排放速率（15m）</w:t>
                  </w:r>
                </w:p>
              </w:tc>
              <w:tc>
                <w:tcPr>
                  <w:tcW w:w="84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3.5</w:t>
                  </w:r>
                  <w:r>
                    <w:rPr>
                      <w:rFonts w:hint="eastAsia" w:ascii="Times New Roman" w:hAnsi="Times New Roman" w:eastAsia="宋体" w:cs="Times New Roman"/>
                      <w:szCs w:val="21"/>
                      <w:highlight w:val="none"/>
                      <w:lang w:val="en-US" w:eastAsia="zh-CN"/>
                    </w:rPr>
                    <w:t>kg/h</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PrEx>
              <w:trPr>
                <w:trHeight w:val="211" w:hRule="atLeast"/>
              </w:trPr>
              <w:tc>
                <w:tcPr>
                  <w:tcW w:w="2212"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《污水综合排放标准》（GB8978—1996）表4三级标准</w:t>
                  </w: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COD</w:t>
                  </w:r>
                </w:p>
              </w:tc>
              <w:tc>
                <w:tcPr>
                  <w:tcW w:w="2227"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500 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2"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BOD</w:t>
                  </w:r>
                  <w:r>
                    <w:rPr>
                      <w:rFonts w:hint="eastAsia" w:ascii="Times New Roman" w:hAnsi="Times New Roman" w:eastAsia="宋体" w:cs="Times New Roman"/>
                      <w:szCs w:val="21"/>
                      <w:highlight w:val="none"/>
                      <w:vertAlign w:val="subscript"/>
                      <w:lang w:val="en-US" w:eastAsia="zh-CN"/>
                    </w:rPr>
                    <w:t>5</w:t>
                  </w:r>
                </w:p>
              </w:tc>
              <w:tc>
                <w:tcPr>
                  <w:tcW w:w="2227"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300 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2"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NH</w:t>
                  </w:r>
                  <w:r>
                    <w:rPr>
                      <w:rFonts w:hint="eastAsia" w:ascii="Times New Roman" w:hAnsi="Times New Roman" w:eastAsia="宋体" w:cs="Times New Roman"/>
                      <w:szCs w:val="21"/>
                      <w:highlight w:val="none"/>
                      <w:vertAlign w:val="subscript"/>
                      <w:lang w:val="en-US" w:eastAsia="zh-CN"/>
                    </w:rPr>
                    <w:t>3</w:t>
                  </w:r>
                  <w:r>
                    <w:rPr>
                      <w:rFonts w:hint="eastAsia" w:ascii="Times New Roman" w:hAnsi="Times New Roman" w:eastAsia="宋体" w:cs="Times New Roman"/>
                      <w:szCs w:val="21"/>
                      <w:highlight w:val="none"/>
                      <w:lang w:val="en-US" w:eastAsia="zh-CN"/>
                    </w:rPr>
                    <w:t>-N</w:t>
                  </w:r>
                </w:p>
              </w:tc>
              <w:tc>
                <w:tcPr>
                  <w:tcW w:w="2227"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2"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SS</w:t>
                  </w:r>
                </w:p>
              </w:tc>
              <w:tc>
                <w:tcPr>
                  <w:tcW w:w="2227"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400</w:t>
                  </w:r>
                  <w:r>
                    <w:rPr>
                      <w:rFonts w:hint="eastAsia" w:ascii="Times New Roman" w:hAnsi="Times New Roman" w:eastAsia="宋体" w:cs="Times New Roman"/>
                      <w:szCs w:val="21"/>
                      <w:highlight w:val="none"/>
                      <w:lang w:val="en-US" w:eastAsia="zh-CN"/>
                    </w:rPr>
                    <w:t>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 w:hRule="atLeast"/>
              </w:trPr>
              <w:tc>
                <w:tcPr>
                  <w:tcW w:w="2212"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《工业企业厂界环境噪声排放标准》</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（GB 12348-2008）</w:t>
                  </w:r>
                  <w:r>
                    <w:rPr>
                      <w:rFonts w:hint="eastAsia" w:cs="Times New Roman"/>
                      <w:szCs w:val="21"/>
                      <w:highlight w:val="none"/>
                      <w:lang w:val="en-US" w:eastAsia="zh-CN"/>
                    </w:rPr>
                    <w:t>3</w:t>
                  </w:r>
                  <w:r>
                    <w:rPr>
                      <w:rFonts w:hint="eastAsia" w:ascii="Times New Roman" w:hAnsi="Times New Roman" w:eastAsia="宋体" w:cs="Times New Roman"/>
                      <w:szCs w:val="21"/>
                      <w:highlight w:val="none"/>
                      <w:lang w:val="en-US" w:eastAsia="zh-CN"/>
                    </w:rPr>
                    <w:t>类</w:t>
                  </w: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噪声</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昼间dB（A）</w:t>
                  </w:r>
                </w:p>
              </w:tc>
              <w:tc>
                <w:tcPr>
                  <w:tcW w:w="84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夜间dB（A）</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PrEx>
              <w:trPr>
                <w:trHeight w:val="65" w:hRule="atLeast"/>
              </w:trPr>
              <w:tc>
                <w:tcPr>
                  <w:tcW w:w="2212"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w:t>
                  </w:r>
                  <w:r>
                    <w:rPr>
                      <w:rFonts w:hint="eastAsia" w:cs="Times New Roman"/>
                      <w:szCs w:val="21"/>
                      <w:highlight w:val="none"/>
                      <w:lang w:val="en-US" w:eastAsia="zh-CN"/>
                    </w:rPr>
                    <w:t>5</w:t>
                  </w:r>
                </w:p>
              </w:tc>
              <w:tc>
                <w:tcPr>
                  <w:tcW w:w="84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5</w:t>
                  </w:r>
                  <w:r>
                    <w:rPr>
                      <w:rFonts w:hint="eastAsia" w:cs="Times New Roman"/>
                      <w:szCs w:val="21"/>
                      <w:highlight w:val="none"/>
                      <w:lang w:val="en-US" w:eastAsia="zh-CN"/>
                    </w:rPr>
                    <w:t>5</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 w:hRule="atLeast"/>
              </w:trPr>
              <w:tc>
                <w:tcPr>
                  <w:tcW w:w="5000" w:type="pct"/>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《一般工业固体废物贮存和填埋污染控制标准》（GB 18599-2020）、</w:t>
                  </w:r>
                  <w:r>
                    <w:rPr>
                      <w:szCs w:val="21"/>
                      <w:highlight w:val="none"/>
                    </w:rPr>
                    <w:t>《危险废物贮存污染控制标准》（GB18597-20</w:t>
                  </w:r>
                  <w:r>
                    <w:rPr>
                      <w:rFonts w:hint="eastAsia"/>
                      <w:szCs w:val="21"/>
                      <w:highlight w:val="none"/>
                      <w:lang w:val="en-US" w:eastAsia="zh-CN"/>
                    </w:rPr>
                    <w:t>23</w:t>
                  </w:r>
                  <w:r>
                    <w:rPr>
                      <w:szCs w:val="21"/>
                      <w:highlight w:val="none"/>
                    </w:rPr>
                    <w:t>）</w:t>
                  </w:r>
                </w:p>
              </w:tc>
            </w:tr>
          </w:tbl>
          <w:p>
            <w:pPr>
              <w:pStyle w:val="13"/>
              <w:spacing w:line="360" w:lineRule="auto"/>
              <w:ind w:firstLine="480" w:firstLineChars="200"/>
              <w:jc w:val="both"/>
              <w:rPr>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65" w:hRule="atLeast"/>
          <w:jc w:val="center"/>
        </w:trPr>
        <w:tc>
          <w:tcPr>
            <w:tcW w:w="476" w:type="dxa"/>
            <w:vAlign w:val="center"/>
          </w:tcPr>
          <w:p>
            <w:pPr>
              <w:adjustRightInd w:val="0"/>
              <w:snapToGrid w:val="0"/>
              <w:jc w:val="center"/>
              <w:rPr>
                <w:color w:val="auto"/>
                <w:kern w:val="0"/>
                <w:sz w:val="24"/>
                <w:szCs w:val="24"/>
                <w:highlight w:val="none"/>
              </w:rPr>
            </w:pPr>
            <w:r>
              <w:rPr>
                <w:color w:val="auto"/>
                <w:kern w:val="0"/>
                <w:sz w:val="24"/>
                <w:szCs w:val="24"/>
                <w:highlight w:val="none"/>
              </w:rPr>
              <w:t>总量</w:t>
            </w:r>
          </w:p>
          <w:p>
            <w:pPr>
              <w:adjustRightInd w:val="0"/>
              <w:snapToGrid w:val="0"/>
              <w:jc w:val="center"/>
              <w:rPr>
                <w:color w:val="auto"/>
                <w:kern w:val="0"/>
                <w:sz w:val="24"/>
                <w:szCs w:val="24"/>
                <w:highlight w:val="none"/>
              </w:rPr>
            </w:pPr>
            <w:r>
              <w:rPr>
                <w:color w:val="auto"/>
                <w:kern w:val="0"/>
                <w:sz w:val="24"/>
                <w:szCs w:val="24"/>
                <w:highlight w:val="none"/>
              </w:rPr>
              <w:t>控制</w:t>
            </w:r>
          </w:p>
          <w:p>
            <w:pPr>
              <w:adjustRightInd w:val="0"/>
              <w:snapToGrid w:val="0"/>
              <w:jc w:val="center"/>
              <w:rPr>
                <w:color w:val="auto"/>
                <w:kern w:val="0"/>
                <w:szCs w:val="21"/>
                <w:highlight w:val="none"/>
              </w:rPr>
            </w:pPr>
            <w:r>
              <w:rPr>
                <w:color w:val="auto"/>
                <w:kern w:val="0"/>
                <w:sz w:val="24"/>
                <w:szCs w:val="24"/>
                <w:highlight w:val="none"/>
              </w:rPr>
              <w:t>指标</w:t>
            </w:r>
          </w:p>
        </w:tc>
        <w:tc>
          <w:tcPr>
            <w:tcW w:w="8514" w:type="dxa"/>
            <w:vAlign w:val="center"/>
          </w:tcPr>
          <w:p>
            <w:pPr>
              <w:spacing w:line="480" w:lineRule="exact"/>
              <w:ind w:firstLine="480" w:firstLineChars="200"/>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本项目产生的废水主要为生活污水，项目生活污水经化粪池收集暂存后，用于周边农田施肥，资源化利用，不外排。</w:t>
            </w:r>
          </w:p>
          <w:p>
            <w:pPr>
              <w:spacing w:line="480" w:lineRule="exact"/>
              <w:ind w:firstLine="480" w:firstLineChars="200"/>
              <w:rPr>
                <w:rFonts w:hint="eastAsia" w:ascii="Times New Roman" w:hAnsi="Times New Roman" w:cs="Times New Roman"/>
                <w:color w:val="auto"/>
                <w:sz w:val="24"/>
                <w:highlight w:val="none"/>
                <w:lang w:val="en-US" w:eastAsia="zh-CN"/>
              </w:rPr>
            </w:pPr>
            <w:r>
              <w:rPr>
                <w:rFonts w:hint="eastAsia" w:ascii="Times New Roman" w:hAnsi="Times New Roman" w:cs="Times New Roman"/>
                <w:sz w:val="24"/>
                <w:highlight w:val="none"/>
                <w:lang w:val="en-US" w:eastAsia="zh-CN"/>
              </w:rPr>
              <w:t>本项目无废水外排，废气污染物排放量为颗粒物</w:t>
            </w:r>
            <w:r>
              <w:rPr>
                <w:rFonts w:hint="eastAsia" w:ascii="Times New Roman" w:hAnsi="Times New Roman" w:cs="Times New Roman"/>
                <w:color w:val="auto"/>
                <w:sz w:val="24"/>
                <w:highlight w:val="none"/>
                <w:lang w:val="en-US" w:eastAsia="zh-CN"/>
              </w:rPr>
              <w:t>有组织排放量：</w:t>
            </w:r>
            <w:r>
              <w:rPr>
                <w:rFonts w:hint="eastAsia" w:cs="Times New Roman"/>
                <w:color w:val="auto"/>
                <w:sz w:val="24"/>
                <w:highlight w:val="none"/>
                <w:lang w:val="en-US" w:eastAsia="zh-CN"/>
              </w:rPr>
              <w:t>0.495</w:t>
            </w:r>
            <w:r>
              <w:rPr>
                <w:rFonts w:hint="eastAsia" w:ascii="Times New Roman" w:hAnsi="Times New Roman" w:cs="Times New Roman"/>
                <w:color w:val="auto"/>
                <w:sz w:val="24"/>
                <w:highlight w:val="none"/>
                <w:lang w:val="en-US" w:eastAsia="zh-CN"/>
              </w:rPr>
              <w:t>t/a。</w:t>
            </w:r>
          </w:p>
          <w:p>
            <w:pPr>
              <w:spacing w:line="480" w:lineRule="exact"/>
              <w:ind w:firstLine="480" w:firstLineChars="200"/>
              <w:rPr>
                <w:color w:val="auto"/>
                <w:kern w:val="0"/>
                <w:szCs w:val="21"/>
                <w:highlight w:val="none"/>
              </w:rPr>
            </w:pPr>
            <w:r>
              <w:rPr>
                <w:rFonts w:hint="eastAsia" w:ascii="Times New Roman" w:hAnsi="Times New Roman" w:cs="Times New Roman"/>
                <w:color w:val="auto"/>
                <w:sz w:val="24"/>
                <w:highlight w:val="none"/>
                <w:lang w:val="en-US" w:eastAsia="zh-CN"/>
              </w:rPr>
              <w:t>因此，评价建议本项目申请总量控制指标：颗粒物</w:t>
            </w:r>
            <w:r>
              <w:rPr>
                <w:rFonts w:hint="eastAsia" w:cs="Times New Roman"/>
                <w:color w:val="auto"/>
                <w:sz w:val="24"/>
                <w:highlight w:val="none"/>
                <w:lang w:val="en-US" w:eastAsia="zh-CN"/>
              </w:rPr>
              <w:t>0.495</w:t>
            </w:r>
            <w:r>
              <w:rPr>
                <w:rFonts w:hint="eastAsia" w:ascii="Times New Roman" w:hAnsi="Times New Roman" w:cs="Times New Roman"/>
                <w:color w:val="auto"/>
                <w:sz w:val="24"/>
                <w:highlight w:val="none"/>
                <w:lang w:val="en-US" w:eastAsia="zh-CN"/>
              </w:rPr>
              <w:t>t/a。</w:t>
            </w:r>
          </w:p>
        </w:tc>
      </w:tr>
    </w:tbl>
    <w:p>
      <w:pPr>
        <w:pStyle w:val="25"/>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6"/>
          <w:szCs w:val="36"/>
          <w:highlight w:val="none"/>
        </w:rPr>
        <w:br w:type="page"/>
      </w:r>
      <w:r>
        <w:rPr>
          <w:rFonts w:ascii="Times New Roman" w:hAnsi="Times New Roman" w:eastAsia="黑体"/>
          <w:snapToGrid w:val="0"/>
          <w:sz w:val="30"/>
          <w:szCs w:val="30"/>
          <w:highlight w:val="none"/>
        </w:rPr>
        <w:t>四、主要环境影响和保护措施</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5"/>
        <w:gridCol w:w="87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458" w:type="dxa"/>
            <w:tcMar>
              <w:left w:w="28" w:type="dxa"/>
              <w:right w:w="28" w:type="dxa"/>
            </w:tcMar>
            <w:vAlign w:val="center"/>
          </w:tcPr>
          <w:p>
            <w:pPr>
              <w:pStyle w:val="25"/>
              <w:adjustRightInd w:val="0"/>
              <w:snapToGrid w:val="0"/>
              <w:spacing w:before="0" w:beforeAutospacing="0" w:after="0" w:afterAutospacing="0"/>
              <w:jc w:val="center"/>
              <w:rPr>
                <w:rFonts w:hint="default" w:ascii="Times New Roman" w:hAnsi="Times New Roman" w:cs="Times New Roman"/>
                <w:color w:val="auto"/>
                <w:kern w:val="2"/>
                <w:sz w:val="21"/>
                <w:szCs w:val="21"/>
                <w:highlight w:val="none"/>
              </w:rPr>
            </w:pPr>
            <w:r>
              <w:rPr>
                <w:rFonts w:hint="default" w:ascii="Times New Roman" w:hAnsi="Times New Roman" w:cs="Times New Roman"/>
                <w:color w:val="auto"/>
                <w:kern w:val="2"/>
                <w:sz w:val="21"/>
                <w:szCs w:val="21"/>
                <w:highlight w:val="none"/>
              </w:rPr>
              <w:t>施工</w:t>
            </w:r>
          </w:p>
          <w:p>
            <w:pPr>
              <w:pStyle w:val="25"/>
              <w:adjustRightInd w:val="0"/>
              <w:snapToGrid w:val="0"/>
              <w:spacing w:before="0" w:beforeAutospacing="0" w:after="0" w:afterAutospacing="0"/>
              <w:jc w:val="center"/>
              <w:rPr>
                <w:rFonts w:hint="default" w:ascii="Times New Roman" w:hAnsi="Times New Roman" w:cs="Times New Roman"/>
                <w:color w:val="auto"/>
                <w:kern w:val="2"/>
                <w:sz w:val="21"/>
                <w:szCs w:val="21"/>
                <w:highlight w:val="none"/>
              </w:rPr>
            </w:pPr>
            <w:r>
              <w:rPr>
                <w:rFonts w:hint="default" w:ascii="Times New Roman" w:hAnsi="Times New Roman" w:cs="Times New Roman"/>
                <w:color w:val="auto"/>
                <w:kern w:val="2"/>
                <w:sz w:val="21"/>
                <w:szCs w:val="21"/>
                <w:highlight w:val="none"/>
              </w:rPr>
              <w:t>期环</w:t>
            </w:r>
          </w:p>
          <w:p>
            <w:pPr>
              <w:pStyle w:val="25"/>
              <w:adjustRightInd w:val="0"/>
              <w:snapToGrid w:val="0"/>
              <w:spacing w:before="0" w:beforeAutospacing="0" w:after="0" w:afterAutospacing="0"/>
              <w:jc w:val="center"/>
              <w:rPr>
                <w:rFonts w:hint="default" w:ascii="Times New Roman" w:hAnsi="Times New Roman" w:cs="Times New Roman"/>
                <w:color w:val="auto"/>
                <w:kern w:val="2"/>
                <w:sz w:val="21"/>
                <w:szCs w:val="21"/>
                <w:highlight w:val="none"/>
              </w:rPr>
            </w:pPr>
            <w:r>
              <w:rPr>
                <w:rFonts w:hint="default" w:ascii="Times New Roman" w:hAnsi="Times New Roman" w:cs="Times New Roman"/>
                <w:color w:val="auto"/>
                <w:kern w:val="2"/>
                <w:sz w:val="21"/>
                <w:szCs w:val="21"/>
                <w:highlight w:val="none"/>
              </w:rPr>
              <w:t>境保</w:t>
            </w:r>
          </w:p>
          <w:p>
            <w:pPr>
              <w:pStyle w:val="25"/>
              <w:adjustRightInd w:val="0"/>
              <w:snapToGrid w:val="0"/>
              <w:spacing w:before="0" w:beforeAutospacing="0" w:after="0" w:afterAutospacing="0"/>
              <w:jc w:val="center"/>
              <w:rPr>
                <w:rFonts w:hint="default" w:ascii="Times New Roman" w:hAnsi="Times New Roman" w:cs="Times New Roman"/>
                <w:color w:val="auto"/>
                <w:kern w:val="2"/>
                <w:sz w:val="21"/>
                <w:szCs w:val="21"/>
                <w:highlight w:val="none"/>
              </w:rPr>
            </w:pPr>
            <w:r>
              <w:rPr>
                <w:rFonts w:hint="default" w:ascii="Times New Roman" w:hAnsi="Times New Roman" w:cs="Times New Roman"/>
                <w:color w:val="auto"/>
                <w:kern w:val="2"/>
                <w:sz w:val="21"/>
                <w:szCs w:val="21"/>
                <w:highlight w:val="none"/>
              </w:rPr>
              <w:t>护措</w:t>
            </w:r>
          </w:p>
          <w:p>
            <w:pPr>
              <w:pStyle w:val="25"/>
              <w:adjustRightInd w:val="0"/>
              <w:snapToGrid w:val="0"/>
              <w:spacing w:before="0" w:beforeAutospacing="0" w:after="0" w:afterAutospacing="0"/>
              <w:jc w:val="center"/>
              <w:rPr>
                <w:rFonts w:hint="default" w:ascii="Times New Roman" w:hAnsi="Times New Roman" w:cs="Times New Roman"/>
                <w:bCs/>
                <w:color w:val="auto"/>
                <w:kern w:val="2"/>
                <w:sz w:val="21"/>
                <w:szCs w:val="21"/>
                <w:highlight w:val="none"/>
              </w:rPr>
            </w:pPr>
            <w:r>
              <w:rPr>
                <w:rFonts w:hint="default" w:ascii="Times New Roman" w:hAnsi="Times New Roman" w:cs="Times New Roman"/>
                <w:color w:val="auto"/>
                <w:kern w:val="2"/>
                <w:sz w:val="21"/>
                <w:szCs w:val="21"/>
                <w:highlight w:val="none"/>
              </w:rPr>
              <w:t>施</w:t>
            </w:r>
          </w:p>
        </w:tc>
        <w:tc>
          <w:tcPr>
            <w:tcW w:w="8450" w:type="dxa"/>
          </w:tcPr>
          <w:p>
            <w:pPr>
              <w:adjustRightInd w:val="0"/>
              <w:snapToGrid w:val="0"/>
              <w:spacing w:line="500" w:lineRule="exact"/>
              <w:jc w:val="left"/>
              <w:rPr>
                <w:rFonts w:hint="eastAsia" w:ascii="Times New Roman" w:hAnsi="宋体" w:eastAsia="宋体"/>
                <w:b/>
                <w:bCs/>
                <w:color w:val="000000"/>
                <w:sz w:val="24"/>
                <w:szCs w:val="24"/>
                <w:highlight w:val="none"/>
                <w:lang w:val="en-US" w:eastAsia="zh-CN"/>
              </w:rPr>
            </w:pPr>
            <w:bookmarkStart w:id="3" w:name="_Toc255487506"/>
            <w:bookmarkStart w:id="4" w:name="_Toc299033583"/>
            <w:bookmarkStart w:id="5" w:name="_Toc298746360"/>
            <w:bookmarkStart w:id="6" w:name="_Toc260336908"/>
            <w:bookmarkStart w:id="7" w:name="_Toc255487628"/>
            <w:r>
              <w:rPr>
                <w:rFonts w:hint="eastAsia" w:hAnsi="宋体"/>
                <w:b/>
                <w:bCs/>
                <w:color w:val="000000"/>
                <w:sz w:val="24"/>
                <w:szCs w:val="24"/>
                <w:highlight w:val="none"/>
                <w:lang w:val="en-US" w:eastAsia="zh-CN"/>
              </w:rPr>
              <w:t>施工期环境影响分析</w:t>
            </w:r>
          </w:p>
          <w:bookmarkEnd w:id="3"/>
          <w:bookmarkEnd w:id="4"/>
          <w:bookmarkEnd w:id="5"/>
          <w:bookmarkEnd w:id="6"/>
          <w:bookmarkEnd w:id="7"/>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施工期的污染主要表现在</w:t>
            </w:r>
            <w:r>
              <w:rPr>
                <w:rFonts w:ascii="Times New Roman" w:hAnsi="Times New Roman"/>
                <w:color w:val="000000"/>
                <w:sz w:val="24"/>
                <w:szCs w:val="24"/>
              </w:rPr>
              <w:t>4</w:t>
            </w:r>
            <w:r>
              <w:rPr>
                <w:rFonts w:ascii="Times New Roman" w:hAnsi="宋体"/>
                <w:color w:val="000000"/>
                <w:sz w:val="24"/>
                <w:szCs w:val="24"/>
              </w:rPr>
              <w:t>个方面：废气、废水、噪声、固废。</w:t>
            </w:r>
          </w:p>
          <w:p>
            <w:pPr>
              <w:adjustRightInd w:val="0"/>
              <w:snapToGrid w:val="0"/>
              <w:spacing w:line="500" w:lineRule="exact"/>
              <w:rPr>
                <w:rFonts w:ascii="Times New Roman" w:hAnsi="Times New Roman"/>
                <w:b/>
                <w:bCs/>
                <w:color w:val="000000"/>
                <w:sz w:val="24"/>
                <w:szCs w:val="24"/>
              </w:rPr>
            </w:pPr>
            <w:r>
              <w:rPr>
                <w:rFonts w:ascii="Times New Roman" w:hAnsi="Times New Roman"/>
                <w:b/>
                <w:bCs/>
                <w:color w:val="000000"/>
                <w:sz w:val="24"/>
                <w:szCs w:val="24"/>
              </w:rPr>
              <w:t>1</w:t>
            </w:r>
            <w:r>
              <w:rPr>
                <w:rFonts w:ascii="Times New Roman" w:hAnsi="宋体"/>
                <w:b/>
                <w:bCs/>
                <w:color w:val="000000"/>
                <w:sz w:val="24"/>
                <w:szCs w:val="24"/>
              </w:rPr>
              <w:t>、大气环境影响分析</w:t>
            </w:r>
          </w:p>
          <w:p>
            <w:pPr>
              <w:numPr>
                <w:ilvl w:val="0"/>
                <w:numId w:val="3"/>
              </w:numPr>
              <w:adjustRightInd w:val="0"/>
              <w:snapToGrid w:val="0"/>
              <w:spacing w:line="500" w:lineRule="exact"/>
              <w:ind w:firstLine="480" w:firstLineChars="200"/>
              <w:rPr>
                <w:rFonts w:ascii="Times New Roman" w:hAnsi="宋体"/>
                <w:color w:val="000000"/>
                <w:sz w:val="24"/>
                <w:szCs w:val="24"/>
              </w:rPr>
            </w:pPr>
            <w:r>
              <w:rPr>
                <w:rFonts w:ascii="Times New Roman" w:hAnsi="宋体"/>
                <w:color w:val="000000"/>
                <w:sz w:val="24"/>
                <w:szCs w:val="24"/>
              </w:rPr>
              <w:t>施工扬尘</w:t>
            </w:r>
          </w:p>
          <w:p>
            <w:pPr>
              <w:numPr>
                <w:ilvl w:val="0"/>
                <w:numId w:val="0"/>
              </w:numPr>
              <w:adjustRightInd w:val="0"/>
              <w:snapToGrid w:val="0"/>
              <w:spacing w:line="500" w:lineRule="exact"/>
              <w:ind w:firstLine="480" w:firstLineChars="200"/>
              <w:rPr>
                <w:rFonts w:hint="default" w:ascii="Times New Roman" w:hAnsi="宋体"/>
                <w:b w:val="0"/>
                <w:bCs w:val="0"/>
                <w:color w:val="000000"/>
                <w:sz w:val="24"/>
                <w:szCs w:val="24"/>
                <w:u w:val="none"/>
              </w:rPr>
            </w:pPr>
            <w:r>
              <w:rPr>
                <w:rFonts w:hint="eastAsia" w:ascii="Times New Roman" w:hAnsi="宋体"/>
                <w:b w:val="0"/>
                <w:bCs w:val="0"/>
                <w:color w:val="000000"/>
                <w:sz w:val="24"/>
                <w:szCs w:val="24"/>
                <w:u w:val="none"/>
                <w:lang w:eastAsia="zh-CN"/>
              </w:rPr>
              <w:t>项目主要建设钢构生产车间，施工扬尘主要土地平整过程中产生的扬</w:t>
            </w:r>
            <w:r>
              <w:rPr>
                <w:rFonts w:hint="eastAsia" w:ascii="Times New Roman" w:hAnsi="宋体" w:eastAsia="宋体" w:cs="Times New Roman"/>
                <w:b w:val="0"/>
                <w:bCs w:val="0"/>
                <w:color w:val="000000"/>
                <w:sz w:val="24"/>
                <w:szCs w:val="24"/>
                <w:u w:val="none"/>
                <w:lang w:val="en-US" w:eastAsia="zh-CN"/>
              </w:rPr>
              <w:t>尘，</w:t>
            </w:r>
            <w:r>
              <w:rPr>
                <w:rFonts w:hint="default" w:ascii="Times New Roman" w:hAnsi="宋体" w:eastAsia="宋体" w:cs="Times New Roman"/>
                <w:b w:val="0"/>
                <w:bCs w:val="0"/>
                <w:color w:val="000000"/>
                <w:sz w:val="24"/>
                <w:szCs w:val="24"/>
                <w:u w:val="none"/>
                <w:lang w:val="en-US" w:eastAsia="zh-CN"/>
              </w:rPr>
              <w:t>为保护周围环境敏感点不受</w:t>
            </w:r>
            <w:r>
              <w:rPr>
                <w:rFonts w:hint="eastAsia" w:ascii="Times New Roman" w:hAnsi="宋体" w:eastAsia="宋体" w:cs="Times New Roman"/>
                <w:b w:val="0"/>
                <w:bCs w:val="0"/>
                <w:color w:val="000000"/>
                <w:sz w:val="24"/>
                <w:szCs w:val="24"/>
                <w:u w:val="none"/>
                <w:lang w:val="en-US" w:eastAsia="zh-CN"/>
              </w:rPr>
              <w:t>项目</w:t>
            </w:r>
            <w:r>
              <w:rPr>
                <w:rFonts w:hint="default" w:ascii="Times New Roman" w:hAnsi="宋体" w:eastAsia="宋体" w:cs="Times New Roman"/>
                <w:b w:val="0"/>
                <w:bCs w:val="0"/>
                <w:color w:val="000000"/>
                <w:sz w:val="24"/>
                <w:szCs w:val="24"/>
                <w:u w:val="none"/>
                <w:lang w:val="en-US" w:eastAsia="zh-CN"/>
              </w:rPr>
              <w:t>施工环境的影响，项目</w:t>
            </w:r>
            <w:r>
              <w:rPr>
                <w:rFonts w:hint="eastAsia" w:ascii="Times New Roman" w:hAnsi="宋体" w:eastAsia="宋体" w:cs="Times New Roman"/>
                <w:b w:val="0"/>
                <w:bCs w:val="0"/>
                <w:color w:val="000000"/>
                <w:sz w:val="24"/>
                <w:szCs w:val="24"/>
                <w:u w:val="none"/>
                <w:lang w:val="en-US" w:eastAsia="zh-CN"/>
              </w:rPr>
              <w:t>施工期</w:t>
            </w:r>
            <w:r>
              <w:rPr>
                <w:rFonts w:hint="default" w:ascii="Times New Roman" w:hAnsi="宋体" w:eastAsia="宋体" w:cs="Times New Roman"/>
                <w:b w:val="0"/>
                <w:bCs w:val="0"/>
                <w:color w:val="000000"/>
                <w:sz w:val="24"/>
                <w:szCs w:val="24"/>
                <w:u w:val="none"/>
                <w:lang w:val="en-US" w:eastAsia="zh-CN"/>
              </w:rPr>
              <w:t>严格执行河南省生态环</w:t>
            </w:r>
            <w:r>
              <w:rPr>
                <w:rFonts w:hint="default" w:ascii="Times New Roman" w:hAnsi="宋体"/>
                <w:b w:val="0"/>
                <w:bCs w:val="0"/>
                <w:color w:val="000000"/>
                <w:sz w:val="24"/>
                <w:szCs w:val="24"/>
                <w:u w:val="none"/>
                <w:lang w:val="en-US" w:eastAsia="zh-CN"/>
              </w:rPr>
              <w:t>境保护委员会办公室文件《关于印发河南省2022年大气、水、土壤污染防治攻坚战及农业农村污染治理攻坚战实施方案的通知》（豫环委办﹝2022﹞9号）</w:t>
            </w:r>
            <w:r>
              <w:rPr>
                <w:rFonts w:hint="default" w:ascii="Times New Roman" w:hAnsi="宋体"/>
                <w:b w:val="0"/>
                <w:bCs w:val="0"/>
                <w:color w:val="000000"/>
                <w:sz w:val="24"/>
                <w:szCs w:val="24"/>
                <w:u w:val="none"/>
              </w:rPr>
              <w:t>中的相关规定，采取以下控制措施：</w:t>
            </w:r>
          </w:p>
          <w:p>
            <w:pPr>
              <w:numPr>
                <w:ilvl w:val="0"/>
                <w:numId w:val="0"/>
              </w:numPr>
              <w:adjustRightInd w:val="0"/>
              <w:snapToGrid w:val="0"/>
              <w:spacing w:line="500" w:lineRule="exact"/>
              <w:ind w:firstLine="480" w:firstLineChars="200"/>
              <w:rPr>
                <w:rFonts w:hint="default" w:ascii="Times New Roman" w:hAnsi="宋体"/>
                <w:b w:val="0"/>
                <w:bCs w:val="0"/>
                <w:color w:val="000000"/>
                <w:sz w:val="24"/>
                <w:szCs w:val="24"/>
                <w:u w:val="none"/>
              </w:rPr>
            </w:pPr>
            <w:r>
              <w:rPr>
                <w:rFonts w:hint="default" w:ascii="Times New Roman" w:hAnsi="宋体"/>
                <w:b w:val="0"/>
                <w:bCs w:val="0"/>
                <w:color w:val="000000"/>
                <w:sz w:val="24"/>
                <w:szCs w:val="24"/>
                <w:u w:val="none"/>
              </w:rPr>
              <w:t>1）施工工地开工前必须做到“六个到位”，即“审批到位、报备到位、治理方案到位、配套措施到位、监控到位、人员(施工单位管理人员、责任部门监管人员)到位”；</w:t>
            </w:r>
          </w:p>
          <w:p>
            <w:pPr>
              <w:numPr>
                <w:ilvl w:val="0"/>
                <w:numId w:val="0"/>
              </w:numPr>
              <w:adjustRightInd w:val="0"/>
              <w:snapToGrid w:val="0"/>
              <w:spacing w:line="500" w:lineRule="exact"/>
              <w:ind w:firstLine="480" w:firstLineChars="200"/>
              <w:rPr>
                <w:rFonts w:hint="default" w:ascii="Times New Roman" w:hAnsi="宋体"/>
                <w:b w:val="0"/>
                <w:bCs w:val="0"/>
                <w:color w:val="000000"/>
                <w:sz w:val="24"/>
                <w:szCs w:val="24"/>
                <w:u w:val="none"/>
              </w:rPr>
            </w:pPr>
            <w:r>
              <w:rPr>
                <w:rFonts w:hint="default" w:ascii="Times New Roman" w:hAnsi="宋体"/>
                <w:b w:val="0"/>
                <w:bCs w:val="0"/>
                <w:color w:val="000000"/>
                <w:sz w:val="24"/>
                <w:szCs w:val="24"/>
                <w:u w:val="none"/>
              </w:rPr>
              <w:t>2）施工过程中必须做到“六全”，即“施工现场全围挡，工地物料全覆盖，施工路面全硬化，运输车辆全冲洗，施工过程全程湿法作业，施工现场裸土全覆盖”，并确保渣土车辆全密闭运输；</w:t>
            </w:r>
          </w:p>
          <w:p>
            <w:pPr>
              <w:numPr>
                <w:ilvl w:val="0"/>
                <w:numId w:val="0"/>
              </w:numPr>
              <w:adjustRightInd w:val="0"/>
              <w:snapToGrid w:val="0"/>
              <w:spacing w:line="500" w:lineRule="exact"/>
              <w:ind w:firstLine="480" w:firstLineChars="200"/>
              <w:rPr>
                <w:rFonts w:hint="default" w:ascii="Times New Roman" w:hAnsi="宋体"/>
                <w:b w:val="0"/>
                <w:bCs w:val="0"/>
                <w:color w:val="000000"/>
                <w:sz w:val="24"/>
                <w:szCs w:val="24"/>
                <w:u w:val="none"/>
              </w:rPr>
            </w:pPr>
            <w:r>
              <w:rPr>
                <w:rFonts w:hint="default" w:ascii="Times New Roman" w:hAnsi="宋体"/>
                <w:b w:val="0"/>
                <w:bCs w:val="0"/>
                <w:color w:val="000000"/>
                <w:sz w:val="24"/>
                <w:szCs w:val="24"/>
                <w:u w:val="none"/>
              </w:rPr>
              <w:t>3）施工现场必须做到“两个禁止”，即“禁止现场搅拌混凝土、禁止现场配制砂浆”。</w:t>
            </w:r>
          </w:p>
          <w:p>
            <w:pPr>
              <w:pStyle w:val="67"/>
              <w:spacing w:line="520" w:lineRule="exact"/>
              <w:rPr>
                <w:rFonts w:hint="eastAsia" w:ascii="Times New Roman" w:hAnsi="Times New Roman" w:eastAsia="宋体" w:cs="Times New Roman"/>
                <w:color w:val="auto"/>
                <w:spacing w:val="-4"/>
                <w:lang w:eastAsia="zh-CN"/>
              </w:rPr>
            </w:pPr>
            <w:r>
              <w:rPr>
                <w:rFonts w:hint="eastAsia" w:ascii="Times New Roman" w:hAnsi="Times New Roman" w:cs="Times New Roman"/>
                <w:color w:val="auto"/>
                <w:lang w:val="en-US" w:eastAsia="zh-CN"/>
              </w:rPr>
              <w:t>4）</w:t>
            </w:r>
            <w:r>
              <w:rPr>
                <w:rFonts w:hint="eastAsia" w:ascii="Times New Roman" w:hAnsi="Times New Roman" w:cs="Times New Roman"/>
                <w:color w:val="auto"/>
                <w:lang w:eastAsia="zh-CN"/>
              </w:rPr>
              <w:t>同时施工单位</w:t>
            </w:r>
            <w:r>
              <w:rPr>
                <w:rFonts w:hint="default" w:ascii="Times New Roman" w:hAnsi="Times New Roman" w:cs="Times New Roman"/>
                <w:color w:val="auto"/>
              </w:rPr>
              <w:t>在施工过程中须达到以下指标要求：</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所有建设工程施工现场必须全封闭设置围挡墙，严禁敞开式作业；施工现场道路、作业区、生活区必须进行地面硬化，出口必须设置定型化自动冲洗设施，出入车辆必须冲洗干净；施工中产生的物料堆应采取遮盖、洒水、喷洒覆盖剂或其他防尘措施。强化对土堆、沙堆、料堆的监督管理。大型料堆场应建设密闭料仓与传送装置，露天堆放的必须全覆盖或建设自动喷淋装置。对长期堆放的废弃物，要采取覆绿、铺装、硬化、定期喷洒抑尘剂等措施。并减少道路开挖面积，缩短裸露时间。加强道路两侧绿化，减少裸露地面。</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lang w:val="en-US" w:eastAsia="zh-CN"/>
              </w:rPr>
            </w:pPr>
            <w:r>
              <w:rPr>
                <w:rFonts w:hint="eastAsia" w:ascii="Times New Roman" w:hAnsi="Times New Roman"/>
                <w:b w:val="0"/>
                <w:bCs w:val="0"/>
                <w:color w:val="000000"/>
                <w:sz w:val="24"/>
                <w:szCs w:val="24"/>
                <w:u w:val="none"/>
                <w:lang w:val="en-US" w:eastAsia="zh-CN"/>
              </w:rPr>
              <w:t>5）同时为减少施工扬尘影响，应采取以下控制措施：</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auto"/>
                <w:sz w:val="24"/>
                <w:szCs w:val="24"/>
                <w:u w:val="none"/>
                <w:lang w:eastAsia="zh-CN"/>
              </w:rPr>
            </w:pPr>
            <w:r>
              <w:rPr>
                <w:rFonts w:hint="eastAsia" w:ascii="Times New Roman" w:hAnsi="Times New Roman"/>
                <w:b w:val="0"/>
                <w:bCs w:val="0"/>
                <w:color w:val="000000"/>
                <w:sz w:val="24"/>
                <w:szCs w:val="24"/>
                <w:u w:val="none"/>
                <w:lang w:val="en-US" w:eastAsia="zh-CN"/>
              </w:rPr>
              <w:t>①</w:t>
            </w:r>
            <w:r>
              <w:rPr>
                <w:rFonts w:hint="eastAsia" w:ascii="Times New Roman" w:hAnsi="Times New Roman"/>
                <w:b w:val="0"/>
                <w:bCs w:val="0"/>
                <w:color w:val="auto"/>
                <w:sz w:val="24"/>
                <w:szCs w:val="24"/>
                <w:u w:val="none"/>
                <w:lang w:val="en-US" w:eastAsia="zh-CN"/>
              </w:rPr>
              <w:t>场地边界设置围档，</w:t>
            </w:r>
            <w:r>
              <w:rPr>
                <w:rFonts w:hint="eastAsia" w:ascii="Times New Roman" w:hAnsi="Times New Roman"/>
                <w:b w:val="0"/>
                <w:bCs w:val="0"/>
                <w:color w:val="auto"/>
                <w:sz w:val="24"/>
                <w:szCs w:val="24"/>
                <w:u w:val="none"/>
                <w:lang w:eastAsia="zh-CN"/>
              </w:rPr>
              <w:t>建材堆放点要相对集中，并采取覆盖措施，抑制扬尘量；定期对施工场地进行洒水抑尘，防止扬尘产生。</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lang w:eastAsia="zh-CN"/>
              </w:rPr>
            </w:pPr>
            <w:r>
              <w:rPr>
                <w:rFonts w:hint="eastAsia" w:ascii="Times New Roman" w:hAnsi="Times New Roman"/>
                <w:b w:val="0"/>
                <w:bCs w:val="0"/>
                <w:color w:val="000000"/>
                <w:sz w:val="24"/>
                <w:szCs w:val="24"/>
                <w:u w:val="none"/>
                <w:lang w:eastAsia="zh-CN"/>
              </w:rPr>
              <w:t>②土石方、建筑垃圾、建筑材料不得露天堆放，水泥、石灰、石膏、砂土等易产生扬尘的物料应当密闭存放，不能密闭的应当在综合采取围墙围档、防风抑尘网、防尘遮盖、自动喷淋装置、洒水车等措施，保证物料100% 围挡和覆盖，确保堆放物料不起尘。</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lang w:eastAsia="zh-CN"/>
              </w:rPr>
            </w:pPr>
            <w:r>
              <w:rPr>
                <w:rFonts w:hint="eastAsia" w:ascii="Times New Roman" w:hAnsi="Times New Roman"/>
                <w:b w:val="0"/>
                <w:bCs w:val="0"/>
                <w:color w:val="000000"/>
                <w:sz w:val="24"/>
                <w:szCs w:val="24"/>
                <w:u w:val="none"/>
                <w:lang w:eastAsia="zh-CN"/>
              </w:rPr>
              <w:t>③本项目合理配备雾炮在场地平整等施工作业过程中对工作面进行喷雾洒水保证100%湿法作业；</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lang w:eastAsia="zh-CN"/>
              </w:rPr>
            </w:pPr>
            <w:r>
              <w:rPr>
                <w:rFonts w:hint="eastAsia" w:ascii="Times New Roman" w:hAnsi="Times New Roman"/>
                <w:b w:val="0"/>
                <w:bCs w:val="0"/>
                <w:color w:val="000000"/>
                <w:sz w:val="24"/>
                <w:szCs w:val="24"/>
                <w:u w:val="none"/>
                <w:lang w:eastAsia="zh-CN"/>
              </w:rPr>
              <w:t>④</w:t>
            </w:r>
            <w:r>
              <w:rPr>
                <w:rFonts w:hint="eastAsia" w:ascii="Times New Roman" w:hAnsi="Times New Roman"/>
                <w:b w:val="0"/>
                <w:bCs w:val="0"/>
                <w:color w:val="000000"/>
                <w:sz w:val="24"/>
                <w:szCs w:val="24"/>
                <w:u w:val="none"/>
                <w:lang w:val="en-US" w:eastAsia="zh-CN"/>
              </w:rPr>
              <w:t>施工区域出口处设置套车辆冲洗装置对进出车辆进行冲洗；</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lang w:eastAsia="zh-CN"/>
              </w:rPr>
            </w:pPr>
            <w:r>
              <w:rPr>
                <w:rFonts w:hint="eastAsia" w:ascii="Times New Roman" w:hAnsi="Times New Roman"/>
                <w:b w:val="0"/>
                <w:bCs w:val="0"/>
                <w:color w:val="000000"/>
                <w:sz w:val="24"/>
                <w:szCs w:val="24"/>
                <w:u w:val="none"/>
                <w:lang w:eastAsia="zh-CN"/>
              </w:rPr>
              <w:t>⑤施工单位选用的土方或工地垃圾运输车辆，应当为自动密闭运输车辆；泥浆运输车辆必须选用全密闭式车辆，运输车辆须统一安装卫星定位装置并与公安交管部门联网，实现动态跟踪监管。</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auto"/>
                <w:sz w:val="24"/>
                <w:szCs w:val="24"/>
                <w:u w:val="none"/>
                <w:lang w:eastAsia="zh-CN"/>
              </w:rPr>
            </w:pPr>
            <w:r>
              <w:rPr>
                <w:rFonts w:hint="eastAsia" w:ascii="Times New Roman" w:hAnsi="Times New Roman"/>
                <w:b w:val="0"/>
                <w:bCs w:val="0"/>
                <w:color w:val="000000"/>
                <w:sz w:val="24"/>
                <w:szCs w:val="24"/>
                <w:u w:val="none"/>
                <w:lang w:eastAsia="zh-CN"/>
              </w:rPr>
              <w:t>⑥本项目选用先进的施工设备，</w:t>
            </w:r>
            <w:r>
              <w:rPr>
                <w:rFonts w:hint="eastAsia" w:ascii="Times New Roman" w:hAnsi="Times New Roman"/>
                <w:b w:val="0"/>
                <w:bCs w:val="0"/>
                <w:color w:val="auto"/>
                <w:sz w:val="24"/>
                <w:szCs w:val="24"/>
                <w:u w:val="none"/>
                <w:lang w:eastAsia="zh-CN"/>
              </w:rPr>
              <w:t>企业购买符合国家标准的油品，保证油品品质及车辆尾气达标排放。</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lang w:eastAsia="zh-CN"/>
              </w:rPr>
            </w:pPr>
            <w:r>
              <w:rPr>
                <w:rFonts w:hint="eastAsia" w:ascii="Times New Roman" w:hAnsi="Times New Roman"/>
                <w:b w:val="0"/>
                <w:bCs w:val="0"/>
                <w:color w:val="000000"/>
                <w:sz w:val="24"/>
                <w:szCs w:val="24"/>
                <w:u w:val="none"/>
                <w:lang w:val="en-US" w:eastAsia="zh-CN"/>
              </w:rPr>
              <w:t>⑦</w:t>
            </w:r>
            <w:r>
              <w:rPr>
                <w:rFonts w:hint="eastAsia" w:ascii="Times New Roman" w:hAnsi="Times New Roman"/>
                <w:b w:val="0"/>
                <w:bCs w:val="0"/>
                <w:color w:val="000000"/>
                <w:sz w:val="24"/>
                <w:szCs w:val="24"/>
                <w:u w:val="none"/>
                <w:lang w:eastAsia="zh-CN"/>
              </w:rPr>
              <w:t>建筑施工现场出入口必须设置车辆冲洗水池和定型化车辆自动冲洗装置，在通过车辆冲洗装置时，要慢速行驶，车辆不得大于5km/h，并按照地面划定的停车线停产，将车辆停放在最佳停车位上对车身和轮胎进行清洗处理，保证运输车辆不带泥上路，施工现场主要道路应适时洒水和清扫，防止扬尘。对工地附近的道路环境实行保洁制度，及时清扫、洒水，降低运输扬尘对周围环境空气的影响。</w:t>
            </w:r>
          </w:p>
          <w:p>
            <w:pPr>
              <w:adjustRightInd w:val="0"/>
              <w:snapToGrid w:val="0"/>
              <w:spacing w:line="500" w:lineRule="exact"/>
              <w:ind w:firstLine="480" w:firstLineChars="200"/>
              <w:rPr>
                <w:rFonts w:hint="eastAsia" w:ascii="Times New Roman" w:hAnsi="Times New Roman"/>
                <w:b w:val="0"/>
                <w:bCs w:val="0"/>
                <w:color w:val="000000"/>
                <w:sz w:val="24"/>
                <w:szCs w:val="24"/>
                <w:u w:val="none"/>
              </w:rPr>
            </w:pPr>
            <w:r>
              <w:rPr>
                <w:rFonts w:hint="eastAsia" w:ascii="Times New Roman" w:hAnsi="Times New Roman"/>
                <w:b w:val="0"/>
                <w:bCs w:val="0"/>
                <w:color w:val="000000"/>
                <w:sz w:val="24"/>
                <w:szCs w:val="24"/>
                <w:u w:val="none"/>
                <w:lang w:val="en-US" w:eastAsia="zh-CN"/>
              </w:rPr>
              <w:t>6）</w:t>
            </w:r>
            <w:r>
              <w:rPr>
                <w:rFonts w:hint="eastAsia" w:ascii="Times New Roman" w:hAnsi="Times New Roman"/>
                <w:b w:val="0"/>
                <w:bCs w:val="0"/>
                <w:color w:val="000000"/>
                <w:sz w:val="24"/>
                <w:szCs w:val="24"/>
                <w:u w:val="none"/>
              </w:rPr>
              <w:t>尽量缩短施工期，缩小施工影响范围</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在遇有4级以上大风天气，不再进行土方回填</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转运以及其他可能产生扬尘污染的施工。避免露天堆放起尘物（如回填用土</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建筑砂石等），即使必须露天堆放，也要加盖苫布，减少大风造成的施工扬尘。</w:t>
            </w:r>
          </w:p>
          <w:p>
            <w:pPr>
              <w:adjustRightInd w:val="0"/>
              <w:snapToGrid w:val="0"/>
              <w:spacing w:line="500" w:lineRule="exact"/>
              <w:ind w:firstLine="480" w:firstLineChars="200"/>
              <w:rPr>
                <w:rFonts w:hint="eastAsia" w:ascii="Times New Roman" w:hAnsi="Times New Roman"/>
                <w:b w:val="0"/>
                <w:bCs w:val="0"/>
                <w:color w:val="000000"/>
                <w:sz w:val="24"/>
                <w:szCs w:val="24"/>
                <w:u w:val="none"/>
                <w:lang w:val="en-US" w:eastAsia="zh-CN"/>
              </w:rPr>
            </w:pPr>
            <w:r>
              <w:rPr>
                <w:rFonts w:hint="eastAsia" w:ascii="Times New Roman" w:hAnsi="Times New Roman"/>
                <w:b w:val="0"/>
                <w:bCs w:val="0"/>
                <w:color w:val="000000"/>
                <w:sz w:val="24"/>
                <w:szCs w:val="24"/>
                <w:u w:val="none"/>
                <w:lang w:val="en-US" w:eastAsia="zh-CN"/>
              </w:rPr>
              <w:t>7</w:t>
            </w:r>
            <w:r>
              <w:rPr>
                <w:rFonts w:hint="eastAsia" w:ascii="Times New Roman" w:hAnsi="Times New Roman"/>
                <w:b w:val="0"/>
                <w:bCs w:val="0"/>
                <w:color w:val="000000"/>
                <w:sz w:val="24"/>
                <w:szCs w:val="24"/>
                <w:u w:val="none"/>
              </w:rPr>
              <w:t>）</w:t>
            </w:r>
            <w:r>
              <w:rPr>
                <w:rFonts w:hint="eastAsia" w:ascii="Times New Roman" w:hAnsi="Times New Roman"/>
                <w:b w:val="0"/>
                <w:bCs w:val="0"/>
                <w:color w:val="000000"/>
                <w:sz w:val="24"/>
                <w:szCs w:val="24"/>
                <w:u w:val="none"/>
                <w:lang w:val="en-US" w:eastAsia="zh-CN"/>
              </w:rPr>
              <w:t>限制车速、保持路面硬化和施工车辆、路面清洁；</w:t>
            </w:r>
          </w:p>
          <w:p>
            <w:pPr>
              <w:adjustRightInd w:val="0"/>
              <w:snapToGrid w:val="0"/>
              <w:spacing w:line="500" w:lineRule="exact"/>
              <w:ind w:firstLine="480" w:firstLineChars="200"/>
              <w:rPr>
                <w:rFonts w:hint="eastAsia" w:ascii="Times New Roman" w:hAnsi="Times New Roman"/>
                <w:b w:val="0"/>
                <w:bCs w:val="0"/>
                <w:color w:val="000000"/>
                <w:sz w:val="24"/>
                <w:szCs w:val="24"/>
                <w:u w:val="none"/>
                <w:lang w:eastAsia="zh-CN"/>
              </w:rPr>
            </w:pPr>
            <w:r>
              <w:rPr>
                <w:rFonts w:hint="eastAsia" w:ascii="Times New Roman" w:hAnsi="Times New Roman"/>
                <w:b w:val="0"/>
                <w:bCs w:val="0"/>
                <w:color w:val="000000"/>
                <w:sz w:val="24"/>
                <w:szCs w:val="24"/>
                <w:u w:val="none"/>
                <w:lang w:val="en-US" w:eastAsia="zh-CN"/>
              </w:rPr>
              <w:t>8</w:t>
            </w:r>
            <w:r>
              <w:rPr>
                <w:rFonts w:hint="eastAsia" w:ascii="Times New Roman" w:hAnsi="Times New Roman"/>
                <w:b w:val="0"/>
                <w:bCs w:val="0"/>
                <w:color w:val="000000"/>
                <w:sz w:val="24"/>
                <w:szCs w:val="24"/>
                <w:u w:val="none"/>
              </w:rPr>
              <w:t>）及时绿化及覆盖</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对工程施工造成的裸露地面进行及时绿化或原貌恢复</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短时间裸露的地面要进行苫盖</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至项目施工期结束时</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实现绿化或苫盖</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达到“黄土不露天”</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防止地面扬尘对周围环境产生影响</w:t>
            </w:r>
            <w:r>
              <w:rPr>
                <w:rFonts w:hint="eastAsia" w:ascii="Times New Roman" w:hAnsi="Times New Roman"/>
                <w:b w:val="0"/>
                <w:bCs w:val="0"/>
                <w:color w:val="000000"/>
                <w:sz w:val="24"/>
                <w:szCs w:val="24"/>
                <w:u w:val="none"/>
                <w:lang w:eastAsia="zh-CN"/>
              </w:rPr>
              <w:t>。对施工临时占地的暂存土方进行遮盖处理或喷洒抑尘剂。</w:t>
            </w:r>
          </w:p>
          <w:p>
            <w:pPr>
              <w:adjustRightInd w:val="0"/>
              <w:snapToGrid w:val="0"/>
              <w:spacing w:line="500" w:lineRule="exact"/>
              <w:ind w:firstLine="480" w:firstLineChars="200"/>
              <w:rPr>
                <w:rFonts w:ascii="Times New Roman" w:hAnsi="Times New Roman"/>
                <w:b w:val="0"/>
                <w:bCs w:val="0"/>
                <w:color w:val="000000"/>
                <w:sz w:val="24"/>
                <w:szCs w:val="24"/>
                <w:u w:val="none"/>
              </w:rPr>
            </w:pPr>
            <w:r>
              <w:rPr>
                <w:rFonts w:hint="eastAsia" w:ascii="Times New Roman" w:hAnsi="Times New Roman"/>
                <w:b w:val="0"/>
                <w:bCs w:val="0"/>
                <w:color w:val="000000"/>
                <w:sz w:val="24"/>
                <w:szCs w:val="24"/>
                <w:u w:val="none"/>
                <w:lang w:val="en-US" w:eastAsia="zh-CN"/>
              </w:rPr>
              <w:t>9）</w:t>
            </w:r>
            <w:r>
              <w:rPr>
                <w:rFonts w:ascii="Times New Roman" w:hAnsi="Times New Roman"/>
                <w:b w:val="0"/>
                <w:bCs w:val="0"/>
                <w:color w:val="000000"/>
                <w:sz w:val="24"/>
                <w:szCs w:val="24"/>
                <w:u w:val="none"/>
              </w:rPr>
              <w:t>采用商品混凝土浆</w:t>
            </w:r>
            <w:r>
              <w:rPr>
                <w:rFonts w:ascii="Times New Roman" w:hAnsi="宋体"/>
                <w:b w:val="0"/>
                <w:bCs w:val="0"/>
                <w:color w:val="000000"/>
                <w:sz w:val="24"/>
                <w:szCs w:val="24"/>
                <w:u w:val="none"/>
              </w:rPr>
              <w:t>。</w:t>
            </w:r>
          </w:p>
          <w:p>
            <w:pPr>
              <w:adjustRightInd w:val="0"/>
              <w:snapToGrid w:val="0"/>
              <w:spacing w:line="500" w:lineRule="exact"/>
              <w:ind w:firstLine="480" w:firstLineChars="200"/>
              <w:rPr>
                <w:rFonts w:hint="eastAsia" w:ascii="Times New Roman" w:hAnsi="Times New Roman"/>
                <w:b w:val="0"/>
                <w:bCs w:val="0"/>
                <w:color w:val="000000"/>
                <w:sz w:val="24"/>
                <w:szCs w:val="24"/>
                <w:u w:val="none"/>
              </w:rPr>
            </w:pPr>
            <w:r>
              <w:rPr>
                <w:rFonts w:hint="eastAsia" w:ascii="Times New Roman" w:hAnsi="Times New Roman"/>
                <w:b w:val="0"/>
                <w:bCs w:val="0"/>
                <w:color w:val="000000"/>
                <w:sz w:val="24"/>
                <w:szCs w:val="24"/>
                <w:u w:val="none"/>
                <w:lang w:val="en-US" w:eastAsia="zh-CN"/>
              </w:rPr>
              <w:t>10）</w:t>
            </w:r>
            <w:r>
              <w:rPr>
                <w:rFonts w:hint="eastAsia" w:ascii="Times New Roman" w:hAnsi="Times New Roman"/>
                <w:b w:val="0"/>
                <w:bCs w:val="0"/>
                <w:color w:val="000000"/>
                <w:sz w:val="24"/>
                <w:szCs w:val="24"/>
                <w:u w:val="none"/>
              </w:rPr>
              <w:t>持续洒水降尘措施</w:t>
            </w:r>
          </w:p>
          <w:p>
            <w:pPr>
              <w:adjustRightInd w:val="0"/>
              <w:snapToGrid w:val="0"/>
              <w:spacing w:line="500" w:lineRule="exact"/>
              <w:ind w:firstLine="480" w:firstLineChars="200"/>
              <w:rPr>
                <w:rFonts w:hint="eastAsia" w:ascii="Times New Roman" w:hAnsi="Times New Roman" w:eastAsia="宋体"/>
                <w:b w:val="0"/>
                <w:bCs w:val="0"/>
                <w:color w:val="000000"/>
                <w:sz w:val="24"/>
                <w:szCs w:val="24"/>
                <w:u w:val="none"/>
                <w:lang w:eastAsia="zh-CN"/>
              </w:rPr>
            </w:pPr>
            <w:r>
              <w:rPr>
                <w:rFonts w:hint="eastAsia" w:ascii="Times New Roman" w:hAnsi="Times New Roman"/>
                <w:b w:val="0"/>
                <w:bCs w:val="0"/>
                <w:color w:val="000000"/>
                <w:sz w:val="24"/>
                <w:szCs w:val="24"/>
                <w:u w:val="none"/>
              </w:rPr>
              <w:t>施工现场定期喷洒，保证地面湿润，不起尘；道路及施工场地要每天定期洒水， 抑制扬尘产生，在大风日加大洒水量及洒水次数或停止施工。有关试验表明</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如果只洒水，可使扬尘量减少70～80%，如果清扫后洒水，抑尘效率能达90%以上；在施工场地每天洒水抑尘作业4～5次，可使扬尘量减少70%左右，扬尘造成的TSP污染距离可缩小到20～50m范围</w:t>
            </w:r>
            <w:r>
              <w:rPr>
                <w:rFonts w:hint="eastAsia" w:ascii="Times New Roman" w:hAnsi="Times New Roman"/>
                <w:b w:val="0"/>
                <w:bCs w:val="0"/>
                <w:color w:val="000000"/>
                <w:sz w:val="24"/>
                <w:szCs w:val="24"/>
                <w:u w:val="none"/>
                <w:lang w:eastAsia="zh-CN"/>
              </w:rPr>
              <w:t>。</w:t>
            </w:r>
          </w:p>
          <w:p>
            <w:pPr>
              <w:adjustRightInd w:val="0"/>
              <w:snapToGrid w:val="0"/>
              <w:spacing w:line="500" w:lineRule="exact"/>
              <w:ind w:firstLine="480" w:firstLineChars="200"/>
              <w:rPr>
                <w:rFonts w:hint="eastAsia" w:ascii="Times New Roman" w:hAnsi="Times New Roman"/>
                <w:b w:val="0"/>
                <w:bCs w:val="0"/>
                <w:color w:val="000000"/>
                <w:sz w:val="24"/>
                <w:szCs w:val="24"/>
                <w:u w:val="none"/>
              </w:rPr>
            </w:pPr>
            <w:r>
              <w:rPr>
                <w:rFonts w:hint="eastAsia" w:ascii="Times New Roman" w:hAnsi="Times New Roman"/>
                <w:b w:val="0"/>
                <w:bCs w:val="0"/>
                <w:color w:val="000000"/>
                <w:sz w:val="24"/>
                <w:szCs w:val="24"/>
                <w:u w:val="none"/>
              </w:rPr>
              <w:t>因此，施工期可通过清扫、洒水方式来减缓施工扬尘，洒水频次为每天4～5次。对施工临时占地的暂存土方进行了遮盖处理或喷洒抑尘剂。</w:t>
            </w:r>
          </w:p>
          <w:p>
            <w:pPr>
              <w:adjustRightInd w:val="0"/>
              <w:snapToGrid w:val="0"/>
              <w:spacing w:line="500" w:lineRule="exact"/>
              <w:ind w:firstLine="480" w:firstLineChars="200"/>
              <w:rPr>
                <w:rFonts w:ascii="Times New Roman" w:hAnsi="Times New Roman"/>
                <w:b w:val="0"/>
                <w:bCs w:val="0"/>
                <w:color w:val="000000"/>
                <w:sz w:val="24"/>
                <w:szCs w:val="24"/>
                <w:u w:val="none"/>
              </w:rPr>
            </w:pPr>
            <w:r>
              <w:rPr>
                <w:rFonts w:hint="eastAsia" w:ascii="Times New Roman" w:hAnsi="Times New Roman"/>
                <w:b w:val="0"/>
                <w:bCs w:val="0"/>
                <w:color w:val="000000"/>
                <w:sz w:val="24"/>
                <w:szCs w:val="24"/>
                <w:u w:val="none"/>
              </w:rPr>
              <w:t>实际的施工经验表明</w:t>
            </w:r>
            <w:r>
              <w:rPr>
                <w:rFonts w:hint="eastAsia" w:ascii="Times New Roman" w:hAnsi="Times New Roman"/>
                <w:b w:val="0"/>
                <w:bCs w:val="0"/>
                <w:color w:val="000000"/>
                <w:sz w:val="24"/>
                <w:szCs w:val="24"/>
                <w:u w:val="none"/>
                <w:lang w:eastAsia="zh-CN"/>
              </w:rPr>
              <w:t>，</w:t>
            </w:r>
            <w:r>
              <w:rPr>
                <w:rFonts w:hint="eastAsia" w:ascii="Times New Roman" w:hAnsi="Times New Roman"/>
                <w:b w:val="0"/>
                <w:bCs w:val="0"/>
                <w:color w:val="000000"/>
                <w:sz w:val="24"/>
                <w:szCs w:val="24"/>
                <w:u w:val="none"/>
              </w:rPr>
              <w:t>扬尘污染的严重程度还和施工队作业的文明程度有关，施工单位还应该加强管理，严格约束施工行为，禁止乱挖多挖</w:t>
            </w:r>
            <w:r>
              <w:rPr>
                <w:rFonts w:ascii="Times New Roman" w:hAnsi="宋体"/>
                <w:b w:val="0"/>
                <w:bCs w:val="0"/>
                <w:color w:val="000000"/>
                <w:sz w:val="24"/>
                <w:szCs w:val="24"/>
                <w:u w:val="none"/>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建设单位通过采取上述措施后</w:t>
            </w:r>
            <w:r>
              <w:rPr>
                <w:rFonts w:hint="eastAsia" w:ascii="Times New Roman" w:hAnsi="宋体"/>
                <w:b w:val="0"/>
                <w:bCs w:val="0"/>
                <w:color w:val="000000"/>
                <w:sz w:val="24"/>
                <w:szCs w:val="24"/>
                <w:u w:val="none"/>
                <w:lang w:eastAsia="zh-CN"/>
              </w:rPr>
              <w:t>，</w:t>
            </w:r>
            <w:r>
              <w:rPr>
                <w:rFonts w:hint="eastAsia" w:ascii="Times New Roman" w:hAnsi="宋体"/>
                <w:b w:val="0"/>
                <w:bCs w:val="0"/>
                <w:color w:val="000000"/>
                <w:sz w:val="24"/>
                <w:szCs w:val="24"/>
                <w:u w:val="none"/>
              </w:rPr>
              <w:t>施工期扬尘能得到有效控制</w:t>
            </w:r>
            <w:r>
              <w:rPr>
                <w:rFonts w:hint="eastAsia" w:ascii="Times New Roman" w:hAnsi="宋体"/>
                <w:b w:val="0"/>
                <w:bCs w:val="0"/>
                <w:color w:val="000000"/>
                <w:sz w:val="24"/>
                <w:szCs w:val="24"/>
                <w:u w:val="none"/>
                <w:lang w:eastAsia="zh-CN"/>
              </w:rPr>
              <w:t>，</w:t>
            </w:r>
            <w:r>
              <w:rPr>
                <w:rFonts w:hint="eastAsia" w:ascii="Times New Roman" w:hAnsi="宋体"/>
                <w:b w:val="0"/>
                <w:bCs w:val="0"/>
                <w:color w:val="000000"/>
                <w:sz w:val="24"/>
                <w:szCs w:val="24"/>
                <w:u w:val="none"/>
              </w:rPr>
              <w:t>有效地缓解了对周围环境的影响</w:t>
            </w:r>
            <w:r>
              <w:rPr>
                <w:rFonts w:hint="eastAsia" w:ascii="Times New Roman" w:hAnsi="宋体"/>
                <w:b w:val="0"/>
                <w:bCs w:val="0"/>
                <w:color w:val="000000"/>
                <w:sz w:val="24"/>
                <w:szCs w:val="24"/>
                <w:u w:val="none"/>
                <w:lang w:eastAsia="zh-CN"/>
              </w:rPr>
              <w:t>，</w:t>
            </w:r>
            <w:r>
              <w:rPr>
                <w:rFonts w:hint="eastAsia" w:ascii="Times New Roman" w:hAnsi="宋体"/>
                <w:b w:val="0"/>
                <w:bCs w:val="0"/>
                <w:color w:val="000000"/>
                <w:sz w:val="24"/>
                <w:szCs w:val="24"/>
                <w:u w:val="none"/>
              </w:rPr>
              <w:t>因此</w:t>
            </w:r>
            <w:r>
              <w:rPr>
                <w:rFonts w:hint="eastAsia" w:ascii="Times New Roman" w:hAnsi="宋体"/>
                <w:b w:val="0"/>
                <w:bCs w:val="0"/>
                <w:color w:val="000000"/>
                <w:sz w:val="24"/>
                <w:szCs w:val="24"/>
                <w:u w:val="none"/>
                <w:lang w:eastAsia="zh-CN"/>
              </w:rPr>
              <w:t>，</w:t>
            </w:r>
            <w:r>
              <w:rPr>
                <w:rFonts w:hint="eastAsia" w:ascii="Times New Roman" w:hAnsi="宋体"/>
                <w:b w:val="0"/>
                <w:bCs w:val="0"/>
                <w:color w:val="000000"/>
                <w:sz w:val="24"/>
                <w:szCs w:val="24"/>
                <w:u w:val="none"/>
              </w:rPr>
              <w:t>扬尘污染控制措施可行</w:t>
            </w:r>
            <w:r>
              <w:rPr>
                <w:rFonts w:hint="eastAsia" w:ascii="Times New Roman" w:hAnsi="宋体"/>
                <w:b w:val="0"/>
                <w:bCs w:val="0"/>
                <w:color w:val="000000"/>
                <w:sz w:val="24"/>
                <w:szCs w:val="24"/>
                <w:u w:val="none"/>
                <w:lang w:eastAsia="zh-CN"/>
              </w:rPr>
              <w:t>。</w:t>
            </w:r>
            <w:r>
              <w:rPr>
                <w:rFonts w:hint="eastAsia" w:ascii="Times New Roman" w:hAnsi="宋体"/>
                <w:b w:val="0"/>
                <w:bCs w:val="0"/>
                <w:color w:val="000000"/>
                <w:sz w:val="24"/>
                <w:szCs w:val="24"/>
                <w:u w:val="none"/>
              </w:rPr>
              <w:t>施工扬尘影响是暂时的</w:t>
            </w:r>
            <w:r>
              <w:rPr>
                <w:rFonts w:hint="eastAsia" w:ascii="Times New Roman" w:hAnsi="宋体"/>
                <w:b w:val="0"/>
                <w:bCs w:val="0"/>
                <w:color w:val="000000"/>
                <w:sz w:val="24"/>
                <w:szCs w:val="24"/>
                <w:u w:val="none"/>
                <w:lang w:eastAsia="zh-CN"/>
              </w:rPr>
              <w:t>，</w:t>
            </w:r>
            <w:r>
              <w:rPr>
                <w:rFonts w:hint="eastAsia" w:ascii="Times New Roman" w:hAnsi="宋体"/>
                <w:b w:val="0"/>
                <w:bCs w:val="0"/>
                <w:color w:val="000000"/>
                <w:sz w:val="24"/>
                <w:szCs w:val="24"/>
                <w:u w:val="none"/>
              </w:rPr>
              <w:t>随着施工活动的结束，这些影响也将消失，不会对周围环境空气产生较大的影响。</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ascii="Times New Roman" w:hAnsi="Times New Roman"/>
                <w:color w:val="000000"/>
                <w:sz w:val="24"/>
                <w:szCs w:val="24"/>
              </w:rPr>
            </w:pPr>
            <w:r>
              <w:rPr>
                <w:rFonts w:ascii="Times New Roman" w:hAnsi="宋体"/>
                <w:color w:val="000000"/>
                <w:sz w:val="24"/>
                <w:szCs w:val="24"/>
              </w:rPr>
              <w:t>（</w:t>
            </w:r>
            <w:r>
              <w:rPr>
                <w:rFonts w:ascii="Times New Roman" w:hAnsi="Times New Roman"/>
                <w:color w:val="000000"/>
                <w:sz w:val="24"/>
                <w:szCs w:val="24"/>
              </w:rPr>
              <w:t>2</w:t>
            </w:r>
            <w:r>
              <w:rPr>
                <w:rFonts w:ascii="Times New Roman" w:hAnsi="宋体"/>
                <w:color w:val="000000"/>
                <w:sz w:val="24"/>
                <w:szCs w:val="24"/>
              </w:rPr>
              <w:t>）施工机械废气</w:t>
            </w:r>
          </w:p>
          <w:p>
            <w:pPr>
              <w:adjustRightInd w:val="0"/>
              <w:snapToGrid w:val="0"/>
              <w:spacing w:line="500" w:lineRule="exact"/>
              <w:ind w:firstLine="480" w:firstLineChars="200"/>
              <w:rPr>
                <w:rFonts w:hint="eastAsia" w:ascii="Times New Roman" w:hAnsi="宋体"/>
                <w:color w:val="000000"/>
                <w:sz w:val="24"/>
                <w:szCs w:val="24"/>
                <w:lang w:eastAsia="zh-CN"/>
              </w:rPr>
            </w:pPr>
            <w:r>
              <w:rPr>
                <w:rFonts w:ascii="Times New Roman" w:hAnsi="宋体"/>
                <w:color w:val="000000"/>
                <w:sz w:val="24"/>
                <w:szCs w:val="24"/>
              </w:rPr>
              <w:t>各类燃油动力机械在场地开挖、建筑施工、物料运输等施工作业时，会排出燃油废气，主要污染物为</w:t>
            </w:r>
            <w:r>
              <w:rPr>
                <w:rFonts w:ascii="Times New Roman" w:hAnsi="Times New Roman"/>
                <w:color w:val="000000"/>
                <w:sz w:val="24"/>
                <w:szCs w:val="24"/>
              </w:rPr>
              <w:t>CO</w:t>
            </w:r>
            <w:r>
              <w:rPr>
                <w:rFonts w:ascii="Times New Roman" w:hAnsi="宋体"/>
                <w:color w:val="000000"/>
                <w:sz w:val="24"/>
                <w:szCs w:val="24"/>
              </w:rPr>
              <w:t>、</w:t>
            </w:r>
            <w:r>
              <w:rPr>
                <w:rFonts w:ascii="Times New Roman" w:hAnsi="Times New Roman"/>
                <w:color w:val="000000"/>
                <w:sz w:val="24"/>
                <w:szCs w:val="24"/>
              </w:rPr>
              <w:t>NOx</w:t>
            </w:r>
            <w:r>
              <w:rPr>
                <w:rFonts w:ascii="Times New Roman" w:hAnsi="宋体"/>
                <w:color w:val="000000"/>
                <w:sz w:val="24"/>
                <w:szCs w:val="24"/>
              </w:rPr>
              <w:t>、</w:t>
            </w:r>
            <w:r>
              <w:rPr>
                <w:rFonts w:ascii="Times New Roman" w:hAnsi="Times New Roman"/>
                <w:color w:val="000000"/>
                <w:sz w:val="24"/>
                <w:szCs w:val="24"/>
              </w:rPr>
              <w:t>SO</w:t>
            </w:r>
            <w:r>
              <w:rPr>
                <w:rFonts w:ascii="Times New Roman" w:hAnsi="Times New Roman"/>
                <w:color w:val="000000"/>
                <w:sz w:val="24"/>
                <w:szCs w:val="24"/>
                <w:vertAlign w:val="subscript"/>
              </w:rPr>
              <w:t>2</w:t>
            </w:r>
            <w:r>
              <w:rPr>
                <w:rFonts w:ascii="Times New Roman" w:hAnsi="宋体"/>
                <w:color w:val="000000"/>
                <w:sz w:val="24"/>
                <w:szCs w:val="24"/>
              </w:rPr>
              <w:t>、</w:t>
            </w:r>
            <w:r>
              <w:rPr>
                <w:rFonts w:ascii="Times New Roman" w:hAnsi="Times New Roman"/>
                <w:color w:val="000000"/>
                <w:sz w:val="24"/>
                <w:szCs w:val="24"/>
              </w:rPr>
              <w:t>THC</w:t>
            </w:r>
            <w:r>
              <w:rPr>
                <w:rFonts w:ascii="Times New Roman" w:hAnsi="宋体"/>
                <w:color w:val="000000"/>
                <w:sz w:val="24"/>
                <w:szCs w:val="24"/>
              </w:rPr>
              <w:t>等。此类污染物为无组织排放，项目施工期间使用大型机械的次数和数量都比较少，故此类废气排放量小，对环境影响不大。为进一步降低此</w:t>
            </w:r>
            <w:r>
              <w:rPr>
                <w:rFonts w:ascii="Times New Roman" w:hAnsi="宋体" w:eastAsia="宋体" w:cs="Times New Roman"/>
                <w:color w:val="000000"/>
                <w:sz w:val="24"/>
                <w:szCs w:val="24"/>
              </w:rPr>
              <w:t>类废气的排放，</w:t>
            </w:r>
            <w:r>
              <w:rPr>
                <w:rFonts w:hint="default" w:ascii="Times New Roman" w:hAnsi="宋体" w:eastAsia="宋体" w:cs="Times New Roman"/>
                <w:color w:val="000000"/>
                <w:sz w:val="24"/>
                <w:szCs w:val="24"/>
              </w:rPr>
              <w:t>评价建议对</w:t>
            </w:r>
            <w:r>
              <w:rPr>
                <w:rFonts w:hint="eastAsia" w:ascii="Times New Roman" w:hAnsi="宋体" w:eastAsia="宋体" w:cs="Times New Roman"/>
                <w:color w:val="000000"/>
                <w:sz w:val="24"/>
                <w:szCs w:val="24"/>
                <w:lang w:eastAsia="zh-CN"/>
              </w:rPr>
              <w:t>施工</w:t>
            </w:r>
            <w:r>
              <w:rPr>
                <w:rFonts w:hint="default" w:ascii="Times New Roman" w:hAnsi="宋体" w:eastAsia="宋体" w:cs="Times New Roman"/>
                <w:color w:val="000000"/>
                <w:sz w:val="24"/>
                <w:szCs w:val="24"/>
              </w:rPr>
              <w:t>车辆加强管理，</w:t>
            </w:r>
            <w:r>
              <w:rPr>
                <w:rFonts w:hint="eastAsia" w:ascii="Times New Roman" w:hAnsi="宋体" w:eastAsia="宋体" w:cs="Times New Roman"/>
                <w:color w:val="000000"/>
                <w:sz w:val="24"/>
                <w:szCs w:val="24"/>
                <w:lang w:eastAsia="zh-CN"/>
              </w:rPr>
              <w:t>使用尾气达标及年检合格的车辆。</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综上，本项目施工期废气不会对周边环境造成太大影响。</w:t>
            </w:r>
          </w:p>
          <w:p>
            <w:pPr>
              <w:adjustRightInd w:val="0"/>
              <w:snapToGrid w:val="0"/>
              <w:spacing w:line="500" w:lineRule="exact"/>
              <w:rPr>
                <w:rFonts w:ascii="Times New Roman" w:hAnsi="Times New Roman"/>
                <w:b/>
                <w:bCs/>
                <w:sz w:val="24"/>
                <w:szCs w:val="24"/>
              </w:rPr>
            </w:pPr>
            <w:r>
              <w:rPr>
                <w:rFonts w:ascii="Times New Roman" w:hAnsi="Times New Roman"/>
                <w:b/>
                <w:bCs/>
                <w:sz w:val="24"/>
                <w:szCs w:val="24"/>
              </w:rPr>
              <w:t>2</w:t>
            </w:r>
            <w:r>
              <w:rPr>
                <w:rFonts w:ascii="Times New Roman" w:hAnsi="宋体"/>
                <w:b/>
                <w:bCs/>
                <w:sz w:val="24"/>
                <w:szCs w:val="24"/>
              </w:rPr>
              <w:t>、水环境影响分析</w:t>
            </w:r>
          </w:p>
          <w:p>
            <w:pPr>
              <w:adjustRightInd w:val="0"/>
              <w:snapToGrid w:val="0"/>
              <w:spacing w:line="500" w:lineRule="exact"/>
              <w:ind w:firstLine="480" w:firstLineChars="200"/>
              <w:rPr>
                <w:rFonts w:ascii="Times New Roman" w:hAnsi="Times New Roman"/>
                <w:b w:val="0"/>
                <w:bCs w:val="0"/>
                <w:color w:val="000000"/>
                <w:sz w:val="24"/>
                <w:szCs w:val="24"/>
                <w:u w:val="none"/>
              </w:rPr>
            </w:pPr>
            <w:r>
              <w:rPr>
                <w:rFonts w:ascii="Times New Roman" w:hAnsi="宋体"/>
                <w:b w:val="0"/>
                <w:bCs w:val="0"/>
                <w:color w:val="000000"/>
                <w:sz w:val="24"/>
                <w:szCs w:val="24"/>
                <w:u w:val="none"/>
              </w:rPr>
              <w:t>施工期间废水主要是施工废水、施工人员生活污水。</w:t>
            </w:r>
          </w:p>
          <w:p>
            <w:pPr>
              <w:adjustRightInd w:val="0"/>
              <w:snapToGrid w:val="0"/>
              <w:spacing w:line="500" w:lineRule="exact"/>
              <w:ind w:firstLine="480" w:firstLineChars="200"/>
              <w:rPr>
                <w:rFonts w:ascii="Times New Roman" w:hAnsi="Times New Roman"/>
                <w:b w:val="0"/>
                <w:bCs w:val="0"/>
                <w:color w:val="000000"/>
                <w:sz w:val="24"/>
                <w:szCs w:val="24"/>
                <w:u w:val="none"/>
              </w:rPr>
            </w:pPr>
            <w:r>
              <w:rPr>
                <w:rFonts w:ascii="Times New Roman" w:hAnsi="宋体"/>
                <w:b w:val="0"/>
                <w:bCs w:val="0"/>
                <w:color w:val="000000"/>
                <w:sz w:val="24"/>
                <w:szCs w:val="24"/>
                <w:u w:val="none"/>
              </w:rPr>
              <w:t>（</w:t>
            </w:r>
            <w:r>
              <w:rPr>
                <w:rFonts w:ascii="Times New Roman" w:hAnsi="Times New Roman"/>
                <w:b w:val="0"/>
                <w:bCs w:val="0"/>
                <w:color w:val="000000"/>
                <w:sz w:val="24"/>
                <w:szCs w:val="24"/>
                <w:u w:val="none"/>
              </w:rPr>
              <w:t>1</w:t>
            </w:r>
            <w:r>
              <w:rPr>
                <w:rFonts w:ascii="Times New Roman" w:hAnsi="宋体"/>
                <w:b w:val="0"/>
                <w:bCs w:val="0"/>
                <w:color w:val="000000"/>
                <w:sz w:val="24"/>
                <w:szCs w:val="24"/>
                <w:u w:val="none"/>
              </w:rPr>
              <w:t>）施工废水</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施工废水主要为施工机械冲洗、设备冲洗与建筑材料的保湿等施工工序产生的泥沙废水，排放量较难估算，其成分相对简单，主要污染物是SS，水量较小，且一般瞬时排放，该废水悬浮物浓度较大，但不含其它可溶性的有害物质，可以设置临时沉淀池沉淀后泼洒抑尘，不得随意外排</w:t>
            </w:r>
            <w:r>
              <w:rPr>
                <w:rFonts w:hint="eastAsia" w:ascii="Times New Roman" w:hAnsi="宋体"/>
                <w:b w:val="0"/>
                <w:bCs w:val="0"/>
                <w:color w:val="000000"/>
                <w:sz w:val="24"/>
                <w:szCs w:val="24"/>
                <w:u w:val="none"/>
                <w:lang w:eastAsia="zh-CN"/>
              </w:rPr>
              <w:t>出该施工区域</w:t>
            </w:r>
            <w:r>
              <w:rPr>
                <w:rFonts w:hint="eastAsia" w:ascii="Times New Roman" w:hAnsi="宋体"/>
                <w:b w:val="0"/>
                <w:bCs w:val="0"/>
                <w:color w:val="000000"/>
                <w:sz w:val="24"/>
                <w:szCs w:val="24"/>
                <w:u w:val="none"/>
              </w:rPr>
              <w:t>。施工废水经沉淀池沉淀处理后回用或用于施工场地、道路洒水抑尘，不外排。施工场地出口车辆冲洗装置废水经沉淀后回用，不外排。</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经采取以上污染防治措施后，项目施工期产生的</w:t>
            </w:r>
            <w:r>
              <w:rPr>
                <w:rFonts w:hint="eastAsia" w:ascii="Times New Roman" w:hAnsi="宋体"/>
                <w:b w:val="0"/>
                <w:bCs w:val="0"/>
                <w:color w:val="000000"/>
                <w:sz w:val="24"/>
                <w:szCs w:val="24"/>
                <w:u w:val="none"/>
                <w:lang w:eastAsia="zh-CN"/>
              </w:rPr>
              <w:t>施工</w:t>
            </w:r>
            <w:r>
              <w:rPr>
                <w:rFonts w:hint="eastAsia" w:ascii="Times New Roman" w:hAnsi="宋体"/>
                <w:b w:val="0"/>
                <w:bCs w:val="0"/>
                <w:color w:val="000000"/>
                <w:sz w:val="24"/>
                <w:szCs w:val="24"/>
                <w:u w:val="none"/>
              </w:rPr>
              <w:t>废水均能得到合理利用不外排，对周围地表水环境影响较小。</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w:t>
            </w:r>
            <w:r>
              <w:rPr>
                <w:rFonts w:ascii="Times New Roman" w:hAnsi="Times New Roman"/>
                <w:color w:val="000000"/>
                <w:sz w:val="24"/>
                <w:szCs w:val="24"/>
              </w:rPr>
              <w:t>2</w:t>
            </w:r>
            <w:r>
              <w:rPr>
                <w:rFonts w:ascii="Times New Roman" w:hAnsi="宋体"/>
                <w:color w:val="000000"/>
                <w:sz w:val="24"/>
                <w:szCs w:val="24"/>
              </w:rPr>
              <w:t>）施工区生活污水</w:t>
            </w:r>
          </w:p>
          <w:p>
            <w:pPr>
              <w:adjustRightInd w:val="0"/>
              <w:snapToGrid w:val="0"/>
              <w:spacing w:line="500" w:lineRule="exact"/>
              <w:ind w:firstLine="480" w:firstLineChars="200"/>
              <w:rPr>
                <w:rFonts w:ascii="Times New Roman" w:hAnsi="Times New Roman"/>
                <w:color w:val="auto"/>
                <w:sz w:val="24"/>
                <w:szCs w:val="24"/>
              </w:rPr>
            </w:pPr>
            <w:r>
              <w:rPr>
                <w:rFonts w:ascii="Times New Roman" w:hAnsi="宋体"/>
                <w:color w:val="auto"/>
                <w:sz w:val="24"/>
                <w:szCs w:val="24"/>
              </w:rPr>
              <w:t>施工区不设食宿，施工高峰期间人员约</w:t>
            </w:r>
            <w:r>
              <w:rPr>
                <w:rFonts w:hint="eastAsia"/>
                <w:color w:val="auto"/>
                <w:sz w:val="24"/>
                <w:szCs w:val="24"/>
                <w:lang w:val="en-US" w:eastAsia="zh-CN"/>
              </w:rPr>
              <w:t>20</w:t>
            </w:r>
            <w:r>
              <w:rPr>
                <w:rFonts w:ascii="Times New Roman" w:hAnsi="宋体"/>
                <w:color w:val="auto"/>
                <w:sz w:val="24"/>
                <w:szCs w:val="24"/>
              </w:rPr>
              <w:t>人，生活污水主要为施工人员盥洗废水，会给周围环境造成一定程度的污染，产生不利影响。生活用水按</w:t>
            </w:r>
            <w:r>
              <w:rPr>
                <w:rFonts w:hint="eastAsia" w:ascii="Times New Roman" w:hAnsi="Times New Roman"/>
                <w:color w:val="auto"/>
                <w:sz w:val="24"/>
                <w:szCs w:val="24"/>
                <w:lang w:val="en-US" w:eastAsia="zh-CN"/>
              </w:rPr>
              <w:t>30</w:t>
            </w:r>
            <w:r>
              <w:rPr>
                <w:rFonts w:ascii="Times New Roman" w:hAnsi="Times New Roman"/>
                <w:color w:val="auto"/>
                <w:sz w:val="24"/>
                <w:szCs w:val="24"/>
              </w:rPr>
              <w:t>L/(</w:t>
            </w:r>
            <w:r>
              <w:rPr>
                <w:rFonts w:ascii="Times New Roman" w:hAnsi="宋体"/>
                <w:color w:val="auto"/>
                <w:sz w:val="24"/>
                <w:szCs w:val="24"/>
              </w:rPr>
              <w:t>人</w:t>
            </w:r>
            <w:r>
              <w:rPr>
                <w:rFonts w:ascii="Times New Roman" w:hAnsi="Times New Roman"/>
                <w:color w:val="auto"/>
                <w:sz w:val="24"/>
                <w:szCs w:val="24"/>
              </w:rPr>
              <w:t>·d)</w:t>
            </w:r>
            <w:r>
              <w:rPr>
                <w:rFonts w:ascii="Times New Roman" w:hAnsi="宋体"/>
                <w:color w:val="auto"/>
                <w:sz w:val="24"/>
                <w:szCs w:val="24"/>
              </w:rPr>
              <w:t>计，则日用水量为</w:t>
            </w:r>
            <w:r>
              <w:rPr>
                <w:rFonts w:hint="eastAsia" w:ascii="Times New Roman" w:hAnsi="Times New Roman"/>
                <w:color w:val="auto"/>
                <w:sz w:val="24"/>
                <w:szCs w:val="24"/>
                <w:lang w:val="en-US" w:eastAsia="zh-CN"/>
              </w:rPr>
              <w:t>0.</w:t>
            </w:r>
            <w:r>
              <w:rPr>
                <w:rFonts w:hint="eastAsia"/>
                <w:color w:val="auto"/>
                <w:sz w:val="24"/>
                <w:szCs w:val="24"/>
                <w:lang w:val="en-US" w:eastAsia="zh-CN"/>
              </w:rPr>
              <w:t>6</w:t>
            </w:r>
            <w:r>
              <w:rPr>
                <w:rFonts w:ascii="Times New Roman" w:hAnsi="Times New Roman"/>
                <w:color w:val="auto"/>
                <w:sz w:val="24"/>
                <w:szCs w:val="24"/>
              </w:rPr>
              <w:t>m</w:t>
            </w:r>
            <w:r>
              <w:rPr>
                <w:rFonts w:ascii="Times New Roman" w:hAnsi="Times New Roman"/>
                <w:color w:val="auto"/>
                <w:sz w:val="24"/>
                <w:szCs w:val="24"/>
                <w:vertAlign w:val="superscript"/>
              </w:rPr>
              <w:t>3</w:t>
            </w:r>
            <w:r>
              <w:rPr>
                <w:rFonts w:ascii="Times New Roman" w:hAnsi="Times New Roman"/>
                <w:color w:val="auto"/>
                <w:sz w:val="24"/>
                <w:szCs w:val="24"/>
              </w:rPr>
              <w:t>/d</w:t>
            </w:r>
            <w:r>
              <w:rPr>
                <w:rFonts w:ascii="Times New Roman" w:hAnsi="宋体"/>
                <w:color w:val="auto"/>
                <w:sz w:val="24"/>
                <w:szCs w:val="24"/>
              </w:rPr>
              <w:t>，污水排放系数取</w:t>
            </w:r>
            <w:r>
              <w:rPr>
                <w:rFonts w:ascii="Times New Roman" w:hAnsi="Times New Roman"/>
                <w:color w:val="auto"/>
                <w:sz w:val="24"/>
                <w:szCs w:val="24"/>
              </w:rPr>
              <w:t>0.8</w:t>
            </w:r>
            <w:r>
              <w:rPr>
                <w:rFonts w:ascii="Times New Roman" w:hAnsi="宋体"/>
                <w:color w:val="auto"/>
                <w:sz w:val="24"/>
                <w:szCs w:val="24"/>
              </w:rPr>
              <w:t>，施工期生活污水的产生量约为</w:t>
            </w:r>
            <w:r>
              <w:rPr>
                <w:rFonts w:hint="eastAsia" w:ascii="Times New Roman" w:hAnsi="Times New Roman"/>
                <w:color w:val="auto"/>
                <w:sz w:val="24"/>
                <w:szCs w:val="24"/>
                <w:lang w:val="en-US" w:eastAsia="zh-CN"/>
              </w:rPr>
              <w:t>0.</w:t>
            </w:r>
            <w:r>
              <w:rPr>
                <w:rFonts w:hint="eastAsia"/>
                <w:color w:val="auto"/>
                <w:sz w:val="24"/>
                <w:szCs w:val="24"/>
                <w:lang w:val="en-US" w:eastAsia="zh-CN"/>
              </w:rPr>
              <w:t>48</w:t>
            </w:r>
            <w:r>
              <w:rPr>
                <w:rFonts w:ascii="Times New Roman" w:hAnsi="Times New Roman"/>
                <w:color w:val="auto"/>
                <w:sz w:val="24"/>
                <w:szCs w:val="24"/>
              </w:rPr>
              <w:t>m</w:t>
            </w:r>
            <w:r>
              <w:rPr>
                <w:rFonts w:ascii="Times New Roman" w:hAnsi="Times New Roman"/>
                <w:color w:val="auto"/>
                <w:sz w:val="24"/>
                <w:szCs w:val="24"/>
                <w:vertAlign w:val="superscript"/>
              </w:rPr>
              <w:t>3</w:t>
            </w:r>
            <w:r>
              <w:rPr>
                <w:rFonts w:ascii="Times New Roman" w:hAnsi="Times New Roman"/>
                <w:color w:val="auto"/>
                <w:sz w:val="24"/>
                <w:szCs w:val="24"/>
              </w:rPr>
              <w:t>/d</w:t>
            </w:r>
            <w:r>
              <w:rPr>
                <w:rFonts w:ascii="Times New Roman" w:hAnsi="宋体"/>
                <w:color w:val="auto"/>
                <w:sz w:val="24"/>
                <w:szCs w:val="24"/>
              </w:rPr>
              <w:t>。施工期</w:t>
            </w:r>
            <w:r>
              <w:rPr>
                <w:rFonts w:hint="eastAsia"/>
                <w:color w:val="auto"/>
                <w:sz w:val="24"/>
                <w:szCs w:val="24"/>
                <w:lang w:val="en-US" w:eastAsia="zh-CN"/>
              </w:rPr>
              <w:t>5</w:t>
            </w:r>
            <w:r>
              <w:rPr>
                <w:rFonts w:ascii="Times New Roman" w:hAnsi="宋体"/>
                <w:color w:val="auto"/>
                <w:sz w:val="24"/>
                <w:szCs w:val="24"/>
              </w:rPr>
              <w:t>个月，施工期生活污水最大排放量</w:t>
            </w:r>
            <w:r>
              <w:rPr>
                <w:rFonts w:hint="eastAsia"/>
                <w:color w:val="auto"/>
                <w:sz w:val="24"/>
                <w:szCs w:val="24"/>
                <w:lang w:val="en-US" w:eastAsia="zh-CN"/>
              </w:rPr>
              <w:t>72</w:t>
            </w:r>
            <w:r>
              <w:rPr>
                <w:rFonts w:ascii="Times New Roman" w:hAnsi="Times New Roman"/>
                <w:color w:val="auto"/>
                <w:sz w:val="24"/>
                <w:szCs w:val="24"/>
              </w:rPr>
              <w:t>m</w:t>
            </w:r>
            <w:r>
              <w:rPr>
                <w:rFonts w:ascii="Times New Roman" w:hAnsi="Times New Roman"/>
                <w:color w:val="auto"/>
                <w:sz w:val="24"/>
                <w:szCs w:val="24"/>
                <w:vertAlign w:val="superscript"/>
              </w:rPr>
              <w:t>3</w:t>
            </w:r>
            <w:r>
              <w:rPr>
                <w:rFonts w:ascii="Times New Roman" w:hAnsi="宋体"/>
                <w:color w:val="auto"/>
                <w:sz w:val="24"/>
                <w:szCs w:val="24"/>
              </w:rPr>
              <w:t>，水质为</w:t>
            </w:r>
            <w:r>
              <w:rPr>
                <w:rFonts w:ascii="Times New Roman" w:hAnsi="Times New Roman"/>
                <w:color w:val="auto"/>
                <w:sz w:val="24"/>
                <w:szCs w:val="24"/>
              </w:rPr>
              <w:t>COD50mg/L</w:t>
            </w:r>
            <w:r>
              <w:rPr>
                <w:rFonts w:ascii="Times New Roman" w:hAnsi="宋体"/>
                <w:color w:val="auto"/>
                <w:sz w:val="24"/>
                <w:szCs w:val="24"/>
              </w:rPr>
              <w:t>、</w:t>
            </w:r>
            <w:r>
              <w:rPr>
                <w:rFonts w:ascii="Times New Roman" w:hAnsi="Times New Roman"/>
                <w:color w:val="auto"/>
                <w:sz w:val="24"/>
                <w:szCs w:val="24"/>
              </w:rPr>
              <w:t>NH</w:t>
            </w:r>
            <w:r>
              <w:rPr>
                <w:rFonts w:ascii="Times New Roman" w:hAnsi="Times New Roman"/>
                <w:color w:val="auto"/>
                <w:sz w:val="24"/>
                <w:szCs w:val="24"/>
                <w:vertAlign w:val="subscript"/>
              </w:rPr>
              <w:t>3</w:t>
            </w:r>
            <w:r>
              <w:rPr>
                <w:rFonts w:ascii="Times New Roman" w:hAnsi="Times New Roman"/>
                <w:color w:val="auto"/>
                <w:sz w:val="24"/>
                <w:szCs w:val="24"/>
              </w:rPr>
              <w:t>-N</w:t>
            </w:r>
            <w:r>
              <w:rPr>
                <w:rFonts w:ascii="Times New Roman" w:hAnsi="Times New Roman"/>
                <w:color w:val="auto"/>
                <w:sz w:val="24"/>
                <w:szCs w:val="24"/>
                <w:vertAlign w:val="baseline"/>
              </w:rPr>
              <w:t>5</w:t>
            </w:r>
            <w:r>
              <w:rPr>
                <w:rFonts w:ascii="Times New Roman" w:hAnsi="Times New Roman"/>
                <w:color w:val="auto"/>
                <w:sz w:val="24"/>
                <w:szCs w:val="24"/>
              </w:rPr>
              <w:t>mg/L</w:t>
            </w:r>
            <w:r>
              <w:rPr>
                <w:rFonts w:ascii="Times New Roman" w:hAnsi="宋体"/>
                <w:color w:val="auto"/>
                <w:sz w:val="24"/>
                <w:szCs w:val="24"/>
              </w:rPr>
              <w:t>、</w:t>
            </w:r>
            <w:r>
              <w:rPr>
                <w:rFonts w:ascii="Times New Roman" w:hAnsi="Times New Roman"/>
                <w:color w:val="auto"/>
                <w:sz w:val="24"/>
                <w:szCs w:val="24"/>
              </w:rPr>
              <w:t>SS25mg/L</w:t>
            </w:r>
            <w:r>
              <w:rPr>
                <w:rFonts w:ascii="Times New Roman" w:hAnsi="宋体"/>
                <w:color w:val="auto"/>
                <w:sz w:val="24"/>
                <w:szCs w:val="24"/>
              </w:rPr>
              <w:t>。由于盥洗废水产生量较小，形不成地表径流，且水质较好，评价建议施工人员盥洗后废水经沉淀池（容积</w:t>
            </w:r>
            <w:r>
              <w:rPr>
                <w:rFonts w:ascii="Times New Roman" w:hAnsi="Times New Roman"/>
                <w:color w:val="auto"/>
                <w:sz w:val="24"/>
                <w:szCs w:val="24"/>
              </w:rPr>
              <w:t>1m</w:t>
            </w:r>
            <w:r>
              <w:rPr>
                <w:rFonts w:ascii="Times New Roman" w:hAnsi="Times New Roman"/>
                <w:color w:val="auto"/>
                <w:sz w:val="24"/>
                <w:szCs w:val="24"/>
                <w:vertAlign w:val="superscript"/>
              </w:rPr>
              <w:t>3</w:t>
            </w:r>
            <w:r>
              <w:rPr>
                <w:rFonts w:ascii="Times New Roman" w:hAnsi="宋体"/>
                <w:color w:val="auto"/>
                <w:sz w:val="24"/>
                <w:szCs w:val="24"/>
              </w:rPr>
              <w:t>）收集后用于场区地面降尘，不外排。项目施工期生活污水</w:t>
            </w:r>
            <w:r>
              <w:rPr>
                <w:rFonts w:hint="eastAsia" w:ascii="Times New Roman" w:hAnsi="宋体"/>
                <w:color w:val="auto"/>
                <w:sz w:val="24"/>
                <w:szCs w:val="24"/>
                <w:lang w:eastAsia="zh-CN"/>
              </w:rPr>
              <w:t>经</w:t>
            </w:r>
            <w:r>
              <w:rPr>
                <w:rFonts w:hint="eastAsia" w:ascii="Times New Roman" w:hAnsi="宋体"/>
                <w:color w:val="auto"/>
                <w:sz w:val="24"/>
                <w:szCs w:val="24"/>
              </w:rPr>
              <w:t>项目</w:t>
            </w:r>
            <w:r>
              <w:rPr>
                <w:rFonts w:hint="eastAsia" w:hAnsi="宋体"/>
                <w:color w:val="auto"/>
                <w:sz w:val="24"/>
                <w:szCs w:val="24"/>
                <w:lang w:eastAsia="zh-CN"/>
              </w:rPr>
              <w:t>租赁</w:t>
            </w:r>
            <w:r>
              <w:rPr>
                <w:rFonts w:hint="eastAsia" w:ascii="Times New Roman" w:hAnsi="宋体"/>
                <w:color w:val="auto"/>
                <w:sz w:val="24"/>
                <w:szCs w:val="24"/>
                <w:lang w:eastAsia="zh-CN"/>
              </w:rPr>
              <w:t>厂区</w:t>
            </w:r>
            <w:r>
              <w:rPr>
                <w:rFonts w:hint="eastAsia" w:hAnsi="宋体"/>
                <w:color w:val="auto"/>
                <w:sz w:val="24"/>
                <w:szCs w:val="24"/>
                <w:lang w:eastAsia="zh-CN"/>
              </w:rPr>
              <w:t>现有</w:t>
            </w:r>
            <w:r>
              <w:rPr>
                <w:rFonts w:ascii="Times New Roman" w:hAnsi="宋体"/>
                <w:color w:val="auto"/>
                <w:sz w:val="24"/>
                <w:szCs w:val="24"/>
              </w:rPr>
              <w:t>化粪池处理后，</w:t>
            </w:r>
            <w:r>
              <w:rPr>
                <w:rFonts w:hint="eastAsia" w:ascii="Times New Roman" w:hAnsi="宋体"/>
                <w:color w:val="auto"/>
                <w:sz w:val="24"/>
                <w:szCs w:val="24"/>
              </w:rPr>
              <w:t>用于</w:t>
            </w:r>
            <w:r>
              <w:rPr>
                <w:rFonts w:hint="eastAsia" w:ascii="Times New Roman" w:hAnsi="宋体"/>
                <w:color w:val="auto"/>
                <w:sz w:val="24"/>
                <w:szCs w:val="24"/>
                <w:lang w:eastAsia="zh-CN"/>
              </w:rPr>
              <w:t>周边农田施肥</w:t>
            </w:r>
            <w:r>
              <w:rPr>
                <w:rFonts w:ascii="Times New Roman" w:hAnsi="宋体"/>
                <w:color w:val="auto"/>
                <w:sz w:val="24"/>
                <w:szCs w:val="24"/>
              </w:rPr>
              <w:t>。</w:t>
            </w:r>
          </w:p>
          <w:p>
            <w:pPr>
              <w:adjustRightInd w:val="0"/>
              <w:snapToGrid w:val="0"/>
              <w:spacing w:line="500" w:lineRule="exact"/>
              <w:ind w:firstLine="480" w:firstLineChars="200"/>
              <w:rPr>
                <w:rFonts w:ascii="Times New Roman" w:hAnsi="宋体"/>
                <w:color w:val="000000"/>
                <w:sz w:val="24"/>
                <w:szCs w:val="24"/>
              </w:rPr>
            </w:pPr>
            <w:r>
              <w:rPr>
                <w:rFonts w:ascii="Times New Roman" w:hAnsi="宋体"/>
                <w:color w:val="000000"/>
                <w:sz w:val="24"/>
                <w:szCs w:val="24"/>
              </w:rPr>
              <w:t>评价认为，通过以上处理措施处理后，施工期废水不会影响当地地表水体功能。</w:t>
            </w:r>
          </w:p>
          <w:p>
            <w:pPr>
              <w:adjustRightInd w:val="0"/>
              <w:snapToGrid w:val="0"/>
              <w:spacing w:line="500" w:lineRule="exact"/>
              <w:ind w:firstLine="482" w:firstLineChars="200"/>
              <w:rPr>
                <w:rFonts w:ascii="Times New Roman" w:hAnsi="Times New Roman"/>
                <w:color w:val="000000"/>
                <w:sz w:val="24"/>
                <w:szCs w:val="24"/>
              </w:rPr>
            </w:pPr>
            <w:r>
              <w:rPr>
                <w:rFonts w:ascii="Times New Roman" w:hAnsi="Times New Roman"/>
                <w:b/>
                <w:bCs/>
                <w:color w:val="000000"/>
                <w:sz w:val="24"/>
                <w:szCs w:val="24"/>
              </w:rPr>
              <w:t>3</w:t>
            </w:r>
            <w:r>
              <w:rPr>
                <w:rFonts w:ascii="Times New Roman" w:hAnsi="宋体"/>
                <w:b/>
                <w:bCs/>
                <w:color w:val="000000"/>
                <w:sz w:val="24"/>
                <w:szCs w:val="24"/>
              </w:rPr>
              <w:t>、声环境影响分析</w:t>
            </w:r>
          </w:p>
          <w:p>
            <w:pPr>
              <w:adjustRightInd w:val="0"/>
              <w:snapToGrid w:val="0"/>
              <w:spacing w:line="500" w:lineRule="exact"/>
              <w:ind w:firstLine="480" w:firstLineChars="200"/>
              <w:rPr>
                <w:rFonts w:ascii="Times New Roman" w:hAnsi="宋体"/>
                <w:color w:val="000000"/>
                <w:sz w:val="24"/>
                <w:szCs w:val="24"/>
              </w:rPr>
            </w:pPr>
            <w:r>
              <w:rPr>
                <w:rFonts w:ascii="Times New Roman" w:hAnsi="宋体"/>
                <w:color w:val="000000"/>
                <w:sz w:val="24"/>
                <w:szCs w:val="24"/>
              </w:rPr>
              <w:t>本项目的建筑施工，将不可避免的会产生噪声。施工期噪声源很多，主要为机械噪声，由施工设备所造成，如挖土、打桩、运输升降等，多为点声源；其它在施工作业时还有零星的敲打声、装卸车辆的撞击声、拆装模板的撞击声，多为瞬间噪声；而施工车辆进出的噪声属于交通噪声。</w:t>
            </w:r>
          </w:p>
          <w:p>
            <w:pPr>
              <w:adjustRightInd w:val="0"/>
              <w:snapToGrid w:val="0"/>
              <w:spacing w:line="500" w:lineRule="exact"/>
              <w:ind w:firstLine="480" w:firstLineChars="200"/>
              <w:rPr>
                <w:rFonts w:ascii="Times New Roman" w:hAnsi="Times New Roman"/>
                <w:b w:val="0"/>
                <w:bCs w:val="0"/>
                <w:color w:val="000000"/>
                <w:sz w:val="24"/>
                <w:szCs w:val="24"/>
                <w:u w:val="none"/>
              </w:rPr>
            </w:pPr>
            <w:r>
              <w:rPr>
                <w:rFonts w:ascii="Times New Roman" w:hAnsi="宋体"/>
                <w:b w:val="0"/>
                <w:bCs w:val="0"/>
                <w:color w:val="000000"/>
                <w:sz w:val="24"/>
                <w:szCs w:val="24"/>
                <w:u w:val="none"/>
              </w:rPr>
              <w:t>对于施工期噪声，有关施工单位应采取以下措施：</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①采用低噪声施工机械和先进工艺进行施工，施工机械设备要加强保养和维护，保持良好的工况。日常必须加强对施工人员的管理，减少人为原因产生的高噪声。</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②合理施工布局：施工场地布置时高噪声设备应尽量布置在地块中间，同时在高噪声设备周围和施工场界设隔声屏障或设置可移动的声屏障，以缓解噪声影响。</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③合理安排施工计划和施工机械设备组合以及施工时间，禁止高噪声机械在夜间、中午居民休息的时间进行作业。</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④控制声源，加强现场运输管理，对施工车辆造成的噪声影响要加强管理，运输车辆尽量采用较低声级的喇叭，并在所经过的道路</w:t>
            </w:r>
            <w:r>
              <w:rPr>
                <w:rFonts w:hint="eastAsia" w:ascii="Times New Roman" w:hAnsi="宋体"/>
                <w:b w:val="0"/>
                <w:bCs w:val="0"/>
                <w:color w:val="000000"/>
                <w:sz w:val="24"/>
                <w:szCs w:val="24"/>
                <w:u w:val="none"/>
                <w:lang w:eastAsia="zh-CN"/>
              </w:rPr>
              <w:t>不超速，减少鸣笛</w:t>
            </w:r>
            <w:r>
              <w:rPr>
                <w:rFonts w:hint="eastAsia" w:ascii="Times New Roman" w:hAnsi="宋体"/>
                <w:b w:val="0"/>
                <w:bCs w:val="0"/>
                <w:color w:val="000000"/>
                <w:sz w:val="24"/>
                <w:szCs w:val="24"/>
                <w:u w:val="none"/>
              </w:rPr>
              <w:t>，以免影响沿途居民的正常生活。</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⑤尽量避免多台高噪声施工机械联合作业，采取适当的封闭和隔声措施。</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⑥减少运输过程的交通噪声，选用符合国家当前标准的施工车辆，禁止不符合国家噪声排放标准的运输车辆进入</w:t>
            </w:r>
            <w:r>
              <w:rPr>
                <w:rFonts w:hint="eastAsia" w:ascii="Times New Roman" w:hAnsi="宋体"/>
                <w:b w:val="0"/>
                <w:bCs w:val="0"/>
                <w:color w:val="000000"/>
                <w:sz w:val="24"/>
                <w:szCs w:val="24"/>
                <w:u w:val="none"/>
                <w:lang w:eastAsia="zh-CN"/>
              </w:rPr>
              <w:t>站</w:t>
            </w:r>
            <w:r>
              <w:rPr>
                <w:rFonts w:hint="eastAsia" w:ascii="Times New Roman" w:hAnsi="宋体"/>
                <w:b w:val="0"/>
                <w:bCs w:val="0"/>
                <w:color w:val="000000"/>
                <w:sz w:val="24"/>
                <w:szCs w:val="24"/>
                <w:u w:val="none"/>
              </w:rPr>
              <w:t>区，尽量减少夜间运输量，限制车速，减少或杜绝鸣笛。</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⑦制定施工噪声控制备用应急方案，重视噪声源头的治理工作。当常规噪声控制措施不能满足要求，出现噪声扰民情况，应及时对产生噪声的设备和施工工艺停止施工，并检查噪声防治措施的可靠性。</w:t>
            </w:r>
          </w:p>
          <w:p>
            <w:pPr>
              <w:adjustRightInd w:val="0"/>
              <w:snapToGrid w:val="0"/>
              <w:spacing w:line="500" w:lineRule="exact"/>
              <w:ind w:firstLine="480" w:firstLineChars="200"/>
              <w:rPr>
                <w:rFonts w:ascii="Times New Roman" w:hAnsi="Times New Roman"/>
                <w:b w:val="0"/>
                <w:bCs w:val="0"/>
                <w:color w:val="000000"/>
                <w:sz w:val="24"/>
                <w:szCs w:val="24"/>
                <w:u w:val="none"/>
              </w:rPr>
            </w:pPr>
            <w:r>
              <w:rPr>
                <w:rFonts w:hint="eastAsia" w:ascii="Times New Roman" w:hAnsi="宋体"/>
                <w:b w:val="0"/>
                <w:bCs w:val="0"/>
                <w:color w:val="000000"/>
                <w:sz w:val="24"/>
                <w:szCs w:val="24"/>
                <w:u w:val="none"/>
              </w:rPr>
              <w:t>施工单位要对现场施工人员进行严格管理，做到文明施工，对各种噪声机械加强管理，合理安排施工时间，力求将施工噪声对周围</w:t>
            </w:r>
            <w:r>
              <w:rPr>
                <w:rFonts w:hint="eastAsia" w:ascii="Times New Roman" w:hAnsi="宋体"/>
                <w:b w:val="0"/>
                <w:bCs w:val="0"/>
                <w:color w:val="000000"/>
                <w:sz w:val="24"/>
                <w:szCs w:val="24"/>
                <w:u w:val="none"/>
                <w:lang w:eastAsia="zh-CN"/>
              </w:rPr>
              <w:t>环境</w:t>
            </w:r>
            <w:r>
              <w:rPr>
                <w:rFonts w:hint="eastAsia" w:ascii="Times New Roman" w:hAnsi="宋体"/>
                <w:b w:val="0"/>
                <w:bCs w:val="0"/>
                <w:color w:val="000000"/>
                <w:sz w:val="24"/>
                <w:szCs w:val="24"/>
                <w:u w:val="none"/>
              </w:rPr>
              <w:t>的影响降到最低限度。施工期噪声影响是短暂的，一旦施工活动结束，施工噪声也就随之结束。</w:t>
            </w:r>
            <w:r>
              <w:rPr>
                <w:rFonts w:ascii="Times New Roman" w:hAnsi="宋体"/>
                <w:b w:val="0"/>
                <w:bCs w:val="0"/>
                <w:color w:val="000000"/>
                <w:sz w:val="24"/>
                <w:szCs w:val="24"/>
                <w:u w:val="none"/>
              </w:rPr>
              <w:t>预计采取以上措施后，本项目施工噪声不会对周边环境造成太大影响。</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ascii="Times New Roman" w:hAnsi="Times New Roman"/>
                <w:b/>
                <w:bCs/>
                <w:color w:val="000000"/>
                <w:sz w:val="24"/>
                <w:szCs w:val="24"/>
              </w:rPr>
            </w:pPr>
            <w:r>
              <w:rPr>
                <w:rFonts w:ascii="Times New Roman" w:hAnsi="Times New Roman"/>
                <w:b/>
                <w:bCs/>
                <w:color w:val="000000"/>
                <w:sz w:val="24"/>
                <w:szCs w:val="24"/>
              </w:rPr>
              <w:t>4</w:t>
            </w:r>
            <w:r>
              <w:rPr>
                <w:rFonts w:ascii="Times New Roman" w:hAnsi="宋体"/>
                <w:b/>
                <w:bCs/>
                <w:color w:val="000000"/>
                <w:sz w:val="24"/>
                <w:szCs w:val="24"/>
              </w:rPr>
              <w:t>、固体废弃物影响分析</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eastAsia="宋体" w:cs="Times New Roman"/>
                <w:b w:val="0"/>
                <w:bCs w:val="0"/>
                <w:color w:val="auto"/>
                <w:sz w:val="24"/>
                <w:szCs w:val="22"/>
                <w:u w:val="none"/>
              </w:rPr>
            </w:pPr>
            <w:r>
              <w:rPr>
                <w:rFonts w:hint="eastAsia" w:ascii="Times New Roman" w:hAnsi="Times New Roman" w:eastAsia="宋体" w:cs="Times New Roman"/>
                <w:b w:val="0"/>
                <w:bCs w:val="0"/>
                <w:color w:val="auto"/>
                <w:sz w:val="24"/>
                <w:szCs w:val="22"/>
                <w:u w:val="none"/>
                <w:lang w:eastAsia="zh-CN"/>
              </w:rPr>
              <w:t>施工期</w:t>
            </w:r>
            <w:r>
              <w:rPr>
                <w:rFonts w:hint="default" w:ascii="Times New Roman" w:hAnsi="Times New Roman" w:eastAsia="宋体" w:cs="Times New Roman"/>
                <w:b w:val="0"/>
                <w:bCs w:val="0"/>
                <w:color w:val="auto"/>
                <w:sz w:val="24"/>
                <w:szCs w:val="22"/>
                <w:u w:val="none"/>
              </w:rPr>
              <w:t>固废主要来自施工所产生的建筑垃圾和施工人员产生的生活垃圾。</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cs="Times New Roman"/>
                <w:b w:val="0"/>
                <w:bCs w:val="0"/>
                <w:color w:val="auto"/>
                <w:sz w:val="24"/>
                <w:szCs w:val="22"/>
                <w:u w:val="none"/>
                <w:lang w:eastAsia="zh-CN"/>
              </w:rPr>
            </w:pPr>
            <w:r>
              <w:rPr>
                <w:rFonts w:hint="eastAsia" w:ascii="Times New Roman" w:hAnsi="Times New Roman" w:cs="Times New Roman"/>
                <w:b w:val="0"/>
                <w:bCs w:val="0"/>
                <w:color w:val="auto"/>
                <w:sz w:val="24"/>
                <w:szCs w:val="22"/>
                <w:u w:val="none"/>
                <w:lang w:eastAsia="zh-CN"/>
              </w:rPr>
              <w:t>（1）建筑垃圾及土方</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cs="Times New Roman"/>
                <w:b w:val="0"/>
                <w:bCs w:val="0"/>
                <w:color w:val="auto"/>
                <w:sz w:val="24"/>
                <w:szCs w:val="22"/>
                <w:u w:val="none"/>
                <w:lang w:eastAsia="zh-CN"/>
              </w:rPr>
            </w:pPr>
            <w:r>
              <w:rPr>
                <w:rFonts w:hint="eastAsia" w:ascii="Times New Roman" w:hAnsi="Times New Roman" w:cs="Times New Roman"/>
                <w:b w:val="0"/>
                <w:bCs w:val="0"/>
                <w:color w:val="auto"/>
                <w:sz w:val="24"/>
                <w:szCs w:val="22"/>
                <w:u w:val="none"/>
                <w:lang w:eastAsia="zh-CN"/>
              </w:rPr>
              <w:t>本项目拟建场地西高东地，落差较大，</w:t>
            </w:r>
            <w:r>
              <w:rPr>
                <w:rFonts w:hint="default" w:ascii="Times New Roman" w:hAnsi="Times New Roman" w:cs="Times New Roman"/>
                <w:b w:val="0"/>
                <w:bCs w:val="0"/>
                <w:color w:val="auto"/>
                <w:sz w:val="24"/>
                <w:szCs w:val="22"/>
                <w:u w:val="none"/>
              </w:rPr>
              <w:t>施工期间</w:t>
            </w:r>
            <w:r>
              <w:rPr>
                <w:rFonts w:hint="eastAsia" w:cs="Times New Roman"/>
                <w:b w:val="0"/>
                <w:bCs w:val="0"/>
                <w:color w:val="auto"/>
                <w:sz w:val="24"/>
                <w:szCs w:val="22"/>
                <w:u w:val="none"/>
                <w:lang w:eastAsia="zh-CN"/>
              </w:rPr>
              <w:t>西</w:t>
            </w:r>
            <w:r>
              <w:rPr>
                <w:rFonts w:hint="eastAsia" w:ascii="Times New Roman" w:hAnsi="Times New Roman" w:cs="Times New Roman"/>
                <w:b w:val="0"/>
                <w:bCs w:val="0"/>
                <w:color w:val="auto"/>
                <w:sz w:val="24"/>
                <w:szCs w:val="22"/>
                <w:u w:val="none"/>
                <w:lang w:eastAsia="zh-CN"/>
              </w:rPr>
              <w:t>侧</w:t>
            </w:r>
            <w:r>
              <w:rPr>
                <w:rFonts w:hint="default" w:ascii="Times New Roman" w:hAnsi="Times New Roman" w:cs="Times New Roman"/>
                <w:b w:val="0"/>
                <w:bCs w:val="0"/>
                <w:color w:val="auto"/>
                <w:sz w:val="24"/>
                <w:szCs w:val="22"/>
                <w:u w:val="none"/>
              </w:rPr>
              <w:t>开挖产生的土</w:t>
            </w:r>
            <w:r>
              <w:rPr>
                <w:rFonts w:hint="default" w:ascii="Times New Roman" w:hAnsi="Times New Roman" w:cs="Times New Roman"/>
                <w:b w:val="0"/>
                <w:bCs w:val="0"/>
                <w:color w:val="auto"/>
                <w:sz w:val="24"/>
                <w:szCs w:val="22"/>
                <w:u w:val="none"/>
                <w:lang w:eastAsia="zh-CN"/>
              </w:rPr>
              <w:t>石</w:t>
            </w:r>
            <w:r>
              <w:rPr>
                <w:rFonts w:hint="default" w:ascii="Times New Roman" w:hAnsi="Times New Roman" w:cs="Times New Roman"/>
                <w:b w:val="0"/>
                <w:bCs w:val="0"/>
                <w:color w:val="auto"/>
                <w:sz w:val="24"/>
                <w:szCs w:val="22"/>
                <w:u w:val="none"/>
              </w:rPr>
              <w:t>方，</w:t>
            </w:r>
            <w:r>
              <w:rPr>
                <w:rFonts w:hint="default" w:ascii="Times New Roman" w:hAnsi="Times New Roman" w:cs="Times New Roman"/>
                <w:b w:val="0"/>
                <w:bCs w:val="0"/>
                <w:color w:val="auto"/>
                <w:sz w:val="24"/>
                <w:szCs w:val="22"/>
                <w:u w:val="none"/>
                <w:lang w:eastAsia="zh-CN"/>
              </w:rPr>
              <w:t>用于项目</w:t>
            </w:r>
            <w:r>
              <w:rPr>
                <w:rFonts w:hint="eastAsia" w:ascii="Times New Roman" w:hAnsi="Times New Roman" w:cs="Times New Roman"/>
                <w:b w:val="0"/>
                <w:bCs w:val="0"/>
                <w:color w:val="auto"/>
                <w:sz w:val="24"/>
                <w:szCs w:val="22"/>
                <w:u w:val="none"/>
                <w:lang w:eastAsia="zh-CN"/>
              </w:rPr>
              <w:t>厂区内</w:t>
            </w:r>
            <w:r>
              <w:rPr>
                <w:rFonts w:hint="eastAsia" w:cs="Times New Roman"/>
                <w:b w:val="0"/>
                <w:bCs w:val="0"/>
                <w:color w:val="auto"/>
                <w:sz w:val="24"/>
                <w:szCs w:val="22"/>
                <w:u w:val="none"/>
                <w:lang w:eastAsia="zh-CN"/>
              </w:rPr>
              <w:t>东</w:t>
            </w:r>
            <w:r>
              <w:rPr>
                <w:rFonts w:hint="eastAsia" w:ascii="Times New Roman" w:hAnsi="Times New Roman" w:cs="Times New Roman"/>
                <w:b w:val="0"/>
                <w:bCs w:val="0"/>
                <w:color w:val="auto"/>
                <w:sz w:val="24"/>
                <w:szCs w:val="22"/>
                <w:u w:val="none"/>
                <w:lang w:eastAsia="zh-CN"/>
              </w:rPr>
              <w:t>侧场地内填方使用</w:t>
            </w:r>
            <w:r>
              <w:rPr>
                <w:rFonts w:hint="default" w:ascii="Times New Roman" w:hAnsi="Times New Roman" w:cs="Times New Roman"/>
                <w:b w:val="0"/>
                <w:bCs w:val="0"/>
                <w:color w:val="auto"/>
                <w:sz w:val="24"/>
                <w:szCs w:val="22"/>
                <w:u w:val="none"/>
                <w:lang w:eastAsia="zh-CN"/>
              </w:rPr>
              <w:t>，</w:t>
            </w:r>
            <w:r>
              <w:rPr>
                <w:rFonts w:hint="eastAsia" w:ascii="Times New Roman" w:hAnsi="Times New Roman" w:cs="Times New Roman"/>
                <w:b w:val="0"/>
                <w:bCs w:val="0"/>
                <w:color w:val="auto"/>
                <w:sz w:val="24"/>
                <w:szCs w:val="22"/>
                <w:u w:val="none"/>
                <w:lang w:eastAsia="zh-CN"/>
              </w:rPr>
              <w:t>根据建设方提供的资料可知</w:t>
            </w:r>
            <w:r>
              <w:rPr>
                <w:rFonts w:hint="default" w:ascii="Times New Roman" w:hAnsi="Times New Roman" w:cs="Times New Roman"/>
                <w:b w:val="0"/>
                <w:bCs w:val="0"/>
                <w:color w:val="auto"/>
                <w:sz w:val="24"/>
                <w:szCs w:val="22"/>
                <w:u w:val="none"/>
                <w:lang w:eastAsia="zh-CN"/>
              </w:rPr>
              <w:t>，</w:t>
            </w:r>
            <w:r>
              <w:rPr>
                <w:rFonts w:hint="eastAsia" w:ascii="Times New Roman" w:hAnsi="Times New Roman" w:cs="Times New Roman"/>
                <w:b w:val="0"/>
                <w:bCs w:val="0"/>
                <w:color w:val="auto"/>
                <w:sz w:val="24"/>
                <w:szCs w:val="22"/>
                <w:u w:val="none"/>
                <w:lang w:eastAsia="zh-CN"/>
              </w:rPr>
              <w:t>项目施工过程中挖方量约为</w:t>
            </w:r>
            <w:r>
              <w:rPr>
                <w:rFonts w:hint="eastAsia" w:cs="Times New Roman"/>
                <w:b w:val="0"/>
                <w:bCs w:val="0"/>
                <w:color w:val="auto"/>
                <w:sz w:val="24"/>
                <w:szCs w:val="22"/>
                <w:u w:val="none"/>
                <w:lang w:val="en-US" w:eastAsia="zh-CN"/>
              </w:rPr>
              <w:t>6</w:t>
            </w:r>
            <w:r>
              <w:rPr>
                <w:rFonts w:hint="eastAsia" w:ascii="Times New Roman" w:hAnsi="Times New Roman" w:cs="Times New Roman"/>
                <w:b w:val="0"/>
                <w:bCs w:val="0"/>
                <w:color w:val="auto"/>
                <w:sz w:val="24"/>
                <w:szCs w:val="22"/>
                <w:u w:val="none"/>
                <w:lang w:val="en-US" w:eastAsia="zh-CN"/>
              </w:rPr>
              <w:t>000m</w:t>
            </w:r>
            <w:r>
              <w:rPr>
                <w:rFonts w:hint="eastAsia" w:ascii="Times New Roman" w:hAnsi="Times New Roman" w:cs="Times New Roman"/>
                <w:b w:val="0"/>
                <w:bCs w:val="0"/>
                <w:color w:val="auto"/>
                <w:sz w:val="24"/>
                <w:szCs w:val="22"/>
                <w:u w:val="none"/>
                <w:vertAlign w:val="superscript"/>
                <w:lang w:val="en-US" w:eastAsia="zh-CN"/>
              </w:rPr>
              <w:t>3</w:t>
            </w:r>
            <w:r>
              <w:rPr>
                <w:rFonts w:hint="eastAsia" w:ascii="Times New Roman" w:hAnsi="Times New Roman" w:cs="Times New Roman"/>
                <w:b w:val="0"/>
                <w:bCs w:val="0"/>
                <w:color w:val="auto"/>
                <w:sz w:val="24"/>
                <w:szCs w:val="22"/>
                <w:u w:val="none"/>
                <w:lang w:eastAsia="zh-CN"/>
              </w:rPr>
              <w:t>，填方量约为</w:t>
            </w:r>
            <w:r>
              <w:rPr>
                <w:rFonts w:hint="eastAsia" w:cs="Times New Roman"/>
                <w:b w:val="0"/>
                <w:bCs w:val="0"/>
                <w:color w:val="auto"/>
                <w:sz w:val="24"/>
                <w:szCs w:val="22"/>
                <w:u w:val="none"/>
                <w:lang w:val="en-US" w:eastAsia="zh-CN"/>
              </w:rPr>
              <w:t>6</w:t>
            </w:r>
            <w:r>
              <w:rPr>
                <w:rFonts w:hint="eastAsia" w:ascii="Times New Roman" w:hAnsi="Times New Roman" w:cs="Times New Roman"/>
                <w:b w:val="0"/>
                <w:bCs w:val="0"/>
                <w:color w:val="auto"/>
                <w:sz w:val="24"/>
                <w:szCs w:val="22"/>
                <w:u w:val="none"/>
                <w:lang w:val="en-US" w:eastAsia="zh-CN"/>
              </w:rPr>
              <w:t>000m</w:t>
            </w:r>
            <w:r>
              <w:rPr>
                <w:rFonts w:hint="eastAsia" w:ascii="Times New Roman" w:hAnsi="Times New Roman" w:cs="Times New Roman"/>
                <w:b w:val="0"/>
                <w:bCs w:val="0"/>
                <w:color w:val="auto"/>
                <w:sz w:val="24"/>
                <w:szCs w:val="22"/>
                <w:u w:val="none"/>
                <w:vertAlign w:val="superscript"/>
                <w:lang w:val="en-US" w:eastAsia="zh-CN"/>
              </w:rPr>
              <w:t>3</w:t>
            </w:r>
            <w:r>
              <w:rPr>
                <w:rFonts w:hint="eastAsia" w:ascii="Times New Roman" w:hAnsi="Times New Roman" w:cs="Times New Roman"/>
                <w:b w:val="0"/>
                <w:bCs w:val="0"/>
                <w:color w:val="auto"/>
                <w:sz w:val="24"/>
                <w:szCs w:val="22"/>
                <w:u w:val="none"/>
                <w:lang w:val="en-US" w:eastAsia="zh-CN"/>
              </w:rPr>
              <w:t>，</w:t>
            </w:r>
            <w:r>
              <w:rPr>
                <w:rFonts w:hint="eastAsia" w:ascii="Times New Roman" w:hAnsi="Times New Roman" w:cs="Times New Roman"/>
                <w:b w:val="0"/>
                <w:bCs w:val="0"/>
                <w:color w:val="auto"/>
                <w:sz w:val="24"/>
                <w:szCs w:val="22"/>
                <w:u w:val="none"/>
                <w:lang w:eastAsia="zh-CN"/>
              </w:rPr>
              <w:t>填方量</w:t>
            </w:r>
            <w:r>
              <w:rPr>
                <w:rFonts w:hint="eastAsia" w:cs="Times New Roman"/>
                <w:b w:val="0"/>
                <w:bCs w:val="0"/>
                <w:color w:val="auto"/>
                <w:sz w:val="24"/>
                <w:szCs w:val="22"/>
                <w:u w:val="none"/>
                <w:lang w:eastAsia="zh-CN"/>
              </w:rPr>
              <w:t>等于</w:t>
            </w:r>
            <w:r>
              <w:rPr>
                <w:rFonts w:hint="eastAsia" w:ascii="Times New Roman" w:hAnsi="Times New Roman" w:cs="Times New Roman"/>
                <w:b w:val="0"/>
                <w:bCs w:val="0"/>
                <w:color w:val="auto"/>
                <w:sz w:val="24"/>
                <w:szCs w:val="22"/>
                <w:u w:val="none"/>
                <w:lang w:eastAsia="zh-CN"/>
              </w:rPr>
              <w:t>挖方量，</w:t>
            </w:r>
            <w:r>
              <w:rPr>
                <w:rFonts w:hint="default" w:ascii="Times New Roman" w:hAnsi="Times New Roman" w:cs="Times New Roman"/>
                <w:b w:val="0"/>
                <w:bCs w:val="0"/>
                <w:color w:val="auto"/>
                <w:sz w:val="24"/>
                <w:szCs w:val="22"/>
                <w:u w:val="none"/>
                <w:lang w:eastAsia="zh-CN"/>
              </w:rPr>
              <w:t>无</w:t>
            </w:r>
            <w:r>
              <w:rPr>
                <w:rFonts w:hint="eastAsia" w:ascii="Times New Roman" w:hAnsi="Times New Roman" w:cs="Times New Roman"/>
                <w:b w:val="0"/>
                <w:bCs w:val="0"/>
                <w:color w:val="auto"/>
                <w:sz w:val="24"/>
                <w:szCs w:val="22"/>
                <w:u w:val="none"/>
                <w:lang w:eastAsia="zh-CN"/>
              </w:rPr>
              <w:t>需</w:t>
            </w:r>
            <w:r>
              <w:rPr>
                <w:rFonts w:hint="default" w:ascii="Times New Roman" w:hAnsi="Times New Roman" w:cs="Times New Roman"/>
                <w:b w:val="0"/>
                <w:bCs w:val="0"/>
                <w:color w:val="auto"/>
                <w:sz w:val="24"/>
                <w:szCs w:val="22"/>
                <w:u w:val="none"/>
                <w:lang w:eastAsia="zh-CN"/>
              </w:rPr>
              <w:t>废弃土石方产生。</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cs="Times New Roman"/>
                <w:b w:val="0"/>
                <w:bCs w:val="0"/>
                <w:color w:val="auto"/>
                <w:sz w:val="24"/>
                <w:szCs w:val="22"/>
                <w:u w:val="none"/>
                <w:lang w:eastAsia="zh-CN"/>
              </w:rPr>
            </w:pPr>
            <w:r>
              <w:rPr>
                <w:rFonts w:hint="eastAsia" w:ascii="Times New Roman" w:hAnsi="Times New Roman" w:eastAsia="宋体" w:cs="Times New Roman"/>
                <w:b w:val="0"/>
                <w:bCs w:val="0"/>
                <w:color w:val="auto"/>
                <w:sz w:val="24"/>
                <w:szCs w:val="22"/>
                <w:u w:val="none"/>
                <w:lang w:eastAsia="zh-CN"/>
              </w:rPr>
              <w:t>本项目建设钢构生产车间，建筑垃圾产生量较少，</w:t>
            </w:r>
            <w:r>
              <w:rPr>
                <w:rFonts w:hint="default" w:ascii="Times New Roman" w:hAnsi="Times New Roman" w:eastAsia="宋体" w:cs="Times New Roman"/>
                <w:b w:val="0"/>
                <w:bCs w:val="0"/>
                <w:color w:val="auto"/>
                <w:sz w:val="24"/>
                <w:szCs w:val="22"/>
                <w:u w:val="none"/>
              </w:rPr>
              <w:t>建筑垃圾</w:t>
            </w:r>
            <w:r>
              <w:rPr>
                <w:rFonts w:hint="eastAsia" w:ascii="Times New Roman" w:hAnsi="Times New Roman" w:eastAsia="宋体" w:cs="Times New Roman"/>
                <w:b w:val="0"/>
                <w:bCs w:val="0"/>
                <w:color w:val="auto"/>
                <w:sz w:val="24"/>
                <w:szCs w:val="22"/>
                <w:u w:val="none"/>
                <w:lang w:eastAsia="zh-CN"/>
              </w:rPr>
              <w:t>可完全</w:t>
            </w:r>
            <w:r>
              <w:rPr>
                <w:rFonts w:hint="default" w:ascii="Times New Roman" w:hAnsi="Times New Roman" w:eastAsia="宋体" w:cs="Times New Roman"/>
                <w:b w:val="0"/>
                <w:bCs w:val="0"/>
                <w:color w:val="auto"/>
                <w:sz w:val="24"/>
                <w:szCs w:val="22"/>
                <w:u w:val="none"/>
              </w:rPr>
              <w:t>用于</w:t>
            </w:r>
            <w:r>
              <w:rPr>
                <w:rFonts w:hint="eastAsia" w:ascii="Times New Roman" w:hAnsi="Times New Roman" w:eastAsia="宋体" w:cs="Times New Roman"/>
                <w:b w:val="0"/>
                <w:bCs w:val="0"/>
                <w:color w:val="auto"/>
                <w:sz w:val="24"/>
                <w:szCs w:val="22"/>
                <w:u w:val="none"/>
                <w:lang w:eastAsia="zh-CN"/>
              </w:rPr>
              <w:t>厂</w:t>
            </w:r>
            <w:r>
              <w:rPr>
                <w:rFonts w:hint="default" w:ascii="Times New Roman" w:hAnsi="Times New Roman" w:eastAsia="宋体" w:cs="Times New Roman"/>
                <w:b w:val="0"/>
                <w:bCs w:val="0"/>
                <w:color w:val="auto"/>
                <w:sz w:val="24"/>
                <w:szCs w:val="22"/>
                <w:u w:val="none"/>
              </w:rPr>
              <w:t>区土地平整</w:t>
            </w:r>
            <w:r>
              <w:rPr>
                <w:rFonts w:hint="eastAsia" w:ascii="Times New Roman" w:hAnsi="Times New Roman" w:eastAsia="宋体" w:cs="Times New Roman"/>
                <w:b w:val="0"/>
                <w:bCs w:val="0"/>
                <w:color w:val="auto"/>
                <w:sz w:val="24"/>
                <w:szCs w:val="22"/>
                <w:u w:val="none"/>
                <w:lang w:eastAsia="zh-CN"/>
              </w:rPr>
              <w:t>，废钢铁回收后外售</w:t>
            </w:r>
            <w:r>
              <w:rPr>
                <w:rFonts w:hint="default" w:ascii="Times New Roman" w:hAnsi="Times New Roman" w:eastAsia="宋体" w:cs="Times New Roman"/>
                <w:b w:val="0"/>
                <w:bCs w:val="0"/>
                <w:color w:val="auto"/>
                <w:sz w:val="24"/>
                <w:szCs w:val="22"/>
                <w:u w:val="none"/>
              </w:rPr>
              <w:t>；</w:t>
            </w:r>
            <w:r>
              <w:rPr>
                <w:rFonts w:hint="default" w:ascii="Times New Roman" w:hAnsi="Times New Roman" w:cs="Times New Roman"/>
                <w:b w:val="0"/>
                <w:bCs w:val="0"/>
                <w:color w:val="auto"/>
                <w:sz w:val="24"/>
                <w:szCs w:val="22"/>
                <w:u w:val="none"/>
              </w:rPr>
              <w:t>为进一步减小施工期固废对周围环境的影响</w:t>
            </w:r>
            <w:r>
              <w:rPr>
                <w:rFonts w:hint="default" w:ascii="Times New Roman" w:hAnsi="Times New Roman" w:cs="Times New Roman"/>
                <w:b w:val="0"/>
                <w:bCs w:val="0"/>
                <w:color w:val="auto"/>
                <w:sz w:val="24"/>
                <w:szCs w:val="22"/>
                <w:u w:val="none"/>
                <w:lang w:eastAsia="zh-CN"/>
              </w:rPr>
              <w:t>，项目在施工期</w:t>
            </w:r>
            <w:r>
              <w:rPr>
                <w:rFonts w:hint="default" w:ascii="Times New Roman" w:hAnsi="Times New Roman" w:cs="Times New Roman"/>
                <w:b w:val="0"/>
                <w:bCs w:val="0"/>
                <w:color w:val="auto"/>
                <w:sz w:val="24"/>
                <w:szCs w:val="22"/>
                <w:u w:val="none"/>
              </w:rPr>
              <w:t>不得随意在场地内存放施工垃圾和</w:t>
            </w:r>
            <w:r>
              <w:rPr>
                <w:rFonts w:hint="eastAsia" w:ascii="Times New Roman" w:hAnsi="Times New Roman" w:cs="Times New Roman"/>
                <w:b w:val="0"/>
                <w:bCs w:val="0"/>
                <w:color w:val="auto"/>
                <w:sz w:val="24"/>
                <w:szCs w:val="22"/>
                <w:u w:val="none"/>
                <w:lang w:eastAsia="zh-CN"/>
              </w:rPr>
              <w:t>土方</w:t>
            </w:r>
            <w:r>
              <w:rPr>
                <w:rFonts w:hint="default" w:ascii="Times New Roman" w:hAnsi="Times New Roman" w:cs="Times New Roman"/>
                <w:b w:val="0"/>
                <w:bCs w:val="0"/>
                <w:color w:val="auto"/>
                <w:sz w:val="24"/>
                <w:szCs w:val="22"/>
                <w:u w:val="none"/>
              </w:rPr>
              <w:t>，对施工临时占地的暂存的土方进行遮盖处理或喷洒抑尘剂，外运的车辆应限速</w:t>
            </w:r>
            <w:r>
              <w:rPr>
                <w:rFonts w:hint="default" w:ascii="Times New Roman" w:hAnsi="Times New Roman" w:cs="Times New Roman"/>
                <w:b w:val="0"/>
                <w:bCs w:val="0"/>
                <w:color w:val="auto"/>
                <w:sz w:val="24"/>
                <w:szCs w:val="22"/>
                <w:u w:val="none"/>
                <w:lang w:eastAsia="zh-CN"/>
              </w:rPr>
              <w:t>，</w:t>
            </w:r>
            <w:r>
              <w:rPr>
                <w:rFonts w:hint="default" w:ascii="Times New Roman" w:hAnsi="Times New Roman" w:cs="Times New Roman"/>
                <w:b w:val="0"/>
                <w:bCs w:val="0"/>
                <w:color w:val="auto"/>
                <w:sz w:val="24"/>
                <w:szCs w:val="22"/>
                <w:u w:val="none"/>
              </w:rPr>
              <w:t>不得超载</w:t>
            </w:r>
            <w:r>
              <w:rPr>
                <w:rFonts w:hint="default" w:ascii="Times New Roman" w:hAnsi="Times New Roman" w:cs="Times New Roman"/>
                <w:b w:val="0"/>
                <w:bCs w:val="0"/>
                <w:color w:val="auto"/>
                <w:sz w:val="24"/>
                <w:szCs w:val="22"/>
                <w:u w:val="none"/>
                <w:lang w:eastAsia="zh-CN"/>
              </w:rPr>
              <w:t>，</w:t>
            </w:r>
            <w:r>
              <w:rPr>
                <w:rFonts w:hint="default" w:ascii="Times New Roman" w:hAnsi="Times New Roman" w:cs="Times New Roman"/>
                <w:b w:val="0"/>
                <w:bCs w:val="0"/>
                <w:color w:val="auto"/>
                <w:sz w:val="24"/>
                <w:szCs w:val="22"/>
                <w:u w:val="none"/>
              </w:rPr>
              <w:t>并采取遮盖</w:t>
            </w:r>
            <w:r>
              <w:rPr>
                <w:rFonts w:hint="default" w:ascii="Times New Roman" w:hAnsi="Times New Roman" w:cs="Times New Roman"/>
                <w:b w:val="0"/>
                <w:bCs w:val="0"/>
                <w:color w:val="auto"/>
                <w:sz w:val="24"/>
                <w:szCs w:val="22"/>
                <w:u w:val="none"/>
                <w:lang w:eastAsia="zh-CN"/>
              </w:rPr>
              <w:t>、</w:t>
            </w:r>
            <w:r>
              <w:rPr>
                <w:rFonts w:hint="default" w:ascii="Times New Roman" w:hAnsi="Times New Roman" w:cs="Times New Roman"/>
                <w:b w:val="0"/>
                <w:bCs w:val="0"/>
                <w:color w:val="auto"/>
                <w:sz w:val="24"/>
                <w:szCs w:val="22"/>
                <w:u w:val="none"/>
              </w:rPr>
              <w:t>密闭措施</w:t>
            </w:r>
            <w:r>
              <w:rPr>
                <w:rFonts w:hint="default" w:ascii="Times New Roman" w:hAnsi="Times New Roman" w:cs="Times New Roman"/>
                <w:b w:val="0"/>
                <w:bCs w:val="0"/>
                <w:color w:val="auto"/>
                <w:sz w:val="24"/>
                <w:szCs w:val="22"/>
                <w:u w:val="none"/>
                <w:lang w:eastAsia="zh-CN"/>
              </w:rPr>
              <w:t>，</w:t>
            </w:r>
            <w:r>
              <w:rPr>
                <w:rFonts w:hint="default" w:ascii="Times New Roman" w:hAnsi="Times New Roman" w:cs="Times New Roman"/>
                <w:b w:val="0"/>
                <w:bCs w:val="0"/>
                <w:color w:val="auto"/>
                <w:sz w:val="24"/>
                <w:szCs w:val="22"/>
                <w:u w:val="none"/>
              </w:rPr>
              <w:t>减少沿途抛洒</w:t>
            </w:r>
            <w:r>
              <w:rPr>
                <w:rFonts w:hint="default" w:ascii="Times New Roman" w:hAnsi="Times New Roman" w:cs="Times New Roman"/>
                <w:b w:val="0"/>
                <w:bCs w:val="0"/>
                <w:color w:val="auto"/>
                <w:sz w:val="24"/>
                <w:szCs w:val="22"/>
                <w:u w:val="none"/>
                <w:lang w:eastAsia="zh-CN"/>
              </w:rPr>
              <w:t>，</w:t>
            </w:r>
            <w:r>
              <w:rPr>
                <w:rFonts w:hint="default" w:ascii="Times New Roman" w:hAnsi="Times New Roman" w:cs="Times New Roman"/>
                <w:b w:val="0"/>
                <w:bCs w:val="0"/>
                <w:color w:val="auto"/>
                <w:sz w:val="24"/>
                <w:szCs w:val="22"/>
                <w:u w:val="none"/>
              </w:rPr>
              <w:t>同时</w:t>
            </w:r>
            <w:r>
              <w:rPr>
                <w:rFonts w:hint="default" w:ascii="Times New Roman" w:hAnsi="Times New Roman" w:cs="Times New Roman"/>
                <w:b w:val="0"/>
                <w:bCs w:val="0"/>
                <w:color w:val="auto"/>
                <w:sz w:val="24"/>
                <w:szCs w:val="22"/>
                <w:u w:val="none"/>
                <w:lang w:eastAsia="zh-CN"/>
              </w:rPr>
              <w:t>使用</w:t>
            </w:r>
            <w:r>
              <w:rPr>
                <w:rFonts w:hint="default" w:ascii="Times New Roman" w:hAnsi="Times New Roman" w:cs="Times New Roman"/>
                <w:b w:val="0"/>
                <w:bCs w:val="0"/>
                <w:color w:val="auto"/>
                <w:sz w:val="24"/>
                <w:szCs w:val="22"/>
                <w:u w:val="none"/>
              </w:rPr>
              <w:t>符合国家排放标准的运输的车辆。</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cs="Times New Roman"/>
                <w:b w:val="0"/>
                <w:bCs w:val="0"/>
                <w:color w:val="auto"/>
                <w:sz w:val="24"/>
                <w:szCs w:val="22"/>
                <w:u w:val="none"/>
              </w:rPr>
            </w:pPr>
            <w:r>
              <w:rPr>
                <w:rFonts w:hint="default" w:ascii="Times New Roman" w:hAnsi="Times New Roman" w:cs="Times New Roman"/>
                <w:b w:val="0"/>
                <w:bCs w:val="0"/>
                <w:color w:val="auto"/>
                <w:sz w:val="24"/>
                <w:szCs w:val="22"/>
                <w:u w:val="none"/>
              </w:rPr>
              <w:t>同时施工单位应做好以下防治措施：</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cs="Times New Roman"/>
                <w:b w:val="0"/>
                <w:bCs w:val="0"/>
                <w:color w:val="auto"/>
                <w:sz w:val="24"/>
                <w:szCs w:val="22"/>
                <w:u w:val="none"/>
              </w:rPr>
            </w:pPr>
            <w:r>
              <w:rPr>
                <w:rFonts w:hint="default" w:ascii="Times New Roman" w:hAnsi="Times New Roman" w:cs="Times New Roman"/>
                <w:b w:val="0"/>
                <w:bCs w:val="0"/>
                <w:color w:val="auto"/>
                <w:sz w:val="24"/>
                <w:szCs w:val="22"/>
                <w:u w:val="none"/>
              </w:rPr>
              <w:t>①运输车辆应选用自动密闭车辆，且不得超载运输，不得车轮带泥，不得遗撒、泄漏，车辆进出施工现场需要对车身和轮胎进行清洗。</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cs="Times New Roman"/>
                <w:b w:val="0"/>
                <w:bCs w:val="0"/>
                <w:color w:val="auto"/>
                <w:sz w:val="24"/>
                <w:szCs w:val="22"/>
                <w:u w:val="none"/>
                <w:lang w:eastAsia="zh-CN"/>
              </w:rPr>
            </w:pPr>
            <w:r>
              <w:rPr>
                <w:rFonts w:hint="default" w:ascii="Times New Roman" w:hAnsi="Times New Roman" w:cs="Times New Roman"/>
                <w:b w:val="0"/>
                <w:bCs w:val="0"/>
                <w:color w:val="auto"/>
                <w:sz w:val="24"/>
                <w:szCs w:val="22"/>
                <w:u w:val="none"/>
              </w:rPr>
              <w:t>②施工现场禁止焚烧废弃物；施工垃圾不得随意丢弃，应分类集中堆放</w:t>
            </w:r>
            <w:r>
              <w:rPr>
                <w:rFonts w:hint="default" w:ascii="Times New Roman" w:hAnsi="Times New Roman" w:cs="Times New Roman"/>
                <w:b w:val="0"/>
                <w:bCs w:val="0"/>
                <w:color w:val="auto"/>
                <w:sz w:val="24"/>
                <w:szCs w:val="22"/>
                <w:u w:val="none"/>
                <w:lang w:eastAsia="zh-CN"/>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cs="Times New Roman"/>
                <w:b w:val="0"/>
                <w:bCs w:val="0"/>
                <w:color w:val="auto"/>
                <w:sz w:val="24"/>
                <w:szCs w:val="22"/>
                <w:u w:val="none"/>
              </w:rPr>
            </w:pPr>
            <w:r>
              <w:rPr>
                <w:rFonts w:hint="default" w:ascii="Times New Roman" w:hAnsi="Times New Roman" w:cs="Times New Roman"/>
                <w:b w:val="0"/>
                <w:bCs w:val="0"/>
                <w:color w:val="auto"/>
                <w:sz w:val="24"/>
                <w:szCs w:val="22"/>
                <w:u w:val="none"/>
              </w:rPr>
              <w:t>（2）生活垃圾</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cs="Times New Roman"/>
                <w:b w:val="0"/>
                <w:bCs w:val="0"/>
                <w:color w:val="auto"/>
                <w:sz w:val="24"/>
                <w:szCs w:val="22"/>
                <w:u w:val="none"/>
              </w:rPr>
            </w:pPr>
            <w:r>
              <w:rPr>
                <w:rFonts w:hint="default" w:ascii="Times New Roman" w:hAnsi="Times New Roman" w:cs="Times New Roman"/>
                <w:b w:val="0"/>
                <w:bCs w:val="0"/>
                <w:color w:val="auto"/>
                <w:sz w:val="24"/>
                <w:szCs w:val="22"/>
                <w:u w:val="none"/>
              </w:rPr>
              <w:t>施工人员以</w:t>
            </w:r>
            <w:r>
              <w:rPr>
                <w:rFonts w:hint="eastAsia" w:cs="Times New Roman"/>
                <w:b w:val="0"/>
                <w:bCs w:val="0"/>
                <w:color w:val="auto"/>
                <w:sz w:val="24"/>
                <w:szCs w:val="22"/>
                <w:u w:val="none"/>
                <w:lang w:val="en-US" w:eastAsia="zh-CN"/>
              </w:rPr>
              <w:t>20</w:t>
            </w:r>
            <w:r>
              <w:rPr>
                <w:rFonts w:hint="default" w:ascii="Times New Roman" w:hAnsi="Times New Roman" w:cs="Times New Roman"/>
                <w:b w:val="0"/>
                <w:bCs w:val="0"/>
                <w:color w:val="auto"/>
                <w:sz w:val="24"/>
                <w:szCs w:val="22"/>
                <w:u w:val="none"/>
              </w:rPr>
              <w:t>人计，生活垃圾按以0.5kg/d·人计，则施工人员的生活垃圾产生量为</w:t>
            </w:r>
            <w:r>
              <w:rPr>
                <w:rFonts w:hint="eastAsia" w:cs="Times New Roman"/>
                <w:b w:val="0"/>
                <w:bCs w:val="0"/>
                <w:color w:val="auto"/>
                <w:sz w:val="24"/>
                <w:szCs w:val="22"/>
                <w:u w:val="none"/>
                <w:lang w:val="en-US" w:eastAsia="zh-CN"/>
              </w:rPr>
              <w:t>10</w:t>
            </w:r>
            <w:r>
              <w:rPr>
                <w:rFonts w:hint="default" w:ascii="Times New Roman" w:hAnsi="Times New Roman" w:cs="Times New Roman"/>
                <w:b w:val="0"/>
                <w:bCs w:val="0"/>
                <w:color w:val="auto"/>
                <w:sz w:val="24"/>
                <w:szCs w:val="22"/>
                <w:u w:val="none"/>
              </w:rPr>
              <w:t>kg/d，应及时清理，</w:t>
            </w:r>
            <w:r>
              <w:rPr>
                <w:rFonts w:hint="eastAsia" w:ascii="Times New Roman" w:hAnsi="Times New Roman" w:cs="Times New Roman"/>
                <w:b w:val="0"/>
                <w:bCs w:val="0"/>
                <w:color w:val="auto"/>
                <w:sz w:val="24"/>
                <w:szCs w:val="22"/>
                <w:u w:val="none"/>
                <w:lang w:eastAsia="zh-CN"/>
              </w:rPr>
              <w:t>送至指定地点后，</w:t>
            </w:r>
            <w:r>
              <w:rPr>
                <w:rFonts w:hint="default" w:ascii="Times New Roman" w:hAnsi="Times New Roman" w:cs="Times New Roman"/>
                <w:b w:val="0"/>
                <w:bCs w:val="0"/>
                <w:color w:val="auto"/>
                <w:sz w:val="24"/>
                <w:szCs w:val="22"/>
                <w:u w:val="none"/>
              </w:rPr>
              <w:t>交由当地环卫部门</w:t>
            </w:r>
            <w:r>
              <w:rPr>
                <w:rFonts w:hint="eastAsia" w:ascii="Times New Roman" w:hAnsi="Times New Roman" w:cs="Times New Roman"/>
                <w:b w:val="0"/>
                <w:bCs w:val="0"/>
                <w:color w:val="auto"/>
                <w:sz w:val="24"/>
                <w:szCs w:val="22"/>
                <w:u w:val="none"/>
                <w:lang w:eastAsia="zh-CN"/>
              </w:rPr>
              <w:t>进行统一</w:t>
            </w:r>
            <w:r>
              <w:rPr>
                <w:rFonts w:hint="default" w:ascii="Times New Roman" w:hAnsi="Times New Roman" w:cs="Times New Roman"/>
                <w:b w:val="0"/>
                <w:bCs w:val="0"/>
                <w:color w:val="auto"/>
                <w:sz w:val="24"/>
                <w:szCs w:val="22"/>
                <w:u w:val="none"/>
              </w:rPr>
              <w:t>处理。</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Times New Roman" w:eastAsia="宋体" w:cs="Times New Roman"/>
                <w:b w:val="0"/>
                <w:bCs w:val="0"/>
                <w:color w:val="auto"/>
                <w:sz w:val="24"/>
                <w:szCs w:val="22"/>
                <w:u w:val="none"/>
              </w:rPr>
            </w:pPr>
            <w:r>
              <w:rPr>
                <w:rFonts w:hint="default" w:ascii="Times New Roman" w:hAnsi="Times New Roman" w:eastAsia="宋体" w:cs="Times New Roman"/>
                <w:b w:val="0"/>
                <w:bCs w:val="0"/>
                <w:color w:val="auto"/>
                <w:sz w:val="24"/>
                <w:szCs w:val="22"/>
                <w:u w:val="none"/>
              </w:rPr>
              <w:t>通过采取相应管理措施后，</w:t>
            </w:r>
            <w:r>
              <w:rPr>
                <w:rFonts w:hint="default" w:ascii="Times New Roman" w:hAnsi="Times New Roman" w:cs="Times New Roman"/>
                <w:b w:val="0"/>
                <w:bCs w:val="0"/>
                <w:color w:val="auto"/>
                <w:sz w:val="24"/>
                <w:szCs w:val="22"/>
                <w:u w:val="none"/>
              </w:rPr>
              <w:t>本项目施工期产生的固体废弃物</w:t>
            </w:r>
            <w:r>
              <w:rPr>
                <w:rFonts w:hint="default" w:ascii="Times New Roman" w:hAnsi="Times New Roman" w:eastAsia="宋体" w:cs="Times New Roman"/>
                <w:b w:val="0"/>
                <w:bCs w:val="0"/>
                <w:color w:val="auto"/>
                <w:sz w:val="24"/>
                <w:szCs w:val="22"/>
                <w:u w:val="none"/>
              </w:rPr>
              <w:t>100%得到妥善处置，对环境的影响较小。</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ascii="Times New Roman" w:hAnsi="Times New Roman"/>
                <w:b/>
                <w:bCs/>
                <w:color w:val="auto"/>
                <w:sz w:val="24"/>
                <w:szCs w:val="24"/>
              </w:rPr>
            </w:pPr>
            <w:r>
              <w:rPr>
                <w:rFonts w:ascii="Times New Roman" w:hAnsi="Times New Roman"/>
                <w:b/>
                <w:bCs/>
                <w:color w:val="auto"/>
                <w:sz w:val="24"/>
                <w:szCs w:val="24"/>
              </w:rPr>
              <w:t>5</w:t>
            </w:r>
            <w:r>
              <w:rPr>
                <w:rFonts w:ascii="Times New Roman" w:hAnsi="宋体"/>
                <w:b/>
                <w:bCs/>
                <w:color w:val="auto"/>
                <w:sz w:val="24"/>
                <w:szCs w:val="24"/>
              </w:rPr>
              <w:t>、</w:t>
            </w:r>
            <w:r>
              <w:rPr>
                <w:rFonts w:hint="eastAsia" w:ascii="Times New Roman" w:hAnsi="宋体"/>
                <w:b/>
                <w:bCs/>
                <w:color w:val="auto"/>
                <w:sz w:val="24"/>
                <w:szCs w:val="24"/>
                <w:lang w:val="en-US" w:eastAsia="zh-CN"/>
              </w:rPr>
              <w:t>生态环境保护对策与措施</w:t>
            </w:r>
          </w:p>
          <w:p>
            <w:pPr>
              <w:adjustRightInd w:val="0"/>
              <w:snapToGrid w:val="0"/>
              <w:spacing w:line="500" w:lineRule="exact"/>
              <w:ind w:firstLine="480" w:firstLineChars="200"/>
              <w:rPr>
                <w:rFonts w:hint="eastAsia" w:ascii="Times New Roman" w:hAnsi="宋体" w:eastAsia="宋体" w:cs="Times New Roman"/>
                <w:b w:val="0"/>
                <w:bCs w:val="0"/>
                <w:color w:val="auto"/>
                <w:sz w:val="24"/>
                <w:szCs w:val="24"/>
                <w:highlight w:val="none"/>
                <w:u w:val="none"/>
                <w:lang w:val="en-US" w:eastAsia="zh-CN"/>
              </w:rPr>
            </w:pPr>
            <w:r>
              <w:rPr>
                <w:rFonts w:hint="eastAsia" w:ascii="Times New Roman" w:hAnsi="宋体" w:eastAsia="宋体" w:cs="Times New Roman"/>
                <w:b w:val="0"/>
                <w:bCs w:val="0"/>
                <w:color w:val="auto"/>
                <w:sz w:val="24"/>
                <w:szCs w:val="24"/>
                <w:highlight w:val="none"/>
                <w:u w:val="none"/>
                <w:lang w:val="en-US" w:eastAsia="zh-CN"/>
              </w:rPr>
              <w:t>本项目建设对生态环境的影响主要表现在临时改变现有土地利用类型、在项目施工过程中如果采取措施不当会造成水土流失。</w:t>
            </w:r>
          </w:p>
          <w:p>
            <w:pPr>
              <w:adjustRightInd w:val="0"/>
              <w:snapToGrid w:val="0"/>
              <w:spacing w:line="520" w:lineRule="exact"/>
              <w:ind w:firstLine="480" w:firstLineChars="200"/>
              <w:rPr>
                <w:rFonts w:hint="default" w:ascii="Times New Roman" w:hAnsi="Times New Roman" w:cs="Times New Roman"/>
                <w:bCs/>
                <w:color w:val="auto"/>
                <w:spacing w:val="-10"/>
                <w:szCs w:val="21"/>
                <w:highlight w:val="none"/>
              </w:rPr>
            </w:pPr>
            <w:r>
              <w:rPr>
                <w:rFonts w:hint="eastAsia" w:ascii="Times New Roman" w:hAnsi="宋体" w:eastAsia="宋体" w:cs="Times New Roman"/>
                <w:b w:val="0"/>
                <w:bCs w:val="0"/>
                <w:color w:val="auto"/>
                <w:sz w:val="24"/>
                <w:szCs w:val="24"/>
                <w:u w:val="none"/>
                <w:lang w:val="en-US" w:eastAsia="zh-CN"/>
              </w:rPr>
              <w:t>为防治水土流失，施工期不得安排在雨天进行，防止雨水对工地冲刷造成水土流失。同时短时间裸露的地面要进行苫盖，并在项目适当位置进行绿化补偿。施工过程中土石方及时回填并覆土绿化，临时堆存应采取覆盖、洒水、沙袋围挡等措施防止水土流失。施工结束后，加强厂区绿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8" w:type="dxa"/>
            <w:tcMar>
              <w:left w:w="28" w:type="dxa"/>
              <w:right w:w="28" w:type="dxa"/>
            </w:tcMar>
            <w:vAlign w:val="center"/>
          </w:tcPr>
          <w:p>
            <w:pPr>
              <w:adjustRightInd w:val="0"/>
              <w:snapToGrid w:val="0"/>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运营</w:t>
            </w:r>
          </w:p>
          <w:p>
            <w:pPr>
              <w:adjustRightInd w:val="0"/>
              <w:snapToGrid w:val="0"/>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期环</w:t>
            </w:r>
          </w:p>
          <w:p>
            <w:pPr>
              <w:adjustRightInd w:val="0"/>
              <w:snapToGrid w:val="0"/>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境影</w:t>
            </w:r>
          </w:p>
          <w:p>
            <w:pPr>
              <w:adjustRightInd w:val="0"/>
              <w:snapToGrid w:val="0"/>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响和</w:t>
            </w:r>
          </w:p>
          <w:p>
            <w:pPr>
              <w:adjustRightInd w:val="0"/>
              <w:snapToGrid w:val="0"/>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保护</w:t>
            </w:r>
          </w:p>
          <w:p>
            <w:pPr>
              <w:adjustRightInd w:val="0"/>
              <w:snapToGrid w:val="0"/>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措施</w:t>
            </w:r>
          </w:p>
        </w:tc>
        <w:tc>
          <w:tcPr>
            <w:tcW w:w="8450" w:type="dxa"/>
            <w:vAlign w:val="center"/>
          </w:tcPr>
          <w:p>
            <w:pPr>
              <w:keepNext w:val="0"/>
              <w:keepLines w:val="0"/>
              <w:pageBreakBefore w:val="0"/>
              <w:kinsoku/>
              <w:wordWrap/>
              <w:overflowPunct/>
              <w:topLinePunct w:val="0"/>
              <w:autoSpaceDE/>
              <w:autoSpaceDN/>
              <w:bidi w:val="0"/>
              <w:adjustRightInd w:val="0"/>
              <w:snapToGrid w:val="0"/>
              <w:spacing w:line="520" w:lineRule="exact"/>
              <w:textAlignment w:val="auto"/>
              <w:rPr>
                <w:rFonts w:hint="eastAsia" w:eastAsia="宋体"/>
                <w:b/>
                <w:color w:val="000000"/>
                <w:sz w:val="24"/>
                <w:highlight w:val="none"/>
                <w:lang w:eastAsia="zh-CN"/>
              </w:rPr>
            </w:pPr>
            <w:r>
              <w:rPr>
                <w:rFonts w:hint="eastAsia"/>
                <w:b/>
                <w:color w:val="000000"/>
                <w:sz w:val="24"/>
                <w:highlight w:val="none"/>
                <w:lang w:eastAsia="zh-CN"/>
              </w:rPr>
              <w:t>运营期环境影响</w:t>
            </w:r>
            <w:r>
              <w:rPr>
                <w:rFonts w:hint="eastAsia" w:ascii="Times New Roman" w:hAnsi="Times New Roman" w:eastAsia="宋体" w:cs="Times New Roman"/>
                <w:b/>
                <w:bCs/>
                <w:kern w:val="0"/>
                <w:sz w:val="24"/>
                <w:szCs w:val="24"/>
                <w:highlight w:val="none"/>
                <w:lang w:val="en-US" w:eastAsia="zh-CN" w:bidi="ar-SA"/>
              </w:rPr>
              <w:t>分</w:t>
            </w:r>
            <w:r>
              <w:rPr>
                <w:rFonts w:hint="eastAsia"/>
                <w:b/>
                <w:color w:val="000000"/>
                <w:sz w:val="24"/>
                <w:highlight w:val="none"/>
                <w:lang w:eastAsia="zh-CN"/>
              </w:rPr>
              <w:t>析</w:t>
            </w:r>
          </w:p>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2" w:firstLineChars="200"/>
              <w:textAlignment w:val="auto"/>
              <w:rPr>
                <w:color w:val="000000"/>
                <w:sz w:val="24"/>
                <w:szCs w:val="22"/>
                <w:highlight w:val="none"/>
              </w:rPr>
            </w:pPr>
            <w:r>
              <w:rPr>
                <w:rFonts w:hint="default" w:ascii="Times New Roman" w:hAnsi="Times New Roman" w:cs="Times New Roman"/>
                <w:b/>
                <w:color w:val="000000"/>
                <w:sz w:val="24"/>
                <w:highlight w:val="none"/>
              </w:rPr>
              <w:t>1、</w:t>
            </w:r>
            <w:r>
              <w:rPr>
                <w:rFonts w:hint="default" w:ascii="Times New Roman" w:hAnsi="Times New Roman" w:eastAsia="宋体" w:cs="Times New Roman"/>
                <w:b/>
                <w:bCs/>
                <w:kern w:val="0"/>
                <w:sz w:val="24"/>
                <w:szCs w:val="24"/>
                <w:highlight w:val="none"/>
                <w:lang w:val="en-US" w:eastAsia="zh-CN" w:bidi="ar-SA"/>
              </w:rPr>
              <w:t>运</w:t>
            </w:r>
            <w:r>
              <w:rPr>
                <w:rFonts w:hint="eastAsia" w:ascii="Times New Roman" w:hAnsi="Times New Roman" w:eastAsia="宋体" w:cs="Times New Roman"/>
                <w:b/>
                <w:bCs/>
                <w:kern w:val="0"/>
                <w:sz w:val="24"/>
                <w:szCs w:val="24"/>
                <w:highlight w:val="none"/>
                <w:lang w:val="en-US" w:eastAsia="zh-CN" w:bidi="ar-SA"/>
              </w:rPr>
              <w:t>营期大气环境影响分析</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eastAsia" w:cs="Times New Roman"/>
                <w:color w:val="auto"/>
                <w:sz w:val="24"/>
                <w:szCs w:val="24"/>
                <w:highlight w:val="none"/>
                <w:lang w:eastAsia="zh-CN"/>
              </w:rPr>
            </w:pPr>
            <w:r>
              <w:rPr>
                <w:rFonts w:hint="eastAsia"/>
                <w:color w:val="auto"/>
                <w:sz w:val="24"/>
                <w:highlight w:val="none"/>
                <w:lang w:eastAsia="zh-CN"/>
              </w:rPr>
              <w:t>本项目</w:t>
            </w:r>
            <w:r>
              <w:rPr>
                <w:rFonts w:hint="default" w:ascii="Times New Roman" w:hAnsi="Times New Roman" w:cs="Times New Roman"/>
                <w:color w:val="auto"/>
                <w:sz w:val="24"/>
                <w:szCs w:val="24"/>
                <w:highlight w:val="none"/>
              </w:rPr>
              <w:t>在</w:t>
            </w:r>
            <w:r>
              <w:rPr>
                <w:rFonts w:hint="eastAsia" w:cs="Times New Roman"/>
                <w:color w:val="auto"/>
                <w:sz w:val="24"/>
                <w:szCs w:val="24"/>
                <w:highlight w:val="none"/>
                <w:lang w:eastAsia="zh-CN"/>
              </w:rPr>
              <w:t>运营期</w:t>
            </w:r>
            <w:r>
              <w:rPr>
                <w:rFonts w:hint="default" w:ascii="Times New Roman" w:hAnsi="Times New Roman" w:cs="Times New Roman"/>
                <w:color w:val="auto"/>
                <w:sz w:val="24"/>
                <w:szCs w:val="24"/>
                <w:highlight w:val="none"/>
              </w:rPr>
              <w:t>产生的废气主要</w:t>
            </w:r>
            <w:r>
              <w:rPr>
                <w:rFonts w:hint="eastAsia" w:cs="Times New Roman"/>
                <w:color w:val="auto"/>
                <w:sz w:val="24"/>
                <w:szCs w:val="24"/>
                <w:highlight w:val="none"/>
                <w:lang w:eastAsia="zh-CN"/>
              </w:rPr>
              <w:t>为汽车废钢剪切、切割、破碎、风选工序</w:t>
            </w:r>
            <w:r>
              <w:rPr>
                <w:rFonts w:hint="eastAsia" w:cs="Times New Roman"/>
                <w:b w:val="0"/>
                <w:bCs w:val="0"/>
                <w:color w:val="auto"/>
                <w:sz w:val="24"/>
                <w:highlight w:val="none"/>
                <w:u w:val="none"/>
                <w:lang w:eastAsia="zh-CN"/>
              </w:rPr>
              <w:t>产生的颗粒物</w:t>
            </w:r>
            <w:r>
              <w:rPr>
                <w:rFonts w:hint="eastAsia" w:cs="Times New Roman"/>
                <w:color w:val="auto"/>
                <w:sz w:val="24"/>
                <w:szCs w:val="24"/>
                <w:highlight w:val="none"/>
                <w:lang w:eastAsia="zh-CN"/>
              </w:rPr>
              <w:t>。</w:t>
            </w:r>
          </w:p>
          <w:p>
            <w:pPr>
              <w:pStyle w:val="5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b w:val="0"/>
                <w:bCs/>
                <w:color w:val="auto"/>
                <w:sz w:val="24"/>
                <w:szCs w:val="18"/>
                <w:highlight w:val="none"/>
                <w:lang w:eastAsia="zh-CN"/>
              </w:rPr>
              <w:t>项目设置一条破碎生产线，由于汽车废钢表面附着有油层、镀层和灰尘。因此在剪切、破碎过程中会产生颗粒物。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（1）剪切颗粒物</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default" w:ascii="Times New Roman" w:hAnsi="Times New Roman" w:cs="Times New Roman"/>
                <w:b w:val="0"/>
                <w:bCs/>
                <w:color w:val="auto"/>
                <w:sz w:val="24"/>
                <w:szCs w:val="24"/>
                <w:highlight w:val="none"/>
                <w:u w:val="none"/>
                <w:lang w:val="en-US" w:eastAsia="zh-CN"/>
              </w:rPr>
            </w:pPr>
            <w:r>
              <w:rPr>
                <w:rFonts w:hint="eastAsia" w:cs="Times New Roman"/>
                <w:color w:val="auto"/>
                <w:kern w:val="2"/>
                <w:sz w:val="24"/>
                <w:szCs w:val="24"/>
                <w:highlight w:val="none"/>
                <w:lang w:val="en-US" w:eastAsia="zh-CN" w:bidi="ar-SA"/>
              </w:rPr>
              <w:t>废钢（剪切料）在进行剪切的过程会产生一定量的颗粒物。本项目剪切工段颗粒物参照生态环境部《排放源统计调查产排污核算方法和系数手册》（环境部公告2021年第24 号）附件中“4210 金属废料和碎屑加工处理行业系数手册”产污系数进行核算，根据产污系数手册可知，剪切工序颗粒物产污系数为7.2 克/吨-原料。本项目剪切工序需要剪切的废钢为5万t/a，则剪切工序产生的颗粒物为0.36 t/a。项目生产设备全部设置在封闭生产车间内，车间对颗粒物的阻隔效率为90%。项目年工作时间2400h，则剪切颗粒物经车间阻隔后排放量为0.036t/a，排放速率为0.015kg/h。</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val="en-US" w:eastAsia="zh-CN"/>
              </w:rPr>
              <w:t>2</w:t>
            </w:r>
            <w:r>
              <w:rPr>
                <w:rFonts w:hint="default" w:ascii="Times New Roman" w:hAnsi="Times New Roman" w:cs="Times New Roman"/>
                <w:color w:val="auto"/>
                <w:sz w:val="24"/>
                <w:highlight w:val="none"/>
                <w:lang w:eastAsia="zh-CN"/>
              </w:rPr>
              <w:t>）切割设备产生的颗粒物</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lang w:eastAsia="zh-CN"/>
              </w:rPr>
              <w:t>本项目使用切割机为</w:t>
            </w:r>
            <w:r>
              <w:rPr>
                <w:rFonts w:hint="eastAsia" w:ascii="Times New Roman" w:hAnsi="Times New Roman" w:cs="Times New Roman"/>
                <w:color w:val="auto"/>
                <w:sz w:val="24"/>
                <w:highlight w:val="none"/>
                <w:lang w:eastAsia="zh-CN"/>
              </w:rPr>
              <w:t>小型移动式火焰</w:t>
            </w:r>
            <w:r>
              <w:rPr>
                <w:rFonts w:hint="default" w:ascii="Times New Roman" w:hAnsi="Times New Roman" w:cs="Times New Roman"/>
                <w:color w:val="auto"/>
                <w:sz w:val="24"/>
                <w:highlight w:val="none"/>
                <w:lang w:eastAsia="zh-CN"/>
              </w:rPr>
              <w:t>切割机，在切割过程中所释放的烟尘主要为</w:t>
            </w:r>
            <w:r>
              <w:rPr>
                <w:rFonts w:hint="eastAsia" w:ascii="Times New Roman" w:hAnsi="Times New Roman" w:cs="Times New Roman"/>
                <w:color w:val="auto"/>
                <w:sz w:val="24"/>
                <w:highlight w:val="none"/>
                <w:lang w:eastAsia="zh-CN"/>
              </w:rPr>
              <w:t>废钢</w:t>
            </w:r>
            <w:r>
              <w:rPr>
                <w:rFonts w:hint="default" w:ascii="Times New Roman" w:hAnsi="Times New Roman" w:cs="Times New Roman"/>
                <w:color w:val="auto"/>
                <w:sz w:val="24"/>
                <w:highlight w:val="none"/>
                <w:lang w:eastAsia="zh-CN"/>
              </w:rPr>
              <w:t>的金属烟尘。</w:t>
            </w:r>
            <w:r>
              <w:rPr>
                <w:rFonts w:hint="eastAsia" w:cs="Times New Roman"/>
                <w:color w:val="auto"/>
                <w:kern w:val="2"/>
                <w:sz w:val="24"/>
                <w:szCs w:val="24"/>
                <w:highlight w:val="none"/>
                <w:lang w:val="en-US" w:eastAsia="zh-CN" w:bidi="ar-SA"/>
              </w:rPr>
              <w:t>本项目切割工段颗粒物参照生态环境部《排放源统计调查产排污核算方法和系数手册》（环境部公告2021年第24 号）附件中“33 金属制品业等行业系数手册”产污系数进行核算，根据产污系数手册可知，下料工序中氧/可燃气切割工序颗粒物产污系数为1.5千克/吨-原料。</w:t>
            </w:r>
            <w:r>
              <w:rPr>
                <w:rFonts w:hint="default" w:ascii="Times New Roman" w:hAnsi="Times New Roman" w:cs="Times New Roman"/>
                <w:color w:val="auto"/>
                <w:sz w:val="24"/>
                <w:highlight w:val="none"/>
                <w:lang w:eastAsia="zh-CN"/>
              </w:rPr>
              <w:t>本项目切割机每年切割</w:t>
            </w:r>
            <w:r>
              <w:rPr>
                <w:rFonts w:hint="eastAsia" w:ascii="Times New Roman" w:hAnsi="Times New Roman" w:cs="Times New Roman"/>
                <w:color w:val="auto"/>
                <w:sz w:val="24"/>
                <w:highlight w:val="none"/>
                <w:lang w:eastAsia="zh-CN"/>
              </w:rPr>
              <w:t>废钢约</w:t>
            </w:r>
            <w:r>
              <w:rPr>
                <w:rFonts w:hint="eastAsia" w:ascii="Times New Roman" w:hAnsi="Times New Roman" w:cs="Times New Roman"/>
                <w:color w:val="auto"/>
                <w:sz w:val="24"/>
                <w:highlight w:val="none"/>
                <w:lang w:val="en-US" w:eastAsia="zh-CN"/>
              </w:rPr>
              <w:t>6万</w:t>
            </w:r>
            <w:r>
              <w:rPr>
                <w:rFonts w:hint="default" w:ascii="Times New Roman" w:hAnsi="Times New Roman" w:cs="Times New Roman"/>
                <w:color w:val="auto"/>
                <w:sz w:val="24"/>
                <w:highlight w:val="none"/>
                <w:lang w:val="en-US" w:eastAsia="zh-CN"/>
              </w:rPr>
              <w:t>t，则</w:t>
            </w:r>
            <w:r>
              <w:rPr>
                <w:rFonts w:hint="default" w:ascii="Times New Roman" w:hAnsi="Times New Roman" w:cs="Times New Roman"/>
                <w:color w:val="auto"/>
                <w:sz w:val="24"/>
                <w:highlight w:val="none"/>
                <w:lang w:eastAsia="zh-CN"/>
              </w:rPr>
              <w:t>切割颗粒物产生量</w:t>
            </w:r>
            <w:r>
              <w:rPr>
                <w:rFonts w:hint="eastAsia" w:ascii="Times New Roman" w:hAnsi="Times New Roman" w:cs="Times New Roman"/>
                <w:color w:val="auto"/>
                <w:sz w:val="24"/>
                <w:highlight w:val="none"/>
                <w:lang w:eastAsia="zh-CN"/>
              </w:rPr>
              <w:t>约</w:t>
            </w:r>
            <w:r>
              <w:rPr>
                <w:rFonts w:hint="default" w:ascii="Times New Roman" w:hAnsi="Times New Roman" w:cs="Times New Roman"/>
                <w:color w:val="auto"/>
                <w:sz w:val="24"/>
                <w:highlight w:val="none"/>
                <w:lang w:eastAsia="zh-CN"/>
              </w:rPr>
              <w:t>为</w:t>
            </w:r>
            <w:r>
              <w:rPr>
                <w:rFonts w:hint="eastAsia" w:ascii="Times New Roman" w:hAnsi="Times New Roman" w:cs="Times New Roman"/>
                <w:color w:val="auto"/>
                <w:sz w:val="24"/>
                <w:highlight w:val="none"/>
                <w:lang w:val="en-US" w:eastAsia="zh-CN"/>
              </w:rPr>
              <w:t>90</w:t>
            </w:r>
            <w:r>
              <w:rPr>
                <w:rFonts w:hint="default" w:ascii="Times New Roman" w:hAnsi="Times New Roman" w:cs="Times New Roman"/>
                <w:color w:val="auto"/>
                <w:sz w:val="24"/>
                <w:highlight w:val="none"/>
                <w:lang w:val="en-US" w:eastAsia="zh-CN"/>
              </w:rPr>
              <w:t>t</w:t>
            </w:r>
            <w:r>
              <w:rPr>
                <w:rFonts w:hint="default" w:ascii="Times New Roman" w:hAnsi="Times New Roman" w:cs="Times New Roman"/>
                <w:color w:val="auto"/>
                <w:sz w:val="24"/>
                <w:highlight w:val="none"/>
                <w:lang w:eastAsia="zh-CN"/>
              </w:rPr>
              <w:t>/a。</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eastAsia="宋体" w:cs="Times New Roman"/>
                <w:color w:val="000000"/>
                <w:kern w:val="2"/>
                <w:sz w:val="24"/>
                <w:szCs w:val="24"/>
                <w:highlight w:val="none"/>
                <w:lang w:val="en-US" w:eastAsia="zh-CN" w:bidi="ar-SA"/>
              </w:rPr>
            </w:pPr>
            <w:r>
              <w:rPr>
                <w:rFonts w:hint="eastAsia" w:ascii="Times New Roman" w:hAnsi="Times New Roman" w:cs="Times New Roman"/>
                <w:color w:val="auto"/>
                <w:sz w:val="24"/>
                <w:highlight w:val="none"/>
                <w:lang w:eastAsia="zh-CN"/>
              </w:rPr>
              <w:t>本项目设置单独的切割房，切割工序位于全封闭的切割房内。</w:t>
            </w:r>
            <w:r>
              <w:rPr>
                <w:rFonts w:hint="default" w:ascii="Times New Roman" w:hAnsi="Times New Roman" w:cs="Times New Roman"/>
                <w:color w:val="auto"/>
                <w:sz w:val="24"/>
                <w:highlight w:val="none"/>
                <w:lang w:eastAsia="zh-CN"/>
              </w:rPr>
              <w:t>项目</w:t>
            </w:r>
            <w:r>
              <w:rPr>
                <w:rFonts w:hint="eastAsia" w:ascii="Times New Roman" w:hAnsi="Times New Roman" w:cs="Times New Roman"/>
                <w:color w:val="auto"/>
                <w:sz w:val="24"/>
                <w:highlight w:val="none"/>
                <w:lang w:eastAsia="zh-CN"/>
              </w:rPr>
              <w:t>切割工序</w:t>
            </w:r>
            <w:r>
              <w:rPr>
                <w:rFonts w:hint="default" w:ascii="Times New Roman" w:hAnsi="Times New Roman" w:cs="Times New Roman"/>
                <w:color w:val="auto"/>
                <w:sz w:val="24"/>
                <w:highlight w:val="none"/>
                <w:lang w:eastAsia="zh-CN"/>
              </w:rPr>
              <w:t>配套安装一台除尘器，风机风量</w:t>
            </w:r>
            <w:r>
              <w:rPr>
                <w:rFonts w:hint="eastAsia" w:cs="Times New Roman"/>
                <w:color w:val="auto"/>
                <w:sz w:val="24"/>
                <w:highlight w:val="none"/>
                <w:lang w:val="en-US" w:eastAsia="zh-CN"/>
              </w:rPr>
              <w:t>15</w:t>
            </w:r>
            <w:r>
              <w:rPr>
                <w:rFonts w:hint="default" w:ascii="Times New Roman" w:hAnsi="Times New Roman" w:cs="Times New Roman"/>
                <w:color w:val="auto"/>
                <w:sz w:val="24"/>
                <w:highlight w:val="none"/>
                <w:lang w:val="en-US" w:eastAsia="zh-CN"/>
              </w:rPr>
              <w:t>00</w:t>
            </w:r>
            <w:r>
              <w:rPr>
                <w:rFonts w:hint="default" w:ascii="Times New Roman" w:hAnsi="Times New Roman" w:cs="Times New Roman"/>
                <w:color w:val="auto"/>
                <w:sz w:val="24"/>
                <w:highlight w:val="none"/>
                <w:lang w:eastAsia="zh-CN"/>
              </w:rPr>
              <w:t>0m</w:t>
            </w:r>
            <w:r>
              <w:rPr>
                <w:rFonts w:hint="default" w:ascii="Times New Roman" w:hAnsi="Times New Roman" w:cs="Times New Roman"/>
                <w:color w:val="auto"/>
                <w:sz w:val="24"/>
                <w:highlight w:val="none"/>
                <w:vertAlign w:val="superscript"/>
                <w:lang w:eastAsia="zh-CN"/>
              </w:rPr>
              <w:t>3</w:t>
            </w:r>
            <w:r>
              <w:rPr>
                <w:rFonts w:hint="default" w:ascii="Times New Roman" w:hAnsi="Times New Roman" w:cs="Times New Roman"/>
                <w:color w:val="auto"/>
                <w:sz w:val="24"/>
                <w:highlight w:val="none"/>
                <w:lang w:eastAsia="zh-CN"/>
              </w:rPr>
              <w:t>/h，</w:t>
            </w:r>
            <w:r>
              <w:rPr>
                <w:rFonts w:hint="eastAsia" w:ascii="Times New Roman" w:hAnsi="Times New Roman" w:cs="Times New Roman"/>
                <w:color w:val="auto"/>
                <w:sz w:val="24"/>
                <w:highlight w:val="none"/>
                <w:lang w:eastAsia="zh-CN"/>
              </w:rPr>
              <w:t>设移动式集气罩，集气罩</w:t>
            </w:r>
            <w:r>
              <w:rPr>
                <w:rFonts w:hint="default" w:ascii="Times New Roman" w:hAnsi="Times New Roman" w:cs="Times New Roman"/>
                <w:color w:val="auto"/>
                <w:sz w:val="24"/>
                <w:highlight w:val="none"/>
                <w:lang w:eastAsia="zh-CN"/>
              </w:rPr>
              <w:t>收集效率</w:t>
            </w:r>
            <w:r>
              <w:rPr>
                <w:rFonts w:hint="eastAsia" w:ascii="Times New Roman" w:hAnsi="Times New Roman" w:cs="Times New Roman"/>
                <w:color w:val="auto"/>
                <w:sz w:val="24"/>
                <w:highlight w:val="none"/>
                <w:lang w:val="en-US" w:eastAsia="zh-CN"/>
              </w:rPr>
              <w:t>90</w:t>
            </w:r>
            <w:r>
              <w:rPr>
                <w:rFonts w:hint="default" w:ascii="Times New Roman" w:hAnsi="Times New Roman" w:cs="Times New Roman"/>
                <w:color w:val="auto"/>
                <w:sz w:val="24"/>
                <w:highlight w:val="none"/>
                <w:lang w:eastAsia="zh-CN"/>
              </w:rPr>
              <w:t>%，</w:t>
            </w:r>
            <w:r>
              <w:rPr>
                <w:rFonts w:hint="eastAsia" w:ascii="Times New Roman" w:hAnsi="Times New Roman" w:cs="Times New Roman"/>
                <w:color w:val="auto"/>
                <w:sz w:val="24"/>
                <w:highlight w:val="none"/>
                <w:lang w:eastAsia="zh-CN"/>
              </w:rPr>
              <w:t>除尘器</w:t>
            </w:r>
            <w:r>
              <w:rPr>
                <w:rFonts w:hint="default" w:ascii="Times New Roman" w:hAnsi="Times New Roman" w:cs="Times New Roman"/>
                <w:color w:val="auto"/>
                <w:sz w:val="24"/>
                <w:highlight w:val="none"/>
                <w:lang w:eastAsia="zh-CN"/>
              </w:rPr>
              <w:t>处理效率99%。切割颗粒物经除尘器处理</w:t>
            </w:r>
            <w:r>
              <w:rPr>
                <w:rFonts w:hint="eastAsia" w:ascii="Times New Roman" w:hAnsi="Times New Roman" w:cs="Times New Roman"/>
                <w:color w:val="auto"/>
                <w:sz w:val="24"/>
                <w:highlight w:val="none"/>
                <w:lang w:eastAsia="zh-CN"/>
              </w:rPr>
              <w:t>后经排气筒（</w:t>
            </w:r>
            <w:r>
              <w:rPr>
                <w:rFonts w:hint="eastAsia" w:ascii="Times New Roman" w:hAnsi="Times New Roman" w:cs="Times New Roman"/>
                <w:color w:val="auto"/>
                <w:sz w:val="24"/>
                <w:highlight w:val="none"/>
                <w:lang w:val="en-US" w:eastAsia="zh-CN"/>
              </w:rPr>
              <w:t>DA001</w:t>
            </w:r>
            <w:r>
              <w:rPr>
                <w:rFonts w:hint="eastAsia" w:ascii="Times New Roman" w:hAnsi="Times New Roman" w:cs="Times New Roman"/>
                <w:color w:val="auto"/>
                <w:sz w:val="24"/>
                <w:highlight w:val="none"/>
                <w:lang w:eastAsia="zh-CN"/>
              </w:rPr>
              <w:t>）排放</w:t>
            </w:r>
            <w:r>
              <w:rPr>
                <w:rFonts w:hint="default" w:ascii="Times New Roman" w:hAnsi="Times New Roman" w:cs="Times New Roman"/>
                <w:color w:val="auto"/>
                <w:sz w:val="24"/>
                <w:highlight w:val="none"/>
                <w:lang w:eastAsia="zh-CN"/>
              </w:rPr>
              <w:t>。</w:t>
            </w:r>
            <w:r>
              <w:rPr>
                <w:rFonts w:hint="eastAsia" w:eastAsia="宋体" w:cs="Times New Roman"/>
                <w:color w:val="000000"/>
                <w:kern w:val="2"/>
                <w:sz w:val="24"/>
                <w:szCs w:val="24"/>
                <w:highlight w:val="none"/>
                <w:lang w:val="en-US" w:eastAsia="zh-CN" w:bidi="ar-SA"/>
              </w:rPr>
              <w:t>未被集气罩收集的颗粒物以无组织形式排放，生产设备全部设置在封闭生产车间内，</w:t>
            </w:r>
            <w:r>
              <w:rPr>
                <w:rFonts w:hint="eastAsia" w:cs="Times New Roman"/>
                <w:color w:val="000000"/>
                <w:kern w:val="2"/>
                <w:sz w:val="24"/>
                <w:szCs w:val="24"/>
                <w:highlight w:val="none"/>
                <w:lang w:val="en-US" w:eastAsia="zh-CN" w:bidi="ar-SA"/>
              </w:rPr>
              <w:t>切割颗粒物</w:t>
            </w:r>
            <w:r>
              <w:rPr>
                <w:rFonts w:hint="default" w:ascii="Times New Roman" w:hAnsi="Times New Roman" w:cs="Times New Roman"/>
                <w:color w:val="auto"/>
                <w:sz w:val="24"/>
                <w:highlight w:val="none"/>
                <w:lang w:eastAsia="zh-CN"/>
              </w:rPr>
              <w:t>主要成分为金属，比重较大</w:t>
            </w:r>
            <w:r>
              <w:rPr>
                <w:rFonts w:hint="eastAsia" w:cs="Times New Roman"/>
                <w:color w:val="auto"/>
                <w:kern w:val="2"/>
                <w:sz w:val="24"/>
                <w:szCs w:val="24"/>
                <w:highlight w:val="none"/>
                <w:lang w:val="en-US" w:eastAsia="zh-CN" w:bidi="ar-SA"/>
              </w:rPr>
              <w:t>，</w:t>
            </w:r>
            <w:r>
              <w:rPr>
                <w:rFonts w:hint="eastAsia" w:cs="Times New Roman"/>
                <w:color w:val="000000"/>
                <w:kern w:val="2"/>
                <w:sz w:val="24"/>
                <w:szCs w:val="24"/>
                <w:highlight w:val="none"/>
                <w:lang w:val="en-US" w:eastAsia="zh-CN" w:bidi="ar-SA"/>
              </w:rPr>
              <w:t>80%的无组织烟尘在车间内自然沉沉降，同时</w:t>
            </w:r>
            <w:r>
              <w:rPr>
                <w:rFonts w:hint="eastAsia" w:eastAsia="宋体" w:cs="Times New Roman"/>
                <w:color w:val="000000"/>
                <w:kern w:val="2"/>
                <w:sz w:val="24"/>
                <w:szCs w:val="24"/>
                <w:highlight w:val="none"/>
                <w:lang w:val="en-US" w:eastAsia="zh-CN" w:bidi="ar-SA"/>
              </w:rPr>
              <w:t>车间对颗粒物的阻隔效率为</w:t>
            </w:r>
            <w:r>
              <w:rPr>
                <w:rFonts w:hint="eastAsia" w:cs="Times New Roman"/>
                <w:color w:val="000000"/>
                <w:kern w:val="2"/>
                <w:sz w:val="24"/>
                <w:szCs w:val="24"/>
                <w:highlight w:val="none"/>
                <w:lang w:val="en-US" w:eastAsia="zh-CN" w:bidi="ar-SA"/>
              </w:rPr>
              <w:t>90</w:t>
            </w:r>
            <w:r>
              <w:rPr>
                <w:rFonts w:hint="eastAsia" w:eastAsia="宋体" w:cs="Times New Roman"/>
                <w:color w:val="000000"/>
                <w:kern w:val="2"/>
                <w:sz w:val="24"/>
                <w:szCs w:val="24"/>
                <w:highlight w:val="none"/>
                <w:lang w:val="en-US" w:eastAsia="zh-CN" w:bidi="ar-SA"/>
              </w:rPr>
              <w:t>%。项目年工作时间2400h，具体排放情况见下表。</w:t>
            </w:r>
          </w:p>
          <w:p>
            <w:pPr>
              <w:pStyle w:val="14"/>
              <w:spacing w:beforeLines="50" w:after="0"/>
              <w:ind w:firstLine="720" w:firstLineChars="300"/>
              <w:rPr>
                <w:rFonts w:hint="eastAsia" w:ascii="Times New Roman" w:hAnsi="Times New Roman" w:eastAsia="黑体" w:cs="Times New Roman"/>
                <w:b w:val="0"/>
                <w:bCs w:val="0"/>
                <w:color w:val="FF0000"/>
                <w:sz w:val="24"/>
                <w:szCs w:val="24"/>
                <w:u w:val="none"/>
                <w:lang w:val="en-US" w:eastAsia="zh-CN"/>
              </w:rPr>
            </w:pPr>
            <w:r>
              <w:rPr>
                <w:rFonts w:hint="eastAsia" w:ascii="Times New Roman" w:hAnsi="Times New Roman" w:eastAsia="黑体" w:cs="Times New Roman"/>
                <w:b w:val="0"/>
                <w:bCs w:val="0"/>
                <w:color w:val="auto"/>
                <w:sz w:val="24"/>
                <w:szCs w:val="24"/>
                <w:u w:val="none"/>
                <w:lang w:val="en-US" w:eastAsia="zh-CN"/>
              </w:rPr>
              <w:t>表4-1   项目切割工段颗粒物治理措施及排放情况一览表</w:t>
            </w:r>
          </w:p>
          <w:tbl>
            <w:tblPr>
              <w:tblStyle w:val="29"/>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0" w:type="dxa"/>
                <w:bottom w:w="0" w:type="dxa"/>
                <w:right w:w="0" w:type="dxa"/>
              </w:tblCellMar>
            </w:tblPr>
            <w:tblGrid>
              <w:gridCol w:w="641"/>
              <w:gridCol w:w="637"/>
              <w:gridCol w:w="487"/>
              <w:gridCol w:w="630"/>
              <w:gridCol w:w="640"/>
              <w:gridCol w:w="3114"/>
              <w:gridCol w:w="636"/>
              <w:gridCol w:w="699"/>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643"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排放</w:t>
                  </w:r>
                </w:p>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方式</w:t>
                  </w:r>
                </w:p>
              </w:tc>
              <w:tc>
                <w:tcPr>
                  <w:tcW w:w="639"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产污</w:t>
                  </w:r>
                </w:p>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设施</w:t>
                  </w:r>
                </w:p>
              </w:tc>
              <w:tc>
                <w:tcPr>
                  <w:tcW w:w="489"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产生量t/a</w:t>
                  </w:r>
                </w:p>
              </w:tc>
              <w:tc>
                <w:tcPr>
                  <w:tcW w:w="631"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产生速</w:t>
                  </w:r>
                </w:p>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率kg/h</w:t>
                  </w:r>
                </w:p>
              </w:tc>
              <w:tc>
                <w:tcPr>
                  <w:tcW w:w="640"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产生浓度mg/m</w:t>
                  </w:r>
                  <w:r>
                    <w:rPr>
                      <w:rFonts w:hint="eastAsia" w:ascii="Times New Roman" w:hAnsi="Times New Roman" w:eastAsia="宋体" w:cs="Times New Roman"/>
                      <w:b w:val="0"/>
                      <w:bCs w:val="0"/>
                      <w:color w:val="auto"/>
                      <w:sz w:val="21"/>
                      <w:szCs w:val="21"/>
                      <w:u w:val="none"/>
                      <w:vertAlign w:val="superscript"/>
                      <w:lang w:val="en-US" w:eastAsia="zh-CN"/>
                    </w:rPr>
                    <w:t>3</w:t>
                  </w:r>
                </w:p>
              </w:tc>
              <w:tc>
                <w:tcPr>
                  <w:tcW w:w="3126"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治理措施</w:t>
                  </w:r>
                </w:p>
              </w:tc>
              <w:tc>
                <w:tcPr>
                  <w:tcW w:w="637"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排放量t/a</w:t>
                  </w:r>
                </w:p>
              </w:tc>
              <w:tc>
                <w:tcPr>
                  <w:tcW w:w="676"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排放速率kg/h</w:t>
                  </w:r>
                </w:p>
              </w:tc>
              <w:tc>
                <w:tcPr>
                  <w:tcW w:w="1025"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排放浓度mg/m</w:t>
                  </w:r>
                  <w:r>
                    <w:rPr>
                      <w:rFonts w:hint="eastAsia" w:ascii="Times New Roman" w:hAnsi="Times New Roman" w:eastAsia="宋体" w:cs="Times New Roman"/>
                      <w:b w:val="0"/>
                      <w:bCs w:val="0"/>
                      <w:color w:val="auto"/>
                      <w:sz w:val="21"/>
                      <w:szCs w:val="21"/>
                      <w:u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351" w:hRule="atLeast"/>
                <w:jc w:val="center"/>
              </w:trPr>
              <w:tc>
                <w:tcPr>
                  <w:tcW w:w="643"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有组织</w:t>
                  </w:r>
                </w:p>
              </w:tc>
              <w:tc>
                <w:tcPr>
                  <w:tcW w:w="639"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切割</w:t>
                  </w:r>
                  <w:r>
                    <w:rPr>
                      <w:rFonts w:hint="eastAsia" w:ascii="Times New Roman" w:hAnsi="Times New Roman" w:eastAsia="宋体" w:cs="Times New Roman"/>
                      <w:b w:val="0"/>
                      <w:bCs w:val="0"/>
                      <w:color w:val="auto"/>
                      <w:sz w:val="21"/>
                      <w:szCs w:val="21"/>
                      <w:u w:val="none"/>
                      <w:lang w:val="en-US" w:eastAsia="zh-CN"/>
                    </w:rPr>
                    <w:t>机</w:t>
                  </w:r>
                </w:p>
              </w:tc>
              <w:tc>
                <w:tcPr>
                  <w:tcW w:w="489"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81</w:t>
                  </w:r>
                </w:p>
              </w:tc>
              <w:tc>
                <w:tcPr>
                  <w:tcW w:w="631"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33.75</w:t>
                  </w:r>
                </w:p>
              </w:tc>
              <w:tc>
                <w:tcPr>
                  <w:tcW w:w="640"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2250</w:t>
                  </w:r>
                </w:p>
              </w:tc>
              <w:tc>
                <w:tcPr>
                  <w:tcW w:w="3126"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封闭车间内，设备上方配备</w:t>
                  </w:r>
                  <w:r>
                    <w:rPr>
                      <w:rFonts w:hint="eastAsia" w:ascii="Times New Roman" w:hAnsi="Times New Roman" w:cs="Times New Roman"/>
                      <w:b w:val="0"/>
                      <w:bCs w:val="0"/>
                      <w:color w:val="auto"/>
                      <w:sz w:val="21"/>
                      <w:szCs w:val="21"/>
                      <w:u w:val="none"/>
                      <w:lang w:val="en-US" w:eastAsia="zh-CN"/>
                    </w:rPr>
                    <w:t>移动式</w:t>
                  </w:r>
                  <w:r>
                    <w:rPr>
                      <w:rFonts w:hint="eastAsia" w:ascii="Times New Roman" w:hAnsi="Times New Roman" w:eastAsia="宋体" w:cs="Times New Roman"/>
                      <w:b w:val="0"/>
                      <w:bCs w:val="0"/>
                      <w:color w:val="auto"/>
                      <w:sz w:val="21"/>
                      <w:szCs w:val="21"/>
                      <w:u w:val="none"/>
                      <w:lang w:val="en-US" w:eastAsia="zh-CN"/>
                    </w:rPr>
                    <w:t>半封闭集尘罩，收集效率90%；集气罩+袋式除尘器+1根15m高排气筒（DA001）排放（风量</w:t>
                  </w:r>
                  <w:r>
                    <w:rPr>
                      <w:rFonts w:hint="eastAsia" w:cs="Times New Roman"/>
                      <w:b w:val="0"/>
                      <w:bCs w:val="0"/>
                      <w:color w:val="auto"/>
                      <w:sz w:val="21"/>
                      <w:szCs w:val="21"/>
                      <w:u w:val="none"/>
                      <w:lang w:val="en-US" w:eastAsia="zh-CN"/>
                    </w:rPr>
                    <w:t>15</w:t>
                  </w:r>
                  <w:r>
                    <w:rPr>
                      <w:rFonts w:hint="eastAsia" w:ascii="Times New Roman" w:hAnsi="Times New Roman" w:eastAsia="宋体" w:cs="Times New Roman"/>
                      <w:b w:val="0"/>
                      <w:bCs w:val="0"/>
                      <w:color w:val="auto"/>
                      <w:sz w:val="21"/>
                      <w:szCs w:val="21"/>
                      <w:u w:val="none"/>
                      <w:lang w:val="en-US" w:eastAsia="zh-CN"/>
                    </w:rPr>
                    <w:t>0</w:t>
                  </w:r>
                  <w:r>
                    <w:rPr>
                      <w:rFonts w:hint="eastAsia" w:cs="Times New Roman"/>
                      <w:b w:val="0"/>
                      <w:bCs w:val="0"/>
                      <w:color w:val="auto"/>
                      <w:sz w:val="21"/>
                      <w:szCs w:val="21"/>
                      <w:u w:val="none"/>
                      <w:lang w:val="en-US" w:eastAsia="zh-CN"/>
                    </w:rPr>
                    <w:t>0</w:t>
                  </w:r>
                  <w:r>
                    <w:rPr>
                      <w:rFonts w:hint="eastAsia" w:ascii="Times New Roman" w:hAnsi="Times New Roman" w:eastAsia="宋体" w:cs="Times New Roman"/>
                      <w:b w:val="0"/>
                      <w:bCs w:val="0"/>
                      <w:color w:val="auto"/>
                      <w:sz w:val="21"/>
                      <w:szCs w:val="21"/>
                      <w:u w:val="none"/>
                      <w:lang w:val="en-US" w:eastAsia="zh-CN"/>
                    </w:rPr>
                    <w:t>0m</w:t>
                  </w:r>
                  <w:r>
                    <w:rPr>
                      <w:rFonts w:hint="eastAsia" w:ascii="Times New Roman" w:hAnsi="Times New Roman" w:eastAsia="宋体" w:cs="Times New Roman"/>
                      <w:b w:val="0"/>
                      <w:bCs w:val="0"/>
                      <w:color w:val="auto"/>
                      <w:sz w:val="21"/>
                      <w:szCs w:val="21"/>
                      <w:u w:val="none"/>
                      <w:vertAlign w:val="superscript"/>
                      <w:lang w:val="en-US" w:eastAsia="zh-CN"/>
                    </w:rPr>
                    <w:t>3</w:t>
                  </w:r>
                  <w:r>
                    <w:rPr>
                      <w:rFonts w:hint="eastAsia" w:ascii="Times New Roman" w:hAnsi="Times New Roman" w:eastAsia="宋体" w:cs="Times New Roman"/>
                      <w:b w:val="0"/>
                      <w:bCs w:val="0"/>
                      <w:color w:val="auto"/>
                      <w:sz w:val="21"/>
                      <w:szCs w:val="21"/>
                      <w:u w:val="none"/>
                      <w:lang w:val="en-US" w:eastAsia="zh-CN"/>
                    </w:rPr>
                    <w:t>/h，除尘效率为99</w:t>
                  </w:r>
                  <w:r>
                    <w:rPr>
                      <w:rFonts w:hint="eastAsia" w:cs="Times New Roman"/>
                      <w:b w:val="0"/>
                      <w:bCs w:val="0"/>
                      <w:color w:val="auto"/>
                      <w:sz w:val="21"/>
                      <w:szCs w:val="21"/>
                      <w:u w:val="none"/>
                      <w:lang w:val="en-US" w:eastAsia="zh-CN"/>
                    </w:rPr>
                    <w:t>.7</w:t>
                  </w:r>
                  <w:r>
                    <w:rPr>
                      <w:rFonts w:hint="eastAsia" w:ascii="Times New Roman" w:hAnsi="Times New Roman" w:eastAsia="宋体" w:cs="Times New Roman"/>
                      <w:b w:val="0"/>
                      <w:bCs w:val="0"/>
                      <w:color w:val="auto"/>
                      <w:sz w:val="21"/>
                      <w:szCs w:val="21"/>
                      <w:u w:val="none"/>
                      <w:lang w:val="en-US" w:eastAsia="zh-CN"/>
                    </w:rPr>
                    <w:t>%）</w:t>
                  </w:r>
                </w:p>
              </w:tc>
              <w:tc>
                <w:tcPr>
                  <w:tcW w:w="637"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0.243</w:t>
                  </w:r>
                </w:p>
              </w:tc>
              <w:tc>
                <w:tcPr>
                  <w:tcW w:w="676"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0.10125</w:t>
                  </w:r>
                </w:p>
              </w:tc>
              <w:tc>
                <w:tcPr>
                  <w:tcW w:w="1025"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067" w:hRule="atLeast"/>
                <w:jc w:val="center"/>
              </w:trPr>
              <w:tc>
                <w:tcPr>
                  <w:tcW w:w="643"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无组织</w:t>
                  </w:r>
                </w:p>
              </w:tc>
              <w:tc>
                <w:tcPr>
                  <w:tcW w:w="639"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cs="Times New Roman"/>
                      <w:b w:val="0"/>
                      <w:bCs w:val="0"/>
                      <w:color w:val="auto"/>
                      <w:sz w:val="21"/>
                      <w:szCs w:val="21"/>
                      <w:u w:val="none"/>
                      <w:lang w:val="en-US" w:eastAsia="zh-CN"/>
                    </w:rPr>
                    <w:t>切割</w:t>
                  </w:r>
                  <w:r>
                    <w:rPr>
                      <w:rFonts w:hint="eastAsia" w:ascii="Times New Roman" w:hAnsi="Times New Roman" w:eastAsia="宋体" w:cs="Times New Roman"/>
                      <w:b w:val="0"/>
                      <w:bCs w:val="0"/>
                      <w:color w:val="auto"/>
                      <w:sz w:val="21"/>
                      <w:szCs w:val="21"/>
                      <w:u w:val="none"/>
                      <w:lang w:val="en-US" w:eastAsia="zh-CN"/>
                    </w:rPr>
                    <w:t>机</w:t>
                  </w:r>
                </w:p>
              </w:tc>
              <w:tc>
                <w:tcPr>
                  <w:tcW w:w="489"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8</w:t>
                  </w:r>
                </w:p>
              </w:tc>
              <w:tc>
                <w:tcPr>
                  <w:tcW w:w="631"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3.33</w:t>
                  </w:r>
                </w:p>
              </w:tc>
              <w:tc>
                <w:tcPr>
                  <w:tcW w:w="640"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w:t>
                  </w:r>
                </w:p>
              </w:tc>
              <w:tc>
                <w:tcPr>
                  <w:tcW w:w="3126"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80%的无组织烟尘在车间内自然沉沉降，车间阻隔率为90%</w:t>
                  </w:r>
                </w:p>
              </w:tc>
              <w:tc>
                <w:tcPr>
                  <w:tcW w:w="637"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0.16</w:t>
                  </w:r>
                </w:p>
              </w:tc>
              <w:tc>
                <w:tcPr>
                  <w:tcW w:w="676"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0.0667</w:t>
                  </w:r>
                </w:p>
              </w:tc>
              <w:tc>
                <w:tcPr>
                  <w:tcW w:w="1025"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563" w:hRule="atLeast"/>
                <w:jc w:val="center"/>
              </w:trPr>
              <w:tc>
                <w:tcPr>
                  <w:tcW w:w="643"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合计</w:t>
                  </w:r>
                </w:p>
              </w:tc>
              <w:tc>
                <w:tcPr>
                  <w:tcW w:w="5525" w:type="dxa"/>
                  <w:gridSpan w:val="5"/>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w:t>
                  </w:r>
                </w:p>
              </w:tc>
              <w:tc>
                <w:tcPr>
                  <w:tcW w:w="637" w:type="dxa"/>
                  <w:tcBorders>
                    <w:tl2br w:val="nil"/>
                    <w:tr2bl w:val="nil"/>
                  </w:tcBorders>
                  <w:noWrap w:val="0"/>
                  <w:vAlign w:val="center"/>
                </w:tcPr>
                <w:p>
                  <w:pPr>
                    <w:snapToGrid w:val="0"/>
                    <w:jc w:val="center"/>
                    <w:rPr>
                      <w:rFonts w:hint="default" w:eastAsia="宋体" w:cs="Times New Roman"/>
                      <w:b w:val="0"/>
                      <w:bCs w:val="0"/>
                      <w:sz w:val="21"/>
                      <w:szCs w:val="21"/>
                      <w:u w:val="none"/>
                      <w:lang w:val="en-US" w:eastAsia="zh-CN"/>
                    </w:rPr>
                  </w:pPr>
                  <w:r>
                    <w:rPr>
                      <w:rFonts w:hint="eastAsia" w:cs="Times New Roman"/>
                      <w:b w:val="0"/>
                      <w:bCs w:val="0"/>
                      <w:sz w:val="21"/>
                      <w:szCs w:val="21"/>
                      <w:u w:val="none"/>
                      <w:lang w:val="en-US" w:eastAsia="zh-CN"/>
                    </w:rPr>
                    <w:t>0.403</w:t>
                  </w:r>
                </w:p>
              </w:tc>
              <w:tc>
                <w:tcPr>
                  <w:tcW w:w="1701" w:type="dxa"/>
                  <w:gridSpan w:val="2"/>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eastAsia="宋体" w:cs="Times New Roman"/>
                <w:color w:val="FF0000"/>
                <w:kern w:val="2"/>
                <w:sz w:val="24"/>
                <w:szCs w:val="24"/>
                <w:highlight w:val="none"/>
                <w:lang w:val="en-US" w:eastAsia="zh-CN" w:bidi="ar-SA"/>
              </w:rPr>
            </w:pPr>
            <w:r>
              <w:rPr>
                <w:rFonts w:hint="default" w:ascii="Times New Roman" w:hAnsi="Times New Roman" w:cs="Times New Roman"/>
                <w:b w:val="0"/>
                <w:bCs w:val="0"/>
                <w:color w:val="000000"/>
                <w:sz w:val="24"/>
                <w:szCs w:val="22"/>
                <w:highlight w:val="none"/>
                <w:u w:val="none"/>
                <w:lang w:eastAsia="zh-CN"/>
              </w:rPr>
              <w:t>由</w:t>
            </w:r>
            <w:r>
              <w:rPr>
                <w:rFonts w:hint="default" w:ascii="Times New Roman" w:hAnsi="Times New Roman" w:cs="Times New Roman"/>
                <w:b w:val="0"/>
                <w:bCs w:val="0"/>
                <w:color w:val="000000"/>
                <w:sz w:val="24"/>
                <w:szCs w:val="22"/>
                <w:highlight w:val="none"/>
                <w:u w:val="none"/>
              </w:rPr>
              <w:t>上表可知，</w:t>
            </w:r>
            <w:r>
              <w:rPr>
                <w:rFonts w:hint="default" w:ascii="Times New Roman" w:hAnsi="Times New Roman" w:cs="Times New Roman"/>
                <w:b w:val="0"/>
                <w:bCs w:val="0"/>
                <w:color w:val="000000"/>
                <w:sz w:val="24"/>
                <w:szCs w:val="22"/>
                <w:highlight w:val="none"/>
                <w:u w:val="none"/>
                <w:lang w:eastAsia="zh-CN"/>
              </w:rPr>
              <w:t>本项目</w:t>
            </w:r>
            <w:r>
              <w:rPr>
                <w:rFonts w:hint="eastAsia" w:cs="Times New Roman"/>
                <w:b w:val="0"/>
                <w:bCs w:val="0"/>
                <w:color w:val="000000"/>
                <w:sz w:val="24"/>
                <w:szCs w:val="22"/>
                <w:highlight w:val="none"/>
                <w:u w:val="none"/>
                <w:lang w:eastAsia="zh-CN"/>
              </w:rPr>
              <w:t>切割</w:t>
            </w:r>
            <w:r>
              <w:rPr>
                <w:rFonts w:hint="default" w:ascii="Times New Roman" w:hAnsi="Times New Roman" w:cs="Times New Roman"/>
                <w:sz w:val="24"/>
                <w:szCs w:val="24"/>
                <w:highlight w:val="none"/>
                <w:lang w:eastAsia="zh-CN"/>
              </w:rPr>
              <w:t>工序</w:t>
            </w:r>
            <w:r>
              <w:rPr>
                <w:rFonts w:hint="eastAsia" w:ascii="Times New Roman" w:hAnsi="Times New Roman" w:cs="Times New Roman"/>
                <w:b w:val="0"/>
                <w:bCs w:val="0"/>
                <w:color w:val="000000"/>
                <w:sz w:val="24"/>
                <w:highlight w:val="none"/>
                <w:u w:val="none"/>
                <w:lang w:eastAsia="zh-CN"/>
              </w:rPr>
              <w:t>颗粒物</w:t>
            </w:r>
            <w:r>
              <w:rPr>
                <w:rFonts w:hint="default" w:ascii="Times New Roman" w:hAnsi="Times New Roman" w:cs="Times New Roman"/>
                <w:b w:val="0"/>
                <w:bCs w:val="0"/>
                <w:color w:val="000000"/>
                <w:sz w:val="24"/>
                <w:highlight w:val="none"/>
                <w:u w:val="none"/>
              </w:rPr>
              <w:t>有组织排放浓度为</w:t>
            </w:r>
            <w:r>
              <w:rPr>
                <w:rFonts w:hint="eastAsia" w:cs="Times New Roman"/>
                <w:b w:val="0"/>
                <w:bCs w:val="0"/>
                <w:color w:val="000000"/>
                <w:sz w:val="24"/>
                <w:highlight w:val="none"/>
                <w:u w:val="none"/>
                <w:lang w:val="en-US" w:eastAsia="zh-CN"/>
              </w:rPr>
              <w:t>6.75</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，排放速率为</w:t>
            </w:r>
            <w:r>
              <w:rPr>
                <w:rFonts w:hint="eastAsia" w:cs="Times New Roman"/>
                <w:b w:val="0"/>
                <w:bCs w:val="0"/>
                <w:color w:val="000000"/>
                <w:sz w:val="24"/>
                <w:highlight w:val="none"/>
                <w:u w:val="none"/>
                <w:lang w:val="en-US" w:eastAsia="zh-CN"/>
              </w:rPr>
              <w:t>0.10125</w:t>
            </w:r>
            <w:r>
              <w:rPr>
                <w:rFonts w:hint="default" w:ascii="Times New Roman" w:hAnsi="Times New Roman" w:cs="Times New Roman"/>
                <w:b w:val="0"/>
                <w:bCs w:val="0"/>
                <w:color w:val="000000"/>
                <w:sz w:val="24"/>
                <w:highlight w:val="none"/>
                <w:u w:val="none"/>
              </w:rPr>
              <w:t>kg/h，</w:t>
            </w:r>
            <w:r>
              <w:rPr>
                <w:rFonts w:hint="default" w:ascii="Times New Roman" w:hAnsi="Times New Roman" w:cs="Times New Roman"/>
                <w:b w:val="0"/>
                <w:bCs w:val="0"/>
                <w:color w:val="000000"/>
                <w:sz w:val="24"/>
                <w:szCs w:val="22"/>
                <w:highlight w:val="none"/>
                <w:u w:val="none"/>
                <w:lang w:val="en-US" w:eastAsia="zh-CN"/>
              </w:rPr>
              <w:t>满足《大气污染物综合排放标准》（GB16297-1996）表2</w:t>
            </w:r>
            <w:r>
              <w:rPr>
                <w:rFonts w:hint="eastAsia" w:ascii="Times New Roman" w:hAnsi="Times New Roman" w:cs="Times New Roman"/>
                <w:b w:val="0"/>
                <w:bCs w:val="0"/>
                <w:color w:val="000000"/>
                <w:sz w:val="24"/>
                <w:szCs w:val="22"/>
                <w:highlight w:val="none"/>
                <w:u w:val="none"/>
                <w:lang w:val="en-US" w:eastAsia="zh-CN"/>
              </w:rPr>
              <w:t>二级</w:t>
            </w:r>
            <w:r>
              <w:rPr>
                <w:rFonts w:hint="default" w:ascii="Times New Roman" w:hAnsi="Times New Roman" w:cs="Times New Roman"/>
                <w:b w:val="0"/>
                <w:bCs w:val="0"/>
                <w:color w:val="000000"/>
                <w:sz w:val="24"/>
                <w:szCs w:val="22"/>
                <w:highlight w:val="none"/>
                <w:u w:val="none"/>
                <w:lang w:val="en-US" w:eastAsia="zh-CN"/>
              </w:rPr>
              <w:t>标准（有组织最高允许排放浓度120mg/m</w:t>
            </w:r>
            <w:r>
              <w:rPr>
                <w:rFonts w:hint="default" w:ascii="Times New Roman" w:hAnsi="Times New Roman" w:cs="Times New Roman"/>
                <w:b w:val="0"/>
                <w:bCs w:val="0"/>
                <w:color w:val="000000"/>
                <w:sz w:val="24"/>
                <w:szCs w:val="22"/>
                <w:highlight w:val="none"/>
                <w:u w:val="none"/>
                <w:vertAlign w:val="superscript"/>
                <w:lang w:val="en-US" w:eastAsia="zh-CN"/>
              </w:rPr>
              <w:t>3</w:t>
            </w:r>
            <w:r>
              <w:rPr>
                <w:rFonts w:hint="default" w:ascii="Times New Roman" w:hAnsi="Times New Roman" w:cs="Times New Roman"/>
                <w:b w:val="0"/>
                <w:bCs w:val="0"/>
                <w:color w:val="000000"/>
                <w:sz w:val="24"/>
                <w:szCs w:val="22"/>
                <w:highlight w:val="none"/>
                <w:u w:val="none"/>
                <w:lang w:val="en-US" w:eastAsia="zh-CN"/>
              </w:rPr>
              <w:t>，最高允许排放速</w:t>
            </w:r>
            <w:r>
              <w:rPr>
                <w:rFonts w:hint="default" w:ascii="Times New Roman" w:hAnsi="Times New Roman" w:cs="Times New Roman"/>
                <w:b w:val="0"/>
                <w:bCs w:val="0"/>
                <w:color w:val="auto"/>
                <w:sz w:val="24"/>
                <w:szCs w:val="22"/>
                <w:highlight w:val="none"/>
                <w:u w:val="none"/>
                <w:lang w:val="en-US" w:eastAsia="zh-CN"/>
              </w:rPr>
              <w:t>率</w:t>
            </w:r>
            <w:r>
              <w:rPr>
                <w:rFonts w:hint="eastAsia" w:cs="Times New Roman"/>
                <w:b w:val="0"/>
                <w:bCs w:val="0"/>
                <w:color w:val="auto"/>
                <w:sz w:val="24"/>
                <w:szCs w:val="22"/>
                <w:highlight w:val="none"/>
                <w:u w:val="none"/>
                <w:lang w:val="en-US" w:eastAsia="zh-CN"/>
              </w:rPr>
              <w:t>3.5</w:t>
            </w:r>
            <w:r>
              <w:rPr>
                <w:rFonts w:hint="default" w:ascii="Times New Roman" w:hAnsi="Times New Roman" w:cs="Times New Roman"/>
                <w:b w:val="0"/>
                <w:bCs w:val="0"/>
                <w:color w:val="auto"/>
                <w:sz w:val="24"/>
                <w:szCs w:val="22"/>
                <w:highlight w:val="none"/>
                <w:u w:val="none"/>
                <w:lang w:val="en-US" w:eastAsia="zh-CN"/>
              </w:rPr>
              <w:t>kg/h）</w:t>
            </w:r>
            <w:r>
              <w:rPr>
                <w:rFonts w:hint="default" w:ascii="Times New Roman" w:hAnsi="Times New Roman" w:cs="Times New Roman"/>
                <w:b w:val="0"/>
                <w:bCs w:val="0"/>
                <w:color w:val="000000"/>
                <w:sz w:val="24"/>
                <w:szCs w:val="22"/>
                <w:highlight w:val="none"/>
                <w:u w:val="none"/>
                <w:lang w:val="en-US" w:eastAsia="zh-CN"/>
              </w:rPr>
              <w:t>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eastAsia="宋体" w:cs="Times New Roman"/>
                <w:color w:val="auto"/>
                <w:kern w:val="2"/>
                <w:sz w:val="24"/>
                <w:szCs w:val="24"/>
                <w:highlight w:val="none"/>
                <w:lang w:val="en-US" w:eastAsia="zh-CN" w:bidi="ar-SA"/>
              </w:rPr>
            </w:pPr>
            <w:r>
              <w:rPr>
                <w:rFonts w:hint="eastAsia" w:eastAsia="宋体" w:cs="Times New Roman"/>
                <w:color w:val="auto"/>
                <w:kern w:val="2"/>
                <w:sz w:val="24"/>
                <w:szCs w:val="24"/>
                <w:highlight w:val="none"/>
                <w:lang w:val="en-US" w:eastAsia="zh-CN" w:bidi="ar-SA"/>
              </w:rPr>
              <w:t>（</w:t>
            </w:r>
            <w:r>
              <w:rPr>
                <w:rFonts w:hint="eastAsia" w:cs="Times New Roman"/>
                <w:color w:val="auto"/>
                <w:kern w:val="2"/>
                <w:sz w:val="24"/>
                <w:szCs w:val="24"/>
                <w:highlight w:val="none"/>
                <w:lang w:val="en-US" w:eastAsia="zh-CN" w:bidi="ar-SA"/>
              </w:rPr>
              <w:t>3</w:t>
            </w:r>
            <w:r>
              <w:rPr>
                <w:rFonts w:hint="eastAsia" w:eastAsia="宋体" w:cs="Times New Roman"/>
                <w:color w:val="auto"/>
                <w:kern w:val="2"/>
                <w:sz w:val="24"/>
                <w:szCs w:val="24"/>
                <w:highlight w:val="none"/>
                <w:lang w:val="en-US" w:eastAsia="zh-CN" w:bidi="ar-SA"/>
              </w:rPr>
              <w:t>）破碎颗粒物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eastAsia="宋体" w:cs="Times New Roman"/>
                <w:color w:val="000000"/>
                <w:kern w:val="2"/>
                <w:sz w:val="24"/>
                <w:szCs w:val="24"/>
                <w:highlight w:val="none"/>
                <w:lang w:val="en-US" w:eastAsia="zh-CN" w:bidi="ar-SA"/>
              </w:rPr>
            </w:pPr>
            <w:r>
              <w:rPr>
                <w:rFonts w:hint="eastAsia" w:eastAsia="宋体" w:cs="Times New Roman"/>
                <w:color w:val="000000"/>
                <w:kern w:val="2"/>
                <w:sz w:val="24"/>
                <w:szCs w:val="24"/>
                <w:highlight w:val="none"/>
                <w:lang w:val="en-US" w:eastAsia="zh-CN" w:bidi="ar-SA"/>
              </w:rPr>
              <w:t>废钢（破碎料）在进行破碎的过程会产生一定量的颗粒物。本项目破碎工段颗粒物参照生态环境部《排放源统计调查产排污核算方法和系数手册》（环境部公告2021年第24 号）附件中“4210 金属废料和碎屑加工处理行业系数手册”产污系数进行核算，根据产污系数手册可知，破碎工序颗粒物产污系数为360克/吨-原料。本项目破碎工序需要破碎的废钢为5万t/a，则破碎工序产生的颗粒物为18t/a。</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eastAsia="宋体" w:cs="Times New Roman"/>
                <w:color w:val="000000"/>
                <w:kern w:val="2"/>
                <w:sz w:val="24"/>
                <w:szCs w:val="24"/>
                <w:highlight w:val="none"/>
                <w:lang w:val="en-US" w:eastAsia="zh-CN" w:bidi="ar-SA"/>
              </w:rPr>
            </w:pPr>
            <w:r>
              <w:rPr>
                <w:rFonts w:hint="eastAsia" w:eastAsia="宋体" w:cs="Times New Roman"/>
                <w:color w:val="000000"/>
                <w:kern w:val="2"/>
                <w:sz w:val="24"/>
                <w:szCs w:val="24"/>
                <w:highlight w:val="none"/>
                <w:lang w:val="en-US" w:eastAsia="zh-CN" w:bidi="ar-SA"/>
              </w:rPr>
              <w:t>项目车间内破碎机上方安装集尘罩，将废气引入袋式除尘器（收集效率90%，处理效率99%，除尘</w:t>
            </w:r>
            <w:r>
              <w:rPr>
                <w:rFonts w:hint="eastAsia" w:eastAsia="宋体" w:cs="Times New Roman"/>
                <w:color w:val="auto"/>
                <w:kern w:val="2"/>
                <w:sz w:val="24"/>
                <w:szCs w:val="24"/>
                <w:highlight w:val="none"/>
                <w:lang w:val="en-US" w:eastAsia="zh-CN" w:bidi="ar-SA"/>
              </w:rPr>
              <w:t>系统总风量</w:t>
            </w:r>
            <w:r>
              <w:rPr>
                <w:rFonts w:hint="eastAsia" w:cs="Times New Roman"/>
                <w:color w:val="auto"/>
                <w:kern w:val="2"/>
                <w:sz w:val="24"/>
                <w:szCs w:val="24"/>
                <w:highlight w:val="none"/>
                <w:lang w:val="en-US" w:eastAsia="zh-CN" w:bidi="ar-SA"/>
              </w:rPr>
              <w:t>120</w:t>
            </w:r>
            <w:r>
              <w:rPr>
                <w:rFonts w:hint="eastAsia" w:eastAsia="宋体" w:cs="Times New Roman"/>
                <w:color w:val="auto"/>
                <w:kern w:val="2"/>
                <w:sz w:val="24"/>
                <w:szCs w:val="24"/>
                <w:highlight w:val="none"/>
                <w:lang w:val="en-US" w:eastAsia="zh-CN" w:bidi="ar-SA"/>
              </w:rPr>
              <w:t>00m</w:t>
            </w:r>
            <w:r>
              <w:rPr>
                <w:rFonts w:hint="eastAsia" w:eastAsia="宋体" w:cs="Times New Roman"/>
                <w:color w:val="auto"/>
                <w:kern w:val="2"/>
                <w:sz w:val="24"/>
                <w:szCs w:val="24"/>
                <w:highlight w:val="none"/>
                <w:vertAlign w:val="superscript"/>
                <w:lang w:val="en-US" w:eastAsia="zh-CN" w:bidi="ar-SA"/>
              </w:rPr>
              <w:t>3</w:t>
            </w:r>
            <w:r>
              <w:rPr>
                <w:rFonts w:hint="eastAsia" w:eastAsia="宋体" w:cs="Times New Roman"/>
                <w:color w:val="auto"/>
                <w:kern w:val="2"/>
                <w:sz w:val="24"/>
                <w:szCs w:val="24"/>
                <w:highlight w:val="none"/>
                <w:lang w:val="en-US" w:eastAsia="zh-CN" w:bidi="ar-SA"/>
              </w:rPr>
              <w:t>/h</w:t>
            </w:r>
            <w:r>
              <w:rPr>
                <w:rFonts w:hint="eastAsia" w:eastAsia="宋体" w:cs="Times New Roman"/>
                <w:color w:val="000000"/>
                <w:kern w:val="2"/>
                <w:sz w:val="24"/>
                <w:szCs w:val="24"/>
                <w:highlight w:val="none"/>
                <w:lang w:val="en-US" w:eastAsia="zh-CN" w:bidi="ar-SA"/>
              </w:rPr>
              <w:t>），破碎工序产生的颗粒物经袋式除尘器处理后通过15m高排气筒排放。未被集气罩收集的颗粒物以无组织形式排放，生产设备全部设置在封闭生产车间内，车间对颗粒物的阻隔效率为90%。项目年工作时间2400h，具体排放情况见表</w:t>
            </w:r>
            <w:r>
              <w:rPr>
                <w:rFonts w:hint="eastAsia" w:cs="Times New Roman"/>
                <w:color w:val="000000"/>
                <w:kern w:val="2"/>
                <w:sz w:val="24"/>
                <w:szCs w:val="24"/>
                <w:highlight w:val="none"/>
                <w:lang w:val="en-US" w:eastAsia="zh-CN" w:bidi="ar-SA"/>
              </w:rPr>
              <w:t>4-2</w:t>
            </w:r>
            <w:r>
              <w:rPr>
                <w:rFonts w:hint="eastAsia" w:eastAsia="宋体" w:cs="Times New Roman"/>
                <w:color w:val="000000"/>
                <w:kern w:val="2"/>
                <w:sz w:val="24"/>
                <w:szCs w:val="24"/>
                <w:highlight w:val="none"/>
                <w:lang w:val="en-US" w:eastAsia="zh-CN" w:bidi="ar-SA"/>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eastAsia="宋体" w:cs="Times New Roman"/>
                <w:color w:val="auto"/>
                <w:kern w:val="2"/>
                <w:sz w:val="24"/>
                <w:szCs w:val="24"/>
                <w:highlight w:val="none"/>
                <w:lang w:val="en-US" w:eastAsia="zh-CN" w:bidi="ar-SA"/>
              </w:rPr>
            </w:pPr>
            <w:r>
              <w:rPr>
                <w:rFonts w:hint="eastAsia" w:eastAsia="宋体" w:cs="Times New Roman"/>
                <w:color w:val="auto"/>
                <w:kern w:val="2"/>
                <w:sz w:val="24"/>
                <w:szCs w:val="24"/>
                <w:highlight w:val="none"/>
                <w:lang w:val="en-US" w:eastAsia="zh-CN" w:bidi="ar-SA"/>
              </w:rPr>
              <w:t>（</w:t>
            </w:r>
            <w:r>
              <w:rPr>
                <w:rFonts w:hint="eastAsia" w:cs="Times New Roman"/>
                <w:color w:val="auto"/>
                <w:kern w:val="2"/>
                <w:sz w:val="24"/>
                <w:szCs w:val="24"/>
                <w:highlight w:val="none"/>
                <w:lang w:val="en-US" w:eastAsia="zh-CN" w:bidi="ar-SA"/>
              </w:rPr>
              <w:t>3</w:t>
            </w:r>
            <w:r>
              <w:rPr>
                <w:rFonts w:hint="eastAsia" w:eastAsia="宋体" w:cs="Times New Roman"/>
                <w:color w:val="auto"/>
                <w:kern w:val="2"/>
                <w:sz w:val="24"/>
                <w:szCs w:val="24"/>
                <w:highlight w:val="none"/>
                <w:lang w:val="en-US" w:eastAsia="zh-CN" w:bidi="ar-SA"/>
              </w:rPr>
              <w:t>）</w:t>
            </w:r>
            <w:r>
              <w:rPr>
                <w:rFonts w:hint="eastAsia" w:cs="Times New Roman"/>
                <w:color w:val="auto"/>
                <w:kern w:val="2"/>
                <w:sz w:val="24"/>
                <w:szCs w:val="24"/>
                <w:highlight w:val="none"/>
                <w:lang w:val="en-US" w:eastAsia="zh-CN" w:bidi="ar-SA"/>
              </w:rPr>
              <w:t>风选</w:t>
            </w:r>
            <w:r>
              <w:rPr>
                <w:rFonts w:hint="eastAsia" w:eastAsia="宋体" w:cs="Times New Roman"/>
                <w:color w:val="auto"/>
                <w:kern w:val="2"/>
                <w:sz w:val="24"/>
                <w:szCs w:val="24"/>
                <w:highlight w:val="none"/>
                <w:lang w:val="en-US" w:eastAsia="zh-CN" w:bidi="ar-SA"/>
              </w:rPr>
              <w:t>颗粒物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eastAsia="宋体" w:cs="Times New Roman"/>
                <w:color w:val="000000"/>
                <w:kern w:val="2"/>
                <w:sz w:val="24"/>
                <w:szCs w:val="24"/>
                <w:highlight w:val="none"/>
                <w:lang w:val="en-US" w:eastAsia="zh-CN" w:bidi="ar-SA"/>
              </w:rPr>
            </w:pPr>
            <w:r>
              <w:rPr>
                <w:rFonts w:hint="eastAsia" w:cs="Times New Roman"/>
                <w:color w:val="000000"/>
                <w:kern w:val="2"/>
                <w:sz w:val="24"/>
                <w:szCs w:val="24"/>
                <w:highlight w:val="none"/>
                <w:lang w:val="en-US" w:eastAsia="zh-CN" w:bidi="ar-SA"/>
              </w:rPr>
              <w:t>由于破碎料表面附着有少量的灰尘及破碎料中夹杂石澳凉的塑料等轻质杂质，在风选过程中</w:t>
            </w:r>
            <w:r>
              <w:rPr>
                <w:rFonts w:hint="eastAsia" w:eastAsia="宋体" w:cs="Times New Roman"/>
                <w:color w:val="000000"/>
                <w:kern w:val="2"/>
                <w:sz w:val="24"/>
                <w:szCs w:val="24"/>
                <w:highlight w:val="none"/>
                <w:lang w:val="en-US" w:eastAsia="zh-CN" w:bidi="ar-SA"/>
              </w:rPr>
              <w:t>会产生一定量的颗粒物。本项目</w:t>
            </w:r>
            <w:r>
              <w:rPr>
                <w:rFonts w:hint="eastAsia" w:cs="Times New Roman"/>
                <w:color w:val="000000"/>
                <w:kern w:val="2"/>
                <w:sz w:val="24"/>
                <w:szCs w:val="24"/>
                <w:highlight w:val="none"/>
                <w:lang w:val="en-US" w:eastAsia="zh-CN" w:bidi="ar-SA"/>
              </w:rPr>
              <w:t>风选</w:t>
            </w:r>
            <w:r>
              <w:rPr>
                <w:rFonts w:hint="eastAsia" w:eastAsia="宋体" w:cs="Times New Roman"/>
                <w:color w:val="000000"/>
                <w:kern w:val="2"/>
                <w:sz w:val="24"/>
                <w:szCs w:val="24"/>
                <w:highlight w:val="none"/>
                <w:lang w:val="en-US" w:eastAsia="zh-CN" w:bidi="ar-SA"/>
              </w:rPr>
              <w:t>工段颗粒物参照生态环境部《排放源统计调查产排污核算方法和系数手册》（环境部公告2021年第24 号）附件中“4210 金属废料和碎屑加工处理行业系数手册”产污系数进行核算，根据产污系数手册可知，破碎</w:t>
            </w:r>
            <w:r>
              <w:rPr>
                <w:rFonts w:hint="eastAsia" w:cs="Times New Roman"/>
                <w:color w:val="000000"/>
                <w:kern w:val="2"/>
                <w:sz w:val="24"/>
                <w:szCs w:val="24"/>
                <w:highlight w:val="none"/>
                <w:lang w:val="en-US" w:eastAsia="zh-CN" w:bidi="ar-SA"/>
              </w:rPr>
              <w:t>+风选</w:t>
            </w:r>
            <w:r>
              <w:rPr>
                <w:rFonts w:hint="eastAsia" w:eastAsia="宋体" w:cs="Times New Roman"/>
                <w:color w:val="000000"/>
                <w:kern w:val="2"/>
                <w:sz w:val="24"/>
                <w:szCs w:val="24"/>
                <w:highlight w:val="none"/>
                <w:lang w:val="en-US" w:eastAsia="zh-CN" w:bidi="ar-SA"/>
              </w:rPr>
              <w:t>工序颗粒物产污系数为</w:t>
            </w:r>
            <w:r>
              <w:rPr>
                <w:rFonts w:hint="eastAsia" w:cs="Times New Roman"/>
                <w:color w:val="000000"/>
                <w:kern w:val="2"/>
                <w:sz w:val="24"/>
                <w:szCs w:val="24"/>
                <w:highlight w:val="none"/>
                <w:lang w:val="en-US" w:eastAsia="zh-CN" w:bidi="ar-SA"/>
              </w:rPr>
              <w:t>247</w:t>
            </w:r>
            <w:r>
              <w:rPr>
                <w:rFonts w:hint="eastAsia" w:eastAsia="宋体" w:cs="Times New Roman"/>
                <w:color w:val="000000"/>
                <w:kern w:val="2"/>
                <w:sz w:val="24"/>
                <w:szCs w:val="24"/>
                <w:highlight w:val="none"/>
                <w:lang w:val="en-US" w:eastAsia="zh-CN" w:bidi="ar-SA"/>
              </w:rPr>
              <w:t>克/吨-原料。本项目破碎工序</w:t>
            </w:r>
            <w:r>
              <w:rPr>
                <w:rFonts w:hint="eastAsia" w:cs="Times New Roman"/>
                <w:color w:val="000000"/>
                <w:kern w:val="2"/>
                <w:sz w:val="24"/>
                <w:szCs w:val="24"/>
                <w:highlight w:val="none"/>
                <w:lang w:val="en-US" w:eastAsia="zh-CN" w:bidi="ar-SA"/>
              </w:rPr>
              <w:t>颗粒物单独进行核算</w:t>
            </w:r>
            <w:r>
              <w:rPr>
                <w:rFonts w:hint="eastAsia" w:eastAsia="宋体" w:cs="Times New Roman"/>
                <w:color w:val="000000"/>
                <w:kern w:val="2"/>
                <w:sz w:val="24"/>
                <w:szCs w:val="24"/>
                <w:highlight w:val="none"/>
                <w:lang w:val="en-US" w:eastAsia="zh-CN" w:bidi="ar-SA"/>
              </w:rPr>
              <w:t>，</w:t>
            </w:r>
            <w:r>
              <w:rPr>
                <w:rFonts w:hint="eastAsia" w:cs="Times New Roman"/>
                <w:color w:val="000000"/>
                <w:kern w:val="2"/>
                <w:sz w:val="24"/>
                <w:szCs w:val="24"/>
                <w:highlight w:val="none"/>
                <w:lang w:val="en-US" w:eastAsia="zh-CN" w:bidi="ar-SA"/>
              </w:rPr>
              <w:t>因此本项目风选</w:t>
            </w:r>
            <w:r>
              <w:rPr>
                <w:rFonts w:hint="eastAsia" w:eastAsia="宋体" w:cs="Times New Roman"/>
                <w:color w:val="000000"/>
                <w:kern w:val="2"/>
                <w:sz w:val="24"/>
                <w:szCs w:val="24"/>
                <w:highlight w:val="none"/>
                <w:lang w:val="en-US" w:eastAsia="zh-CN" w:bidi="ar-SA"/>
              </w:rPr>
              <w:t>工序颗粒物产污系数</w:t>
            </w:r>
            <w:r>
              <w:rPr>
                <w:rFonts w:hint="eastAsia" w:cs="Times New Roman"/>
                <w:color w:val="000000"/>
                <w:kern w:val="2"/>
                <w:sz w:val="24"/>
                <w:szCs w:val="24"/>
                <w:highlight w:val="none"/>
                <w:lang w:val="en-US" w:eastAsia="zh-CN" w:bidi="ar-SA"/>
              </w:rPr>
              <w:t>以200</w:t>
            </w:r>
            <w:r>
              <w:rPr>
                <w:rFonts w:hint="eastAsia" w:eastAsia="宋体" w:cs="Times New Roman"/>
                <w:color w:val="000000"/>
                <w:kern w:val="2"/>
                <w:sz w:val="24"/>
                <w:szCs w:val="24"/>
                <w:highlight w:val="none"/>
                <w:lang w:val="en-US" w:eastAsia="zh-CN" w:bidi="ar-SA"/>
              </w:rPr>
              <w:t>克/吨-原料</w:t>
            </w:r>
            <w:r>
              <w:rPr>
                <w:rFonts w:hint="eastAsia" w:cs="Times New Roman"/>
                <w:color w:val="000000"/>
                <w:kern w:val="2"/>
                <w:sz w:val="24"/>
                <w:szCs w:val="24"/>
                <w:highlight w:val="none"/>
                <w:lang w:val="en-US" w:eastAsia="zh-CN" w:bidi="ar-SA"/>
              </w:rPr>
              <w:t>计，</w:t>
            </w:r>
            <w:r>
              <w:rPr>
                <w:rFonts w:hint="eastAsia" w:eastAsia="宋体" w:cs="Times New Roman"/>
                <w:color w:val="000000"/>
                <w:kern w:val="2"/>
                <w:sz w:val="24"/>
                <w:szCs w:val="24"/>
                <w:highlight w:val="none"/>
                <w:lang w:val="en-US" w:eastAsia="zh-CN" w:bidi="ar-SA"/>
              </w:rPr>
              <w:t>本项目</w:t>
            </w:r>
            <w:r>
              <w:rPr>
                <w:rFonts w:hint="eastAsia" w:cs="Times New Roman"/>
                <w:color w:val="000000"/>
                <w:kern w:val="2"/>
                <w:sz w:val="24"/>
                <w:szCs w:val="24"/>
                <w:highlight w:val="none"/>
                <w:lang w:val="en-US" w:eastAsia="zh-CN" w:bidi="ar-SA"/>
              </w:rPr>
              <w:t>风选</w:t>
            </w:r>
            <w:r>
              <w:rPr>
                <w:rFonts w:hint="eastAsia" w:eastAsia="宋体" w:cs="Times New Roman"/>
                <w:color w:val="000000"/>
                <w:kern w:val="2"/>
                <w:sz w:val="24"/>
                <w:szCs w:val="24"/>
                <w:highlight w:val="none"/>
                <w:lang w:val="en-US" w:eastAsia="zh-CN" w:bidi="ar-SA"/>
              </w:rPr>
              <w:t>工序需要</w:t>
            </w:r>
            <w:r>
              <w:rPr>
                <w:rFonts w:hint="eastAsia" w:cs="Times New Roman"/>
                <w:color w:val="000000"/>
                <w:kern w:val="2"/>
                <w:sz w:val="24"/>
                <w:szCs w:val="24"/>
                <w:highlight w:val="none"/>
                <w:lang w:val="en-US" w:eastAsia="zh-CN" w:bidi="ar-SA"/>
              </w:rPr>
              <w:t>风选</w:t>
            </w:r>
            <w:r>
              <w:rPr>
                <w:rFonts w:hint="eastAsia" w:eastAsia="宋体" w:cs="Times New Roman"/>
                <w:color w:val="000000"/>
                <w:kern w:val="2"/>
                <w:sz w:val="24"/>
                <w:szCs w:val="24"/>
                <w:highlight w:val="none"/>
                <w:lang w:val="en-US" w:eastAsia="zh-CN" w:bidi="ar-SA"/>
              </w:rPr>
              <w:t>的废钢</w:t>
            </w:r>
            <w:r>
              <w:rPr>
                <w:rFonts w:hint="eastAsia" w:cs="Times New Roman"/>
                <w:color w:val="000000"/>
                <w:kern w:val="2"/>
                <w:sz w:val="24"/>
                <w:szCs w:val="24"/>
                <w:highlight w:val="none"/>
                <w:lang w:val="en-US" w:eastAsia="zh-CN" w:bidi="ar-SA"/>
              </w:rPr>
              <w:t>约</w:t>
            </w:r>
            <w:r>
              <w:rPr>
                <w:rFonts w:hint="eastAsia" w:eastAsia="宋体" w:cs="Times New Roman"/>
                <w:color w:val="000000"/>
                <w:kern w:val="2"/>
                <w:sz w:val="24"/>
                <w:szCs w:val="24"/>
                <w:highlight w:val="none"/>
                <w:lang w:val="en-US" w:eastAsia="zh-CN" w:bidi="ar-SA"/>
              </w:rPr>
              <w:t>为5万t/a，则</w:t>
            </w:r>
            <w:r>
              <w:rPr>
                <w:rFonts w:hint="eastAsia" w:cs="Times New Roman"/>
                <w:color w:val="000000"/>
                <w:kern w:val="2"/>
                <w:sz w:val="24"/>
                <w:szCs w:val="24"/>
                <w:highlight w:val="none"/>
                <w:lang w:val="en-US" w:eastAsia="zh-CN" w:bidi="ar-SA"/>
              </w:rPr>
              <w:t>风选</w:t>
            </w:r>
            <w:r>
              <w:rPr>
                <w:rFonts w:hint="eastAsia" w:eastAsia="宋体" w:cs="Times New Roman"/>
                <w:color w:val="000000"/>
                <w:kern w:val="2"/>
                <w:sz w:val="24"/>
                <w:szCs w:val="24"/>
                <w:highlight w:val="none"/>
                <w:lang w:val="en-US" w:eastAsia="zh-CN" w:bidi="ar-SA"/>
              </w:rPr>
              <w:t>工序产生的颗粒物为</w:t>
            </w:r>
            <w:r>
              <w:rPr>
                <w:rFonts w:hint="eastAsia" w:cs="Times New Roman"/>
                <w:color w:val="000000"/>
                <w:kern w:val="2"/>
                <w:sz w:val="24"/>
                <w:szCs w:val="24"/>
                <w:highlight w:val="none"/>
                <w:lang w:val="en-US" w:eastAsia="zh-CN" w:bidi="ar-SA"/>
              </w:rPr>
              <w:t>10</w:t>
            </w:r>
            <w:r>
              <w:rPr>
                <w:rFonts w:hint="eastAsia" w:eastAsia="宋体" w:cs="Times New Roman"/>
                <w:color w:val="000000"/>
                <w:kern w:val="2"/>
                <w:sz w:val="24"/>
                <w:szCs w:val="24"/>
                <w:highlight w:val="none"/>
                <w:lang w:val="en-US" w:eastAsia="zh-CN" w:bidi="ar-SA"/>
              </w:rPr>
              <w:t>t/a。</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eastAsia="宋体" w:cs="Times New Roman"/>
                <w:color w:val="000000"/>
                <w:kern w:val="2"/>
                <w:sz w:val="24"/>
                <w:szCs w:val="24"/>
                <w:highlight w:val="none"/>
                <w:lang w:val="en-US" w:eastAsia="zh-CN" w:bidi="ar-SA"/>
              </w:rPr>
            </w:pPr>
            <w:r>
              <w:rPr>
                <w:rFonts w:hint="eastAsia" w:eastAsia="宋体" w:cs="Times New Roman"/>
                <w:color w:val="000000"/>
                <w:kern w:val="2"/>
                <w:sz w:val="24"/>
                <w:szCs w:val="24"/>
                <w:highlight w:val="none"/>
                <w:lang w:val="en-US" w:eastAsia="zh-CN" w:bidi="ar-SA"/>
              </w:rPr>
              <w:t>项目车间内</w:t>
            </w:r>
            <w:r>
              <w:rPr>
                <w:rFonts w:hint="eastAsia" w:cs="Times New Roman"/>
                <w:color w:val="000000"/>
                <w:kern w:val="2"/>
                <w:sz w:val="24"/>
                <w:szCs w:val="24"/>
                <w:highlight w:val="none"/>
                <w:lang w:val="en-US" w:eastAsia="zh-CN" w:bidi="ar-SA"/>
              </w:rPr>
              <w:t>风选机</w:t>
            </w:r>
            <w:r>
              <w:rPr>
                <w:rFonts w:hint="eastAsia" w:eastAsia="宋体" w:cs="Times New Roman"/>
                <w:color w:val="000000"/>
                <w:kern w:val="2"/>
                <w:sz w:val="24"/>
                <w:szCs w:val="24"/>
                <w:highlight w:val="none"/>
                <w:lang w:val="en-US" w:eastAsia="zh-CN" w:bidi="ar-SA"/>
              </w:rPr>
              <w:t>上方安装集尘罩，将废气引入</w:t>
            </w:r>
            <w:r>
              <w:rPr>
                <w:rFonts w:hint="eastAsia" w:cs="Times New Roman"/>
                <w:color w:val="000000"/>
                <w:kern w:val="2"/>
                <w:sz w:val="24"/>
                <w:szCs w:val="24"/>
                <w:highlight w:val="none"/>
                <w:lang w:val="en-US" w:eastAsia="zh-CN" w:bidi="ar-SA"/>
              </w:rPr>
              <w:t>破碎机配套</w:t>
            </w:r>
            <w:r>
              <w:rPr>
                <w:rFonts w:hint="eastAsia" w:eastAsia="宋体" w:cs="Times New Roman"/>
                <w:color w:val="000000"/>
                <w:kern w:val="2"/>
                <w:sz w:val="24"/>
                <w:szCs w:val="24"/>
                <w:highlight w:val="none"/>
                <w:lang w:val="en-US" w:eastAsia="zh-CN" w:bidi="ar-SA"/>
              </w:rPr>
              <w:t>袋式除尘器（收集效率90%，处理效率99%，除尘系统总风量</w:t>
            </w:r>
            <w:r>
              <w:rPr>
                <w:rFonts w:hint="eastAsia" w:cs="Times New Roman"/>
                <w:color w:val="000000"/>
                <w:kern w:val="2"/>
                <w:sz w:val="24"/>
                <w:szCs w:val="24"/>
                <w:highlight w:val="none"/>
                <w:lang w:val="en-US" w:eastAsia="zh-CN" w:bidi="ar-SA"/>
              </w:rPr>
              <w:t>120</w:t>
            </w:r>
            <w:r>
              <w:rPr>
                <w:rFonts w:hint="eastAsia" w:eastAsia="宋体" w:cs="Times New Roman"/>
                <w:color w:val="000000"/>
                <w:kern w:val="2"/>
                <w:sz w:val="24"/>
                <w:szCs w:val="24"/>
                <w:highlight w:val="none"/>
                <w:lang w:val="en-US" w:eastAsia="zh-CN" w:bidi="ar-SA"/>
              </w:rPr>
              <w:t>00m</w:t>
            </w:r>
            <w:r>
              <w:rPr>
                <w:rFonts w:hint="eastAsia" w:eastAsia="宋体" w:cs="Times New Roman"/>
                <w:color w:val="000000"/>
                <w:kern w:val="2"/>
                <w:sz w:val="24"/>
                <w:szCs w:val="24"/>
                <w:highlight w:val="none"/>
                <w:vertAlign w:val="superscript"/>
                <w:lang w:val="en-US" w:eastAsia="zh-CN" w:bidi="ar-SA"/>
              </w:rPr>
              <w:t>3</w:t>
            </w:r>
            <w:r>
              <w:rPr>
                <w:rFonts w:hint="eastAsia" w:eastAsia="宋体" w:cs="Times New Roman"/>
                <w:color w:val="000000"/>
                <w:kern w:val="2"/>
                <w:sz w:val="24"/>
                <w:szCs w:val="24"/>
                <w:highlight w:val="none"/>
                <w:lang w:val="en-US" w:eastAsia="zh-CN" w:bidi="ar-SA"/>
              </w:rPr>
              <w:t>/h），</w:t>
            </w:r>
            <w:r>
              <w:rPr>
                <w:rFonts w:hint="eastAsia" w:cs="Times New Roman"/>
                <w:color w:val="000000"/>
                <w:kern w:val="2"/>
                <w:sz w:val="24"/>
                <w:szCs w:val="24"/>
                <w:highlight w:val="none"/>
                <w:lang w:val="en-US" w:eastAsia="zh-CN" w:bidi="ar-SA"/>
              </w:rPr>
              <w:t>风选</w:t>
            </w:r>
            <w:r>
              <w:rPr>
                <w:rFonts w:hint="eastAsia" w:eastAsia="宋体" w:cs="Times New Roman"/>
                <w:color w:val="000000"/>
                <w:kern w:val="2"/>
                <w:sz w:val="24"/>
                <w:szCs w:val="24"/>
                <w:highlight w:val="none"/>
                <w:lang w:val="en-US" w:eastAsia="zh-CN" w:bidi="ar-SA"/>
              </w:rPr>
              <w:t>工序产生的颗粒物经袋式除尘器处理后通过15m高排气筒排放。未被集气罩收集的颗粒物以无组织形式排放，生产设备全部设置在封闭生产车间内，车间对颗粒物的阻隔效率为90%。项目年工作时间2400h，具体排放情况见下表。</w:t>
            </w:r>
          </w:p>
          <w:p>
            <w:pPr>
              <w:pStyle w:val="14"/>
              <w:spacing w:beforeLines="50" w:after="0"/>
              <w:ind w:firstLine="720" w:firstLineChars="300"/>
              <w:rPr>
                <w:rFonts w:hint="eastAsia" w:ascii="Times New Roman" w:hAnsi="Times New Roman" w:eastAsia="黑体" w:cs="Times New Roman"/>
                <w:b w:val="0"/>
                <w:bCs w:val="0"/>
                <w:color w:val="auto"/>
                <w:sz w:val="24"/>
                <w:szCs w:val="24"/>
                <w:u w:val="none"/>
                <w:lang w:val="en-US" w:eastAsia="zh-CN"/>
              </w:rPr>
            </w:pPr>
          </w:p>
          <w:p>
            <w:pPr>
              <w:pStyle w:val="14"/>
              <w:spacing w:beforeLines="50" w:after="0"/>
              <w:ind w:firstLine="720" w:firstLineChars="300"/>
              <w:rPr>
                <w:rFonts w:hint="eastAsia" w:ascii="Times New Roman" w:hAnsi="Times New Roman" w:eastAsia="黑体" w:cs="Times New Roman"/>
                <w:b w:val="0"/>
                <w:bCs w:val="0"/>
                <w:color w:val="auto"/>
                <w:sz w:val="24"/>
                <w:szCs w:val="24"/>
                <w:u w:val="none"/>
                <w:lang w:val="en-US" w:eastAsia="zh-CN"/>
              </w:rPr>
            </w:pPr>
          </w:p>
          <w:p>
            <w:pPr>
              <w:pStyle w:val="14"/>
              <w:spacing w:beforeLines="50" w:after="0"/>
              <w:ind w:firstLine="720" w:firstLineChars="300"/>
              <w:rPr>
                <w:rFonts w:hint="eastAsia" w:ascii="Times New Roman" w:hAnsi="Times New Roman" w:eastAsia="黑体" w:cs="Times New Roman"/>
                <w:b w:val="0"/>
                <w:bCs w:val="0"/>
                <w:color w:val="auto"/>
                <w:sz w:val="24"/>
                <w:szCs w:val="24"/>
                <w:u w:val="none"/>
                <w:lang w:val="en-US" w:eastAsia="zh-CN"/>
              </w:rPr>
            </w:pPr>
          </w:p>
          <w:p>
            <w:pPr>
              <w:pStyle w:val="14"/>
              <w:spacing w:beforeLines="50" w:after="0"/>
              <w:ind w:firstLine="720" w:firstLineChars="300"/>
              <w:rPr>
                <w:rFonts w:hint="eastAsia" w:ascii="Times New Roman" w:hAnsi="Times New Roman" w:eastAsia="黑体" w:cs="Times New Roman"/>
                <w:b w:val="0"/>
                <w:bCs w:val="0"/>
                <w:color w:val="FF0000"/>
                <w:sz w:val="24"/>
                <w:szCs w:val="24"/>
                <w:u w:val="none"/>
                <w:lang w:val="en-US" w:eastAsia="zh-CN"/>
              </w:rPr>
            </w:pPr>
            <w:r>
              <w:rPr>
                <w:rFonts w:hint="eastAsia" w:ascii="Times New Roman" w:hAnsi="Times New Roman" w:eastAsia="黑体" w:cs="Times New Roman"/>
                <w:b w:val="0"/>
                <w:bCs w:val="0"/>
                <w:color w:val="auto"/>
                <w:sz w:val="24"/>
                <w:szCs w:val="24"/>
                <w:u w:val="none"/>
                <w:lang w:val="en-US" w:eastAsia="zh-CN"/>
              </w:rPr>
              <w:t>表4-</w:t>
            </w:r>
            <w:r>
              <w:rPr>
                <w:rFonts w:hint="eastAsia" w:eastAsia="黑体" w:cs="Times New Roman"/>
                <w:b w:val="0"/>
                <w:bCs w:val="0"/>
                <w:color w:val="auto"/>
                <w:sz w:val="24"/>
                <w:szCs w:val="24"/>
                <w:u w:val="none"/>
                <w:lang w:val="en-US" w:eastAsia="zh-CN"/>
              </w:rPr>
              <w:t>2</w:t>
            </w:r>
            <w:r>
              <w:rPr>
                <w:rFonts w:hint="eastAsia" w:ascii="Times New Roman" w:hAnsi="Times New Roman" w:eastAsia="黑体" w:cs="Times New Roman"/>
                <w:b w:val="0"/>
                <w:bCs w:val="0"/>
                <w:color w:val="auto"/>
                <w:sz w:val="24"/>
                <w:szCs w:val="24"/>
                <w:u w:val="none"/>
                <w:lang w:val="en-US" w:eastAsia="zh-CN"/>
              </w:rPr>
              <w:t xml:space="preserve">   项目破碎</w:t>
            </w:r>
            <w:r>
              <w:rPr>
                <w:rFonts w:hint="eastAsia" w:eastAsia="黑体" w:cs="Times New Roman"/>
                <w:b w:val="0"/>
                <w:bCs w:val="0"/>
                <w:color w:val="auto"/>
                <w:sz w:val="24"/>
                <w:szCs w:val="24"/>
                <w:u w:val="none"/>
                <w:lang w:val="en-US" w:eastAsia="zh-CN"/>
              </w:rPr>
              <w:t>、风选</w:t>
            </w:r>
            <w:r>
              <w:rPr>
                <w:rFonts w:hint="eastAsia" w:ascii="Times New Roman" w:hAnsi="Times New Roman" w:eastAsia="黑体" w:cs="Times New Roman"/>
                <w:b w:val="0"/>
                <w:bCs w:val="0"/>
                <w:color w:val="auto"/>
                <w:sz w:val="24"/>
                <w:szCs w:val="24"/>
                <w:u w:val="none"/>
                <w:lang w:val="en-US" w:eastAsia="zh-CN"/>
              </w:rPr>
              <w:t>工段颗粒物治理措施及排放情况一览表</w:t>
            </w:r>
          </w:p>
          <w:tbl>
            <w:tblPr>
              <w:tblStyle w:val="29"/>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0" w:type="dxa"/>
                <w:bottom w:w="0" w:type="dxa"/>
                <w:right w:w="0" w:type="dxa"/>
              </w:tblCellMar>
            </w:tblPr>
            <w:tblGrid>
              <w:gridCol w:w="643"/>
              <w:gridCol w:w="639"/>
              <w:gridCol w:w="489"/>
              <w:gridCol w:w="631"/>
              <w:gridCol w:w="640"/>
              <w:gridCol w:w="3126"/>
              <w:gridCol w:w="637"/>
              <w:gridCol w:w="676"/>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643"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排放</w:t>
                  </w:r>
                </w:p>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方式</w:t>
                  </w:r>
                </w:p>
              </w:tc>
              <w:tc>
                <w:tcPr>
                  <w:tcW w:w="639"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产污</w:t>
                  </w:r>
                </w:p>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设施</w:t>
                  </w:r>
                </w:p>
              </w:tc>
              <w:tc>
                <w:tcPr>
                  <w:tcW w:w="489"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产生量t/a</w:t>
                  </w:r>
                </w:p>
              </w:tc>
              <w:tc>
                <w:tcPr>
                  <w:tcW w:w="631"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产生速</w:t>
                  </w:r>
                </w:p>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率kg/h</w:t>
                  </w:r>
                </w:p>
              </w:tc>
              <w:tc>
                <w:tcPr>
                  <w:tcW w:w="640"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产生浓度mg/m</w:t>
                  </w:r>
                  <w:r>
                    <w:rPr>
                      <w:rFonts w:hint="eastAsia" w:ascii="Times New Roman" w:hAnsi="Times New Roman" w:eastAsia="宋体" w:cs="Times New Roman"/>
                      <w:b w:val="0"/>
                      <w:bCs w:val="0"/>
                      <w:color w:val="auto"/>
                      <w:sz w:val="21"/>
                      <w:szCs w:val="21"/>
                      <w:u w:val="none"/>
                      <w:vertAlign w:val="superscript"/>
                      <w:lang w:val="en-US" w:eastAsia="zh-CN"/>
                    </w:rPr>
                    <w:t>3</w:t>
                  </w:r>
                </w:p>
              </w:tc>
              <w:tc>
                <w:tcPr>
                  <w:tcW w:w="3126"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治理措施</w:t>
                  </w:r>
                </w:p>
              </w:tc>
              <w:tc>
                <w:tcPr>
                  <w:tcW w:w="637"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排放量t/a</w:t>
                  </w:r>
                </w:p>
              </w:tc>
              <w:tc>
                <w:tcPr>
                  <w:tcW w:w="676"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排放速率kg/h</w:t>
                  </w:r>
                </w:p>
              </w:tc>
              <w:tc>
                <w:tcPr>
                  <w:tcW w:w="1025"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排放浓度mg/m</w:t>
                  </w:r>
                  <w:r>
                    <w:rPr>
                      <w:rFonts w:hint="eastAsia" w:ascii="Times New Roman" w:hAnsi="Times New Roman" w:eastAsia="宋体" w:cs="Times New Roman"/>
                      <w:b w:val="0"/>
                      <w:bCs w:val="0"/>
                      <w:color w:val="auto"/>
                      <w:sz w:val="21"/>
                      <w:szCs w:val="21"/>
                      <w:u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351" w:hRule="atLeast"/>
                <w:jc w:val="center"/>
              </w:trPr>
              <w:tc>
                <w:tcPr>
                  <w:tcW w:w="643" w:type="dxa"/>
                  <w:vMerge w:val="restart"/>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有组织</w:t>
                  </w:r>
                </w:p>
              </w:tc>
              <w:tc>
                <w:tcPr>
                  <w:tcW w:w="639"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破碎机</w:t>
                  </w:r>
                </w:p>
              </w:tc>
              <w:tc>
                <w:tcPr>
                  <w:tcW w:w="489"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16.2</w:t>
                  </w:r>
                </w:p>
              </w:tc>
              <w:tc>
                <w:tcPr>
                  <w:tcW w:w="631"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6.75</w:t>
                  </w:r>
                </w:p>
              </w:tc>
              <w:tc>
                <w:tcPr>
                  <w:tcW w:w="640" w:type="dxa"/>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562.5</w:t>
                  </w:r>
                </w:p>
              </w:tc>
              <w:tc>
                <w:tcPr>
                  <w:tcW w:w="3126" w:type="dxa"/>
                  <w:vMerge w:val="restart"/>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封闭车间内，设备上方配备半封闭集尘罩，收集效率90%；集气罩+</w:t>
                  </w:r>
                </w:p>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袋式除尘器+1根15m高排气筒（DA001）排放（风量</w:t>
                  </w:r>
                  <w:r>
                    <w:rPr>
                      <w:rFonts w:hint="eastAsia" w:cs="Times New Roman"/>
                      <w:b w:val="0"/>
                      <w:bCs w:val="0"/>
                      <w:color w:val="auto"/>
                      <w:sz w:val="21"/>
                      <w:szCs w:val="21"/>
                      <w:u w:val="none"/>
                      <w:lang w:val="en-US" w:eastAsia="zh-CN"/>
                    </w:rPr>
                    <w:t>12</w:t>
                  </w:r>
                  <w:r>
                    <w:rPr>
                      <w:rFonts w:hint="eastAsia" w:ascii="Times New Roman" w:hAnsi="Times New Roman" w:eastAsia="宋体" w:cs="Times New Roman"/>
                      <w:b w:val="0"/>
                      <w:bCs w:val="0"/>
                      <w:color w:val="auto"/>
                      <w:sz w:val="21"/>
                      <w:szCs w:val="21"/>
                      <w:u w:val="none"/>
                      <w:lang w:val="en-US" w:eastAsia="zh-CN"/>
                    </w:rPr>
                    <w:t>000m</w:t>
                  </w:r>
                  <w:r>
                    <w:rPr>
                      <w:rFonts w:hint="eastAsia" w:ascii="Times New Roman" w:hAnsi="Times New Roman" w:eastAsia="宋体" w:cs="Times New Roman"/>
                      <w:b w:val="0"/>
                      <w:bCs w:val="0"/>
                      <w:color w:val="auto"/>
                      <w:sz w:val="21"/>
                      <w:szCs w:val="21"/>
                      <w:u w:val="none"/>
                      <w:vertAlign w:val="superscript"/>
                      <w:lang w:val="en-US" w:eastAsia="zh-CN"/>
                    </w:rPr>
                    <w:t>3</w:t>
                  </w:r>
                  <w:r>
                    <w:rPr>
                      <w:rFonts w:hint="eastAsia" w:ascii="Times New Roman" w:hAnsi="Times New Roman" w:eastAsia="宋体" w:cs="Times New Roman"/>
                      <w:b w:val="0"/>
                      <w:bCs w:val="0"/>
                      <w:color w:val="auto"/>
                      <w:sz w:val="21"/>
                      <w:szCs w:val="21"/>
                      <w:u w:val="none"/>
                      <w:lang w:val="en-US" w:eastAsia="zh-CN"/>
                    </w:rPr>
                    <w:t>/h，除尘效率为99%）</w:t>
                  </w:r>
                </w:p>
              </w:tc>
              <w:tc>
                <w:tcPr>
                  <w:tcW w:w="637" w:type="dxa"/>
                  <w:vMerge w:val="restart"/>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0.252</w:t>
                  </w:r>
                </w:p>
              </w:tc>
              <w:tc>
                <w:tcPr>
                  <w:tcW w:w="676" w:type="dxa"/>
                  <w:vMerge w:val="restart"/>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0.105</w:t>
                  </w:r>
                </w:p>
              </w:tc>
              <w:tc>
                <w:tcPr>
                  <w:tcW w:w="1025" w:type="dxa"/>
                  <w:vMerge w:val="restart"/>
                  <w:tcBorders>
                    <w:tl2br w:val="nil"/>
                    <w:tr2bl w:val="nil"/>
                  </w:tcBorders>
                  <w:noWrap w:val="0"/>
                  <w:vAlign w:val="center"/>
                </w:tcPr>
                <w:p>
                  <w:pPr>
                    <w:snapToGrid w:val="0"/>
                    <w:jc w:val="center"/>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351" w:hRule="atLeast"/>
                <w:jc w:val="center"/>
              </w:trPr>
              <w:tc>
                <w:tcPr>
                  <w:tcW w:w="643" w:type="dxa"/>
                  <w:vMerge w:val="continue"/>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p>
              </w:tc>
              <w:tc>
                <w:tcPr>
                  <w:tcW w:w="639" w:type="dxa"/>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风选机</w:t>
                  </w:r>
                </w:p>
              </w:tc>
              <w:tc>
                <w:tcPr>
                  <w:tcW w:w="489" w:type="dxa"/>
                  <w:tcBorders>
                    <w:tl2br w:val="nil"/>
                    <w:tr2bl w:val="nil"/>
                  </w:tcBorders>
                  <w:noWrap w:val="0"/>
                  <w:vAlign w:val="center"/>
                </w:tcPr>
                <w:p>
                  <w:pPr>
                    <w:snapToGrid w:val="0"/>
                    <w:jc w:val="center"/>
                    <w:rPr>
                      <w:rFonts w:hint="default"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9</w:t>
                  </w:r>
                </w:p>
              </w:tc>
              <w:tc>
                <w:tcPr>
                  <w:tcW w:w="631" w:type="dxa"/>
                  <w:tcBorders>
                    <w:tl2br w:val="nil"/>
                    <w:tr2bl w:val="nil"/>
                  </w:tcBorders>
                  <w:noWrap w:val="0"/>
                  <w:vAlign w:val="center"/>
                </w:tcPr>
                <w:p>
                  <w:pPr>
                    <w:snapToGrid w:val="0"/>
                    <w:jc w:val="center"/>
                    <w:rPr>
                      <w:rFonts w:hint="default"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3.75</w:t>
                  </w:r>
                </w:p>
              </w:tc>
              <w:tc>
                <w:tcPr>
                  <w:tcW w:w="640" w:type="dxa"/>
                  <w:tcBorders>
                    <w:tl2br w:val="nil"/>
                    <w:tr2bl w:val="nil"/>
                  </w:tcBorders>
                  <w:noWrap w:val="0"/>
                  <w:vAlign w:val="center"/>
                </w:tcPr>
                <w:p>
                  <w:pPr>
                    <w:snapToGrid w:val="0"/>
                    <w:jc w:val="center"/>
                    <w:rPr>
                      <w:rFonts w:hint="default"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312.5</w:t>
                  </w:r>
                </w:p>
              </w:tc>
              <w:tc>
                <w:tcPr>
                  <w:tcW w:w="3126" w:type="dxa"/>
                  <w:vMerge w:val="continue"/>
                  <w:tcBorders>
                    <w:tl2br w:val="nil"/>
                    <w:tr2bl w:val="nil"/>
                  </w:tcBorders>
                  <w:noWrap w:val="0"/>
                  <w:vAlign w:val="center"/>
                </w:tcPr>
                <w:p>
                  <w:pPr>
                    <w:snapToGrid w:val="0"/>
                    <w:jc w:val="center"/>
                    <w:rPr>
                      <w:rFonts w:hint="eastAsia" w:ascii="Times New Roman" w:hAnsi="Times New Roman" w:eastAsia="宋体" w:cs="Times New Roman"/>
                      <w:b w:val="0"/>
                      <w:bCs w:val="0"/>
                      <w:color w:val="auto"/>
                      <w:sz w:val="21"/>
                      <w:szCs w:val="21"/>
                      <w:u w:val="none"/>
                      <w:lang w:val="en-US" w:eastAsia="zh-CN"/>
                    </w:rPr>
                  </w:pPr>
                </w:p>
              </w:tc>
              <w:tc>
                <w:tcPr>
                  <w:tcW w:w="637" w:type="dxa"/>
                  <w:vMerge w:val="continue"/>
                  <w:tcBorders>
                    <w:tl2br w:val="nil"/>
                    <w:tr2bl w:val="nil"/>
                  </w:tcBorders>
                  <w:noWrap w:val="0"/>
                  <w:vAlign w:val="center"/>
                </w:tcPr>
                <w:p>
                  <w:pPr>
                    <w:snapToGrid w:val="0"/>
                    <w:jc w:val="center"/>
                    <w:rPr>
                      <w:rFonts w:hint="eastAsia" w:cs="Times New Roman"/>
                      <w:b w:val="0"/>
                      <w:bCs w:val="0"/>
                      <w:color w:val="auto"/>
                      <w:sz w:val="21"/>
                      <w:szCs w:val="21"/>
                      <w:u w:val="none"/>
                      <w:lang w:val="en-US" w:eastAsia="zh-CN"/>
                    </w:rPr>
                  </w:pPr>
                </w:p>
              </w:tc>
              <w:tc>
                <w:tcPr>
                  <w:tcW w:w="676" w:type="dxa"/>
                  <w:vMerge w:val="continue"/>
                  <w:tcBorders>
                    <w:tl2br w:val="nil"/>
                    <w:tr2bl w:val="nil"/>
                  </w:tcBorders>
                  <w:noWrap w:val="0"/>
                  <w:vAlign w:val="center"/>
                </w:tcPr>
                <w:p>
                  <w:pPr>
                    <w:snapToGrid w:val="0"/>
                    <w:jc w:val="center"/>
                    <w:rPr>
                      <w:rFonts w:hint="eastAsia" w:cs="Times New Roman"/>
                      <w:b w:val="0"/>
                      <w:bCs w:val="0"/>
                      <w:color w:val="auto"/>
                      <w:sz w:val="21"/>
                      <w:szCs w:val="21"/>
                      <w:u w:val="none"/>
                      <w:lang w:val="en-US" w:eastAsia="zh-CN"/>
                    </w:rPr>
                  </w:pPr>
                </w:p>
              </w:tc>
              <w:tc>
                <w:tcPr>
                  <w:tcW w:w="1025" w:type="dxa"/>
                  <w:vMerge w:val="continue"/>
                  <w:tcBorders>
                    <w:tl2br w:val="nil"/>
                    <w:tr2bl w:val="nil"/>
                  </w:tcBorders>
                  <w:noWrap w:val="0"/>
                  <w:vAlign w:val="center"/>
                </w:tcPr>
                <w:p>
                  <w:pPr>
                    <w:snapToGrid w:val="0"/>
                    <w:jc w:val="center"/>
                    <w:rPr>
                      <w:rFonts w:hint="eastAsia" w:cs="Times New Roman"/>
                      <w:b w:val="0"/>
                      <w:bCs w:val="0"/>
                      <w:color w:val="auto"/>
                      <w:sz w:val="21"/>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067" w:hRule="atLeast"/>
                <w:jc w:val="center"/>
              </w:trPr>
              <w:tc>
                <w:tcPr>
                  <w:tcW w:w="643" w:type="dxa"/>
                  <w:vMerge w:val="restart"/>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无组织</w:t>
                  </w:r>
                </w:p>
              </w:tc>
              <w:tc>
                <w:tcPr>
                  <w:tcW w:w="639"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破碎机</w:t>
                  </w:r>
                </w:p>
              </w:tc>
              <w:tc>
                <w:tcPr>
                  <w:tcW w:w="489"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eastAsia="宋体" w:cs="Times New Roman"/>
                      <w:b w:val="0"/>
                      <w:bCs w:val="0"/>
                      <w:sz w:val="21"/>
                      <w:szCs w:val="21"/>
                      <w:u w:val="none"/>
                      <w:lang w:val="en-US" w:eastAsia="zh-CN"/>
                    </w:rPr>
                    <w:t>1.8</w:t>
                  </w:r>
                </w:p>
              </w:tc>
              <w:tc>
                <w:tcPr>
                  <w:tcW w:w="631"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0.75</w:t>
                  </w:r>
                </w:p>
              </w:tc>
              <w:tc>
                <w:tcPr>
                  <w:tcW w:w="640"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w:t>
                  </w:r>
                </w:p>
              </w:tc>
              <w:tc>
                <w:tcPr>
                  <w:tcW w:w="3126"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车间阻隔率为90%</w:t>
                  </w:r>
                </w:p>
              </w:tc>
              <w:tc>
                <w:tcPr>
                  <w:tcW w:w="637"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eastAsia="宋体" w:cs="Times New Roman"/>
                      <w:b w:val="0"/>
                      <w:bCs w:val="0"/>
                      <w:sz w:val="21"/>
                      <w:szCs w:val="21"/>
                      <w:u w:val="none"/>
                      <w:lang w:val="en-US" w:eastAsia="zh-CN"/>
                    </w:rPr>
                    <w:t>0.18</w:t>
                  </w:r>
                </w:p>
              </w:tc>
              <w:tc>
                <w:tcPr>
                  <w:tcW w:w="676"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0.075</w:t>
                  </w:r>
                </w:p>
              </w:tc>
              <w:tc>
                <w:tcPr>
                  <w:tcW w:w="1025"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067" w:hRule="atLeast"/>
                <w:jc w:val="center"/>
              </w:trPr>
              <w:tc>
                <w:tcPr>
                  <w:tcW w:w="643" w:type="dxa"/>
                  <w:vMerge w:val="continue"/>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p>
              </w:tc>
              <w:tc>
                <w:tcPr>
                  <w:tcW w:w="639"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cs="Times New Roman"/>
                      <w:b w:val="0"/>
                      <w:bCs w:val="0"/>
                      <w:color w:val="auto"/>
                      <w:sz w:val="21"/>
                      <w:szCs w:val="21"/>
                      <w:u w:val="none"/>
                      <w:lang w:val="en-US" w:eastAsia="zh-CN"/>
                    </w:rPr>
                    <w:t>风选机</w:t>
                  </w:r>
                </w:p>
              </w:tc>
              <w:tc>
                <w:tcPr>
                  <w:tcW w:w="489" w:type="dxa"/>
                  <w:tcBorders>
                    <w:tl2br w:val="nil"/>
                    <w:tr2bl w:val="nil"/>
                  </w:tcBorders>
                  <w:noWrap w:val="0"/>
                  <w:vAlign w:val="center"/>
                </w:tcPr>
                <w:p>
                  <w:pPr>
                    <w:snapToGrid w:val="0"/>
                    <w:jc w:val="center"/>
                    <w:rPr>
                      <w:rFonts w:hint="default" w:eastAsia="宋体" w:cs="Times New Roman"/>
                      <w:b w:val="0"/>
                      <w:bCs w:val="0"/>
                      <w:sz w:val="21"/>
                      <w:szCs w:val="21"/>
                      <w:u w:val="none"/>
                      <w:lang w:val="en-US" w:eastAsia="zh-CN"/>
                    </w:rPr>
                  </w:pPr>
                  <w:r>
                    <w:rPr>
                      <w:rFonts w:hint="eastAsia" w:cs="Times New Roman"/>
                      <w:b w:val="0"/>
                      <w:bCs w:val="0"/>
                      <w:sz w:val="21"/>
                      <w:szCs w:val="21"/>
                      <w:u w:val="none"/>
                      <w:lang w:val="en-US" w:eastAsia="zh-CN"/>
                    </w:rPr>
                    <w:t>1</w:t>
                  </w:r>
                </w:p>
              </w:tc>
              <w:tc>
                <w:tcPr>
                  <w:tcW w:w="631" w:type="dxa"/>
                  <w:tcBorders>
                    <w:tl2br w:val="nil"/>
                    <w:tr2bl w:val="nil"/>
                  </w:tcBorders>
                  <w:noWrap w:val="0"/>
                  <w:vAlign w:val="center"/>
                </w:tcPr>
                <w:p>
                  <w:pPr>
                    <w:snapToGrid w:val="0"/>
                    <w:jc w:val="center"/>
                    <w:rPr>
                      <w:rFonts w:hint="default" w:eastAsia="宋体" w:cs="Times New Roman"/>
                      <w:b w:val="0"/>
                      <w:bCs w:val="0"/>
                      <w:sz w:val="21"/>
                      <w:szCs w:val="21"/>
                      <w:u w:val="none"/>
                      <w:lang w:val="en-US" w:eastAsia="zh-CN"/>
                    </w:rPr>
                  </w:pPr>
                  <w:r>
                    <w:rPr>
                      <w:rFonts w:hint="eastAsia" w:cs="Times New Roman"/>
                      <w:b w:val="0"/>
                      <w:bCs w:val="0"/>
                      <w:sz w:val="21"/>
                      <w:szCs w:val="21"/>
                      <w:u w:val="none"/>
                      <w:lang w:val="en-US" w:eastAsia="zh-CN"/>
                    </w:rPr>
                    <w:t>0.4167</w:t>
                  </w:r>
                </w:p>
              </w:tc>
              <w:tc>
                <w:tcPr>
                  <w:tcW w:w="640"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p>
              </w:tc>
              <w:tc>
                <w:tcPr>
                  <w:tcW w:w="3126"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ascii="Times New Roman" w:hAnsi="Times New Roman" w:eastAsia="宋体" w:cs="Times New Roman"/>
                      <w:b w:val="0"/>
                      <w:bCs w:val="0"/>
                      <w:sz w:val="21"/>
                      <w:szCs w:val="21"/>
                      <w:u w:val="none"/>
                      <w:lang w:val="en-US" w:eastAsia="zh-CN"/>
                    </w:rPr>
                    <w:t>车间阻隔率为90%</w:t>
                  </w:r>
                </w:p>
              </w:tc>
              <w:tc>
                <w:tcPr>
                  <w:tcW w:w="637" w:type="dxa"/>
                  <w:tcBorders>
                    <w:tl2br w:val="nil"/>
                    <w:tr2bl w:val="nil"/>
                  </w:tcBorders>
                  <w:noWrap w:val="0"/>
                  <w:vAlign w:val="center"/>
                </w:tcPr>
                <w:p>
                  <w:pPr>
                    <w:snapToGrid w:val="0"/>
                    <w:jc w:val="center"/>
                    <w:rPr>
                      <w:rFonts w:hint="default" w:eastAsia="宋体" w:cs="Times New Roman"/>
                      <w:b w:val="0"/>
                      <w:bCs w:val="0"/>
                      <w:sz w:val="21"/>
                      <w:szCs w:val="21"/>
                      <w:u w:val="none"/>
                      <w:lang w:val="en-US" w:eastAsia="zh-CN"/>
                    </w:rPr>
                  </w:pPr>
                  <w:r>
                    <w:rPr>
                      <w:rFonts w:hint="eastAsia" w:cs="Times New Roman"/>
                      <w:b w:val="0"/>
                      <w:bCs w:val="0"/>
                      <w:sz w:val="21"/>
                      <w:szCs w:val="21"/>
                      <w:u w:val="none"/>
                      <w:lang w:val="en-US" w:eastAsia="zh-CN"/>
                    </w:rPr>
                    <w:t>0.1</w:t>
                  </w:r>
                </w:p>
              </w:tc>
              <w:tc>
                <w:tcPr>
                  <w:tcW w:w="676" w:type="dxa"/>
                  <w:tcBorders>
                    <w:tl2br w:val="nil"/>
                    <w:tr2bl w:val="nil"/>
                  </w:tcBorders>
                  <w:noWrap w:val="0"/>
                  <w:vAlign w:val="center"/>
                </w:tcPr>
                <w:p>
                  <w:pPr>
                    <w:snapToGrid w:val="0"/>
                    <w:jc w:val="center"/>
                    <w:rPr>
                      <w:rFonts w:hint="default" w:cs="Times New Roman"/>
                      <w:b w:val="0"/>
                      <w:bCs w:val="0"/>
                      <w:sz w:val="21"/>
                      <w:szCs w:val="21"/>
                      <w:u w:val="none"/>
                      <w:lang w:val="en-US" w:eastAsia="zh-CN"/>
                    </w:rPr>
                  </w:pPr>
                  <w:r>
                    <w:rPr>
                      <w:rFonts w:hint="eastAsia" w:cs="Times New Roman"/>
                      <w:b w:val="0"/>
                      <w:bCs w:val="0"/>
                      <w:sz w:val="21"/>
                      <w:szCs w:val="21"/>
                      <w:u w:val="none"/>
                      <w:lang w:val="en-US" w:eastAsia="zh-CN"/>
                    </w:rPr>
                    <w:t>0.0417</w:t>
                  </w:r>
                </w:p>
              </w:tc>
              <w:tc>
                <w:tcPr>
                  <w:tcW w:w="1025" w:type="dxa"/>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563" w:hRule="atLeast"/>
                <w:jc w:val="center"/>
              </w:trPr>
              <w:tc>
                <w:tcPr>
                  <w:tcW w:w="643" w:type="dxa"/>
                  <w:tcBorders>
                    <w:tl2br w:val="nil"/>
                    <w:tr2bl w:val="nil"/>
                  </w:tcBorders>
                  <w:noWrap w:val="0"/>
                  <w:vAlign w:val="center"/>
                </w:tcPr>
                <w:p>
                  <w:pPr>
                    <w:snapToGrid w:val="0"/>
                    <w:jc w:val="center"/>
                    <w:rPr>
                      <w:rFonts w:hint="eastAsia"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合计</w:t>
                  </w:r>
                </w:p>
              </w:tc>
              <w:tc>
                <w:tcPr>
                  <w:tcW w:w="5525" w:type="dxa"/>
                  <w:gridSpan w:val="5"/>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w:t>
                  </w:r>
                </w:p>
              </w:tc>
              <w:tc>
                <w:tcPr>
                  <w:tcW w:w="637" w:type="dxa"/>
                  <w:tcBorders>
                    <w:tl2br w:val="nil"/>
                    <w:tr2bl w:val="nil"/>
                  </w:tcBorders>
                  <w:noWrap w:val="0"/>
                  <w:vAlign w:val="center"/>
                </w:tcPr>
                <w:p>
                  <w:pPr>
                    <w:snapToGrid w:val="0"/>
                    <w:jc w:val="center"/>
                    <w:rPr>
                      <w:rFonts w:hint="default" w:eastAsia="宋体" w:cs="Times New Roman"/>
                      <w:b w:val="0"/>
                      <w:bCs w:val="0"/>
                      <w:sz w:val="21"/>
                      <w:szCs w:val="21"/>
                      <w:u w:val="none"/>
                      <w:lang w:val="en-US" w:eastAsia="zh-CN"/>
                    </w:rPr>
                  </w:pPr>
                  <w:r>
                    <w:rPr>
                      <w:rFonts w:hint="eastAsia" w:cs="Times New Roman"/>
                      <w:b w:val="0"/>
                      <w:bCs w:val="0"/>
                      <w:sz w:val="21"/>
                      <w:szCs w:val="21"/>
                      <w:u w:val="none"/>
                      <w:lang w:val="en-US" w:eastAsia="zh-CN"/>
                    </w:rPr>
                    <w:t>0.532</w:t>
                  </w:r>
                </w:p>
              </w:tc>
              <w:tc>
                <w:tcPr>
                  <w:tcW w:w="1701" w:type="dxa"/>
                  <w:gridSpan w:val="2"/>
                  <w:tcBorders>
                    <w:tl2br w:val="nil"/>
                    <w:tr2bl w:val="nil"/>
                  </w:tcBorders>
                  <w:noWrap w:val="0"/>
                  <w:vAlign w:val="center"/>
                </w:tcPr>
                <w:p>
                  <w:pPr>
                    <w:snapToGrid w:val="0"/>
                    <w:jc w:val="center"/>
                    <w:rPr>
                      <w:rFonts w:hint="default" w:ascii="Times New Roman" w:hAnsi="Times New Roman" w:eastAsia="宋体" w:cs="Times New Roman"/>
                      <w:b w:val="0"/>
                      <w:bCs w:val="0"/>
                      <w:sz w:val="21"/>
                      <w:szCs w:val="21"/>
                      <w:u w:val="none"/>
                      <w:lang w:val="en-US" w:eastAsia="zh-CN"/>
                    </w:rPr>
                  </w:pPr>
                  <w:r>
                    <w:rPr>
                      <w:rFonts w:hint="eastAsia" w:cs="Times New Roman"/>
                      <w:b w:val="0"/>
                      <w:bCs w:val="0"/>
                      <w:sz w:val="21"/>
                      <w:szCs w:val="21"/>
                      <w:u w:val="none"/>
                      <w:lang w:val="en-US" w:eastAsia="zh-CN"/>
                    </w:rPr>
                    <w:t>/</w:t>
                  </w:r>
                </w:p>
              </w:tc>
            </w:tr>
          </w:tbl>
          <w:p>
            <w:pPr>
              <w:pStyle w:val="81"/>
              <w:rPr>
                <w:rFonts w:hint="default" w:ascii="Times New Roman" w:hAnsi="Times New Roman" w:cs="Times New Roman"/>
                <w:b w:val="0"/>
                <w:bCs w:val="0"/>
                <w:color w:val="000000"/>
                <w:sz w:val="24"/>
                <w:szCs w:val="22"/>
                <w:highlight w:val="none"/>
                <w:u w:val="none"/>
                <w:lang w:val="en-US" w:eastAsia="zh-CN"/>
              </w:rPr>
            </w:pPr>
            <w:r>
              <w:rPr>
                <w:rFonts w:hint="default" w:ascii="Times New Roman" w:hAnsi="Times New Roman" w:cs="Times New Roman"/>
                <w:b w:val="0"/>
                <w:bCs w:val="0"/>
                <w:color w:val="000000"/>
                <w:sz w:val="24"/>
                <w:szCs w:val="22"/>
                <w:highlight w:val="none"/>
                <w:u w:val="none"/>
                <w:lang w:eastAsia="zh-CN"/>
              </w:rPr>
              <w:t>由</w:t>
            </w:r>
            <w:r>
              <w:rPr>
                <w:rFonts w:hint="default" w:ascii="Times New Roman" w:hAnsi="Times New Roman" w:cs="Times New Roman"/>
                <w:b w:val="0"/>
                <w:bCs w:val="0"/>
                <w:color w:val="000000"/>
                <w:sz w:val="24"/>
                <w:szCs w:val="22"/>
                <w:highlight w:val="none"/>
                <w:u w:val="none"/>
              </w:rPr>
              <w:t>上表可知，</w:t>
            </w:r>
            <w:r>
              <w:rPr>
                <w:rFonts w:hint="default" w:ascii="Times New Roman" w:hAnsi="Times New Roman" w:cs="Times New Roman"/>
                <w:b w:val="0"/>
                <w:bCs w:val="0"/>
                <w:color w:val="000000"/>
                <w:sz w:val="24"/>
                <w:szCs w:val="22"/>
                <w:highlight w:val="none"/>
                <w:u w:val="none"/>
                <w:lang w:eastAsia="zh-CN"/>
              </w:rPr>
              <w:t>本项目</w:t>
            </w:r>
            <w:r>
              <w:rPr>
                <w:rFonts w:hint="eastAsia" w:ascii="Times New Roman" w:hAnsi="Times New Roman" w:cs="Times New Roman"/>
                <w:b w:val="0"/>
                <w:bCs w:val="0"/>
                <w:color w:val="000000"/>
                <w:sz w:val="24"/>
                <w:szCs w:val="22"/>
                <w:highlight w:val="none"/>
                <w:u w:val="none"/>
                <w:lang w:eastAsia="zh-CN"/>
              </w:rPr>
              <w:t>破碎、风选</w:t>
            </w:r>
            <w:r>
              <w:rPr>
                <w:rFonts w:hint="default" w:ascii="Times New Roman" w:hAnsi="Times New Roman" w:cs="Times New Roman"/>
                <w:sz w:val="24"/>
                <w:szCs w:val="24"/>
                <w:highlight w:val="none"/>
                <w:lang w:eastAsia="zh-CN"/>
              </w:rPr>
              <w:t>工序</w:t>
            </w:r>
            <w:r>
              <w:rPr>
                <w:rFonts w:hint="eastAsia" w:ascii="Times New Roman" w:hAnsi="Times New Roman" w:cs="Times New Roman"/>
                <w:b w:val="0"/>
                <w:bCs w:val="0"/>
                <w:color w:val="000000"/>
                <w:sz w:val="24"/>
                <w:highlight w:val="none"/>
                <w:u w:val="none"/>
                <w:lang w:eastAsia="zh-CN"/>
              </w:rPr>
              <w:t>颗粒物</w:t>
            </w:r>
            <w:r>
              <w:rPr>
                <w:rFonts w:hint="default" w:ascii="Times New Roman" w:hAnsi="Times New Roman" w:cs="Times New Roman"/>
                <w:b w:val="0"/>
                <w:bCs w:val="0"/>
                <w:color w:val="000000"/>
                <w:sz w:val="24"/>
                <w:highlight w:val="none"/>
                <w:u w:val="none"/>
              </w:rPr>
              <w:t>有组织排放浓度为</w:t>
            </w:r>
            <w:r>
              <w:rPr>
                <w:rFonts w:hint="eastAsia" w:ascii="Times New Roman" w:hAnsi="Times New Roman" w:cs="Times New Roman"/>
                <w:b w:val="0"/>
                <w:bCs w:val="0"/>
                <w:color w:val="000000"/>
                <w:sz w:val="24"/>
                <w:highlight w:val="none"/>
                <w:u w:val="none"/>
                <w:lang w:val="en-US" w:eastAsia="zh-CN"/>
              </w:rPr>
              <w:t>8.75</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，排放速率为</w:t>
            </w:r>
            <w:r>
              <w:rPr>
                <w:rFonts w:hint="eastAsia" w:ascii="Times New Roman" w:hAnsi="Times New Roman" w:cs="Times New Roman"/>
                <w:b w:val="0"/>
                <w:bCs w:val="0"/>
                <w:color w:val="000000"/>
                <w:sz w:val="24"/>
                <w:highlight w:val="none"/>
                <w:u w:val="none"/>
                <w:lang w:val="en-US" w:eastAsia="zh-CN"/>
              </w:rPr>
              <w:t>0.105</w:t>
            </w:r>
            <w:r>
              <w:rPr>
                <w:rFonts w:hint="default" w:ascii="Times New Roman" w:hAnsi="Times New Roman" w:cs="Times New Roman"/>
                <w:b w:val="0"/>
                <w:bCs w:val="0"/>
                <w:color w:val="000000"/>
                <w:sz w:val="24"/>
                <w:highlight w:val="none"/>
                <w:u w:val="none"/>
              </w:rPr>
              <w:t>kg/h，</w:t>
            </w:r>
            <w:r>
              <w:rPr>
                <w:rFonts w:hint="default" w:ascii="Times New Roman" w:hAnsi="Times New Roman" w:cs="Times New Roman"/>
                <w:b w:val="0"/>
                <w:bCs w:val="0"/>
                <w:color w:val="000000"/>
                <w:sz w:val="24"/>
                <w:szCs w:val="22"/>
                <w:highlight w:val="none"/>
                <w:u w:val="none"/>
                <w:lang w:val="en-US" w:eastAsia="zh-CN"/>
              </w:rPr>
              <w:t>满足《大气污染物综合排放标准》（GB16297-1996）表2</w:t>
            </w:r>
            <w:r>
              <w:rPr>
                <w:rFonts w:hint="eastAsia" w:ascii="Times New Roman" w:hAnsi="Times New Roman" w:cs="Times New Roman"/>
                <w:b w:val="0"/>
                <w:bCs w:val="0"/>
                <w:color w:val="000000"/>
                <w:sz w:val="24"/>
                <w:szCs w:val="22"/>
                <w:highlight w:val="none"/>
                <w:u w:val="none"/>
                <w:lang w:val="en-US" w:eastAsia="zh-CN"/>
              </w:rPr>
              <w:t>二级</w:t>
            </w:r>
            <w:r>
              <w:rPr>
                <w:rFonts w:hint="default" w:ascii="Times New Roman" w:hAnsi="Times New Roman" w:cs="Times New Roman"/>
                <w:b w:val="0"/>
                <w:bCs w:val="0"/>
                <w:color w:val="000000"/>
                <w:sz w:val="24"/>
                <w:szCs w:val="22"/>
                <w:highlight w:val="none"/>
                <w:u w:val="none"/>
                <w:lang w:val="en-US" w:eastAsia="zh-CN"/>
              </w:rPr>
              <w:t>标准（有组织最高允许排放浓度120mg/m</w:t>
            </w:r>
            <w:r>
              <w:rPr>
                <w:rFonts w:hint="default" w:ascii="Times New Roman" w:hAnsi="Times New Roman" w:cs="Times New Roman"/>
                <w:b w:val="0"/>
                <w:bCs w:val="0"/>
                <w:color w:val="000000"/>
                <w:sz w:val="24"/>
                <w:szCs w:val="22"/>
                <w:highlight w:val="none"/>
                <w:u w:val="none"/>
                <w:vertAlign w:val="superscript"/>
                <w:lang w:val="en-US" w:eastAsia="zh-CN"/>
              </w:rPr>
              <w:t>3</w:t>
            </w:r>
            <w:r>
              <w:rPr>
                <w:rFonts w:hint="default" w:ascii="Times New Roman" w:hAnsi="Times New Roman" w:cs="Times New Roman"/>
                <w:b w:val="0"/>
                <w:bCs w:val="0"/>
                <w:color w:val="000000"/>
                <w:sz w:val="24"/>
                <w:szCs w:val="22"/>
                <w:highlight w:val="none"/>
                <w:u w:val="none"/>
                <w:lang w:val="en-US" w:eastAsia="zh-CN"/>
              </w:rPr>
              <w:t>，最高允许排放速率</w:t>
            </w:r>
            <w:r>
              <w:rPr>
                <w:rFonts w:hint="eastAsia" w:ascii="Times New Roman" w:hAnsi="Times New Roman" w:cs="Times New Roman"/>
                <w:b w:val="0"/>
                <w:bCs w:val="0"/>
                <w:color w:val="000000"/>
                <w:sz w:val="24"/>
                <w:szCs w:val="22"/>
                <w:highlight w:val="none"/>
                <w:u w:val="none"/>
                <w:lang w:val="en-US" w:eastAsia="zh-CN"/>
              </w:rPr>
              <w:t>3.5</w:t>
            </w:r>
            <w:r>
              <w:rPr>
                <w:rFonts w:hint="default" w:ascii="Times New Roman" w:hAnsi="Times New Roman" w:cs="Times New Roman"/>
                <w:b w:val="0"/>
                <w:bCs w:val="0"/>
                <w:color w:val="000000"/>
                <w:sz w:val="24"/>
                <w:szCs w:val="22"/>
                <w:highlight w:val="none"/>
                <w:u w:val="none"/>
                <w:lang w:val="en-US" w:eastAsia="zh-CN"/>
              </w:rPr>
              <w:t>kg/h）要求。</w:t>
            </w:r>
          </w:p>
          <w:p>
            <w:pPr>
              <w:pStyle w:val="81"/>
              <w:rPr>
                <w:rFonts w:hint="default" w:ascii="Times New Roman" w:hAnsi="Times New Roman" w:cs="Times New Roman"/>
                <w:highlight w:val="none"/>
              </w:rPr>
            </w:pPr>
            <w:r>
              <w:rPr>
                <w:rFonts w:hint="eastAsia" w:ascii="Times New Roman" w:hAnsi="Times New Roman" w:cs="Times New Roman"/>
                <w:b w:val="0"/>
                <w:bCs/>
                <w:sz w:val="24"/>
                <w:szCs w:val="18"/>
                <w:highlight w:val="none"/>
                <w:lang w:eastAsia="zh-CN"/>
              </w:rPr>
              <w:t>（</w:t>
            </w:r>
            <w:r>
              <w:rPr>
                <w:rFonts w:hint="eastAsia" w:ascii="Times New Roman" w:hAnsi="Times New Roman" w:cs="Times New Roman"/>
                <w:b w:val="0"/>
                <w:bCs/>
                <w:sz w:val="24"/>
                <w:szCs w:val="18"/>
                <w:highlight w:val="none"/>
                <w:lang w:val="en-US" w:eastAsia="zh-CN"/>
              </w:rPr>
              <w:t>5</w:t>
            </w:r>
            <w:r>
              <w:rPr>
                <w:rFonts w:hint="eastAsia" w:ascii="Times New Roman" w:hAnsi="Times New Roman" w:cs="Times New Roman"/>
                <w:b w:val="0"/>
                <w:bCs/>
                <w:sz w:val="24"/>
                <w:szCs w:val="18"/>
                <w:highlight w:val="none"/>
                <w:lang w:eastAsia="zh-CN"/>
              </w:rPr>
              <w:t>）</w:t>
            </w:r>
            <w:r>
              <w:rPr>
                <w:rFonts w:hint="default" w:ascii="Times New Roman" w:hAnsi="Times New Roman" w:cs="Times New Roman"/>
                <w:highlight w:val="none"/>
              </w:rPr>
              <w:t>污染物</w:t>
            </w:r>
            <w:r>
              <w:rPr>
                <w:rFonts w:hint="default" w:ascii="Times New Roman" w:hAnsi="Times New Roman" w:cs="Times New Roman"/>
                <w:highlight w:val="none"/>
                <w:lang w:eastAsia="zh-CN"/>
              </w:rPr>
              <w:t>产排</w:t>
            </w:r>
            <w:r>
              <w:rPr>
                <w:rFonts w:hint="default" w:ascii="Times New Roman" w:hAnsi="Times New Roman" w:cs="Times New Roman"/>
                <w:highlight w:val="none"/>
              </w:rPr>
              <w:t>情况</w:t>
            </w:r>
          </w:p>
          <w:p>
            <w:pPr>
              <w:spacing w:line="520" w:lineRule="exact"/>
              <w:ind w:firstLine="480" w:firstLineChars="200"/>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rPr>
              <w:t>本项目</w:t>
            </w:r>
            <w:r>
              <w:rPr>
                <w:rFonts w:hint="eastAsia" w:ascii="Times New Roman" w:hAnsi="Times New Roman" w:cs="Times New Roman"/>
                <w:color w:val="auto"/>
                <w:sz w:val="24"/>
                <w:highlight w:val="none"/>
                <w:lang w:eastAsia="zh-CN"/>
              </w:rPr>
              <w:t>大气</w:t>
            </w:r>
            <w:r>
              <w:rPr>
                <w:rFonts w:hint="default" w:ascii="Times New Roman" w:hAnsi="Times New Roman" w:cs="Times New Roman"/>
                <w:color w:val="auto"/>
                <w:sz w:val="24"/>
                <w:highlight w:val="none"/>
              </w:rPr>
              <w:t>污染物产排情况见</w:t>
            </w:r>
            <w:r>
              <w:rPr>
                <w:rFonts w:hint="default" w:ascii="Times New Roman" w:hAnsi="Times New Roman" w:cs="Times New Roman"/>
                <w:color w:val="auto"/>
                <w:sz w:val="24"/>
                <w:highlight w:val="none"/>
                <w:lang w:eastAsia="zh-CN"/>
              </w:rPr>
              <w:t>下表：</w:t>
            </w:r>
          </w:p>
          <w:p>
            <w:pPr>
              <w:autoSpaceDE w:val="0"/>
              <w:autoSpaceDN w:val="0"/>
              <w:spacing w:line="520" w:lineRule="exact"/>
              <w:ind w:firstLine="480" w:firstLineChars="200"/>
              <w:jc w:val="left"/>
              <w:textAlignment w:val="baseline"/>
              <w:rPr>
                <w:rFonts w:hint="default" w:ascii="Times New Roman" w:hAnsi="Times New Roman" w:eastAsia="黑体" w:cs="Times New Roman"/>
                <w:b w:val="0"/>
                <w:bCs/>
                <w:color w:val="auto"/>
                <w:sz w:val="24"/>
                <w:highlight w:val="none"/>
                <w:u w:val="none"/>
                <w:lang w:val="en-US" w:eastAsia="zh-CN"/>
              </w:rPr>
            </w:pPr>
            <w:r>
              <w:rPr>
                <w:rFonts w:hint="default" w:ascii="Times New Roman" w:hAnsi="Times New Roman" w:eastAsia="黑体" w:cs="Times New Roman"/>
                <w:b w:val="0"/>
                <w:bCs/>
                <w:color w:val="auto"/>
                <w:sz w:val="24"/>
                <w:highlight w:val="none"/>
                <w:u w:val="none"/>
                <w:lang w:val="en-US" w:eastAsia="zh-CN"/>
              </w:rPr>
              <w:t>表4-</w:t>
            </w:r>
            <w:r>
              <w:rPr>
                <w:rFonts w:hint="eastAsia" w:eastAsia="黑体" w:cs="Times New Roman"/>
                <w:b w:val="0"/>
                <w:bCs/>
                <w:color w:val="auto"/>
                <w:sz w:val="24"/>
                <w:highlight w:val="none"/>
                <w:u w:val="none"/>
                <w:lang w:val="en-US" w:eastAsia="zh-CN"/>
              </w:rPr>
              <w:t>3</w:t>
            </w:r>
            <w:r>
              <w:rPr>
                <w:rFonts w:hint="default" w:ascii="Times New Roman" w:hAnsi="Times New Roman" w:eastAsia="黑体" w:cs="Times New Roman"/>
                <w:b w:val="0"/>
                <w:bCs/>
                <w:color w:val="auto"/>
                <w:sz w:val="24"/>
                <w:highlight w:val="none"/>
                <w:u w:val="none"/>
                <w:lang w:val="en-US" w:eastAsia="zh-CN"/>
              </w:rPr>
              <w:t xml:space="preserve">           </w:t>
            </w:r>
            <w:r>
              <w:rPr>
                <w:rFonts w:hint="eastAsia" w:ascii="Times New Roman" w:hAnsi="Times New Roman" w:eastAsia="黑体" w:cs="Times New Roman"/>
                <w:b w:val="0"/>
                <w:bCs/>
                <w:color w:val="auto"/>
                <w:sz w:val="24"/>
                <w:highlight w:val="none"/>
                <w:u w:val="none"/>
                <w:lang w:val="en-US" w:eastAsia="zh-CN"/>
              </w:rPr>
              <w:t xml:space="preserve">      </w:t>
            </w:r>
            <w:r>
              <w:rPr>
                <w:rFonts w:hint="default" w:ascii="Times New Roman" w:hAnsi="Times New Roman" w:eastAsia="黑体" w:cs="Times New Roman"/>
                <w:b w:val="0"/>
                <w:bCs/>
                <w:color w:val="auto"/>
                <w:sz w:val="24"/>
                <w:highlight w:val="none"/>
                <w:u w:val="none"/>
                <w:lang w:val="en-US" w:eastAsia="zh-CN"/>
              </w:rPr>
              <w:t>本项目废气污染物产排情况</w:t>
            </w:r>
          </w:p>
          <w:tbl>
            <w:tblPr>
              <w:tblStyle w:val="29"/>
              <w:tblW w:w="498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56"/>
              <w:gridCol w:w="373"/>
              <w:gridCol w:w="247"/>
              <w:gridCol w:w="345"/>
              <w:gridCol w:w="742"/>
              <w:gridCol w:w="698"/>
              <w:gridCol w:w="767"/>
              <w:gridCol w:w="893"/>
              <w:gridCol w:w="606"/>
              <w:gridCol w:w="544"/>
              <w:gridCol w:w="811"/>
              <w:gridCol w:w="725"/>
              <w:gridCol w:w="898"/>
              <w:gridCol w:w="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211" w:type="pct"/>
                  <w:vMerge w:val="restart"/>
                  <w:tcBorders>
                    <w:top w:val="single" w:color="auto" w:sz="4" w:space="0"/>
                    <w:left w:val="single" w:color="auto" w:sz="0"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产污环节</w:t>
                  </w:r>
                </w:p>
              </w:tc>
              <w:tc>
                <w:tcPr>
                  <w:tcW w:w="220"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污染物</w:t>
                  </w:r>
                </w:p>
              </w:tc>
              <w:tc>
                <w:tcPr>
                  <w:tcW w:w="145"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b w:val="0"/>
                      <w:bCs/>
                      <w:sz w:val="18"/>
                      <w:szCs w:val="18"/>
                      <w:u w:val="none"/>
                    </w:rPr>
                  </w:pPr>
                  <w:r>
                    <w:rPr>
                      <w:rFonts w:hint="eastAsia"/>
                      <w:b w:val="0"/>
                      <w:bCs/>
                      <w:sz w:val="18"/>
                      <w:szCs w:val="18"/>
                      <w:u w:val="none"/>
                    </w:rPr>
                    <w:t>排放方式</w:t>
                  </w:r>
                </w:p>
              </w:tc>
              <w:tc>
                <w:tcPr>
                  <w:tcW w:w="204"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b w:val="0"/>
                      <w:bCs/>
                      <w:sz w:val="18"/>
                      <w:szCs w:val="18"/>
                      <w:u w:val="none"/>
                    </w:rPr>
                  </w:pPr>
                  <w:r>
                    <w:rPr>
                      <w:rFonts w:hint="eastAsia"/>
                      <w:b w:val="0"/>
                      <w:bCs/>
                      <w:sz w:val="18"/>
                      <w:szCs w:val="18"/>
                      <w:u w:val="none"/>
                    </w:rPr>
                    <w:t>集气效率</w:t>
                  </w:r>
                </w:p>
              </w:tc>
              <w:tc>
                <w:tcPr>
                  <w:tcW w:w="438"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b w:val="0"/>
                      <w:bCs/>
                      <w:sz w:val="18"/>
                      <w:szCs w:val="18"/>
                      <w:u w:val="none"/>
                    </w:rPr>
                  </w:pPr>
                  <w:r>
                    <w:rPr>
                      <w:rFonts w:hint="eastAsia"/>
                      <w:b w:val="0"/>
                      <w:bCs/>
                      <w:sz w:val="18"/>
                      <w:szCs w:val="18"/>
                      <w:u w:val="none"/>
                    </w:rPr>
                    <w:t>风量（m</w:t>
                  </w:r>
                  <w:r>
                    <w:rPr>
                      <w:rFonts w:hint="eastAsia"/>
                      <w:b w:val="0"/>
                      <w:bCs/>
                      <w:sz w:val="18"/>
                      <w:szCs w:val="18"/>
                      <w:u w:val="none"/>
                      <w:vertAlign w:val="superscript"/>
                    </w:rPr>
                    <w:t>3</w:t>
                  </w:r>
                  <w:r>
                    <w:rPr>
                      <w:rFonts w:hint="eastAsia"/>
                      <w:b w:val="0"/>
                      <w:bCs/>
                      <w:sz w:val="18"/>
                      <w:szCs w:val="18"/>
                      <w:u w:val="none"/>
                    </w:rPr>
                    <w:t>/h）</w:t>
                  </w:r>
                </w:p>
              </w:tc>
              <w:tc>
                <w:tcPr>
                  <w:tcW w:w="1392" w:type="pct"/>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污染物产生</w:t>
                  </w:r>
                </w:p>
              </w:tc>
              <w:tc>
                <w:tcPr>
                  <w:tcW w:w="677" w:type="pct"/>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治理措施</w:t>
                  </w:r>
                </w:p>
              </w:tc>
              <w:tc>
                <w:tcPr>
                  <w:tcW w:w="1437" w:type="pct"/>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污染物排放</w:t>
                  </w:r>
                </w:p>
              </w:tc>
              <w:tc>
                <w:tcPr>
                  <w:tcW w:w="271"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排放时间</w:t>
                  </w:r>
                  <w:r>
                    <w:rPr>
                      <w:rFonts w:hint="eastAsia"/>
                      <w:b w:val="0"/>
                      <w:bCs/>
                      <w:sz w:val="18"/>
                      <w:szCs w:val="18"/>
                      <w:u w:val="none"/>
                    </w:rPr>
                    <w: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211" w:type="pct"/>
                  <w:vMerge w:val="continue"/>
                  <w:tcBorders>
                    <w:left w:val="single" w:color="auto" w:sz="0" w:space="0"/>
                    <w:bottom w:val="single" w:color="auto" w:sz="4" w:space="0"/>
                    <w:right w:val="single" w:color="auto" w:sz="4" w:space="0"/>
                  </w:tcBorders>
                  <w:noWrap w:val="0"/>
                  <w:vAlign w:val="center"/>
                </w:tcPr>
                <w:p>
                  <w:pPr>
                    <w:adjustRightInd w:val="0"/>
                    <w:snapToGrid w:val="0"/>
                    <w:jc w:val="center"/>
                    <w:rPr>
                      <w:b w:val="0"/>
                      <w:bCs/>
                      <w:sz w:val="18"/>
                      <w:szCs w:val="18"/>
                      <w:u w:val="none"/>
                    </w:rPr>
                  </w:pPr>
                </w:p>
              </w:tc>
              <w:tc>
                <w:tcPr>
                  <w:tcW w:w="220"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p>
              </w:tc>
              <w:tc>
                <w:tcPr>
                  <w:tcW w:w="145"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p>
              </w:tc>
              <w:tc>
                <w:tcPr>
                  <w:tcW w:w="204"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p>
              </w:tc>
              <w:tc>
                <w:tcPr>
                  <w:tcW w:w="438"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p>
              </w:tc>
              <w:tc>
                <w:tcPr>
                  <w:tcW w:w="41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产生量（</w:t>
                  </w:r>
                  <w:r>
                    <w:rPr>
                      <w:rFonts w:hint="eastAsia"/>
                      <w:b w:val="0"/>
                      <w:bCs/>
                      <w:sz w:val="18"/>
                      <w:szCs w:val="18"/>
                      <w:u w:val="none"/>
                      <w:lang w:eastAsia="zh-CN"/>
                    </w:rPr>
                    <w:t>t/a</w:t>
                  </w:r>
                  <w:r>
                    <w:rPr>
                      <w:b w:val="0"/>
                      <w:bCs/>
                      <w:sz w:val="18"/>
                      <w:szCs w:val="18"/>
                      <w:u w:val="none"/>
                    </w:rPr>
                    <w:t>）</w:t>
                  </w:r>
                </w:p>
              </w:tc>
              <w:tc>
                <w:tcPr>
                  <w:tcW w:w="4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产生</w:t>
                  </w:r>
                  <w:r>
                    <w:rPr>
                      <w:rFonts w:hint="eastAsia"/>
                      <w:b w:val="0"/>
                      <w:bCs/>
                      <w:sz w:val="18"/>
                      <w:szCs w:val="18"/>
                      <w:u w:val="none"/>
                    </w:rPr>
                    <w:t>速率</w:t>
                  </w:r>
                  <w:r>
                    <w:rPr>
                      <w:b w:val="0"/>
                      <w:bCs/>
                      <w:sz w:val="18"/>
                      <w:szCs w:val="18"/>
                      <w:u w:val="none"/>
                    </w:rPr>
                    <w:t>（</w:t>
                  </w:r>
                  <w:r>
                    <w:rPr>
                      <w:rFonts w:hint="eastAsia"/>
                      <w:b w:val="0"/>
                      <w:bCs/>
                      <w:sz w:val="18"/>
                      <w:szCs w:val="18"/>
                      <w:u w:val="none"/>
                    </w:rPr>
                    <w:t>kg/h</w:t>
                  </w:r>
                  <w:r>
                    <w:rPr>
                      <w:b w:val="0"/>
                      <w:bCs/>
                      <w:sz w:val="18"/>
                      <w:szCs w:val="18"/>
                      <w:u w:val="none"/>
                    </w:rPr>
                    <w:t>）</w:t>
                  </w:r>
                </w:p>
              </w:tc>
              <w:tc>
                <w:tcPr>
                  <w:tcW w:w="5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产生浓度（mg/m</w:t>
                  </w:r>
                  <w:r>
                    <w:rPr>
                      <w:b w:val="0"/>
                      <w:bCs/>
                      <w:sz w:val="18"/>
                      <w:szCs w:val="18"/>
                      <w:u w:val="none"/>
                      <w:vertAlign w:val="superscript"/>
                    </w:rPr>
                    <w:t>3</w:t>
                  </w:r>
                  <w:r>
                    <w:rPr>
                      <w:b w:val="0"/>
                      <w:bCs/>
                      <w:sz w:val="18"/>
                      <w:szCs w:val="18"/>
                      <w:u w:val="none"/>
                    </w:rPr>
                    <w:t>）</w:t>
                  </w:r>
                </w:p>
              </w:tc>
              <w:tc>
                <w:tcPr>
                  <w:tcW w:w="35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工艺</w:t>
                  </w:r>
                </w:p>
              </w:tc>
              <w:tc>
                <w:tcPr>
                  <w:tcW w:w="31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效率</w:t>
                  </w:r>
                </w:p>
              </w:tc>
              <w:tc>
                <w:tcPr>
                  <w:tcW w:w="47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排放量（</w:t>
                  </w:r>
                  <w:r>
                    <w:rPr>
                      <w:rFonts w:hint="eastAsia"/>
                      <w:b w:val="0"/>
                      <w:bCs/>
                      <w:sz w:val="18"/>
                      <w:szCs w:val="18"/>
                      <w:u w:val="none"/>
                      <w:lang w:eastAsia="zh-CN"/>
                    </w:rPr>
                    <w:t>t/a</w:t>
                  </w:r>
                  <w:r>
                    <w:rPr>
                      <w:b w:val="0"/>
                      <w:bCs/>
                      <w:sz w:val="18"/>
                      <w:szCs w:val="18"/>
                      <w:u w:val="none"/>
                    </w:rPr>
                    <w:t>）</w:t>
                  </w:r>
                </w:p>
              </w:tc>
              <w:tc>
                <w:tcPr>
                  <w:tcW w:w="42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排放</w:t>
                  </w:r>
                  <w:r>
                    <w:rPr>
                      <w:rFonts w:hint="eastAsia"/>
                      <w:b w:val="0"/>
                      <w:bCs/>
                      <w:sz w:val="18"/>
                      <w:szCs w:val="18"/>
                      <w:u w:val="none"/>
                    </w:rPr>
                    <w:t>速率</w:t>
                  </w:r>
                  <w:r>
                    <w:rPr>
                      <w:b w:val="0"/>
                      <w:bCs/>
                      <w:sz w:val="18"/>
                      <w:szCs w:val="18"/>
                      <w:u w:val="none"/>
                    </w:rPr>
                    <w:t>（</w:t>
                  </w:r>
                  <w:r>
                    <w:rPr>
                      <w:rFonts w:hint="eastAsia"/>
                      <w:b w:val="0"/>
                      <w:bCs/>
                      <w:sz w:val="18"/>
                      <w:szCs w:val="18"/>
                      <w:u w:val="none"/>
                    </w:rPr>
                    <w:t>kg/h</w:t>
                  </w:r>
                  <w:r>
                    <w:rPr>
                      <w:b w:val="0"/>
                      <w:bCs/>
                      <w:sz w:val="18"/>
                      <w:szCs w:val="18"/>
                      <w:u w:val="none"/>
                    </w:rPr>
                    <w:t>）</w:t>
                  </w:r>
                </w:p>
              </w:tc>
              <w:tc>
                <w:tcPr>
                  <w:tcW w:w="52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sz w:val="18"/>
                      <w:szCs w:val="18"/>
                      <w:u w:val="none"/>
                    </w:rPr>
                    <w:t>排放浓度（mg/m</w:t>
                  </w:r>
                  <w:r>
                    <w:rPr>
                      <w:b w:val="0"/>
                      <w:bCs/>
                      <w:sz w:val="18"/>
                      <w:szCs w:val="18"/>
                      <w:u w:val="none"/>
                      <w:vertAlign w:val="superscript"/>
                    </w:rPr>
                    <w:t>3</w:t>
                  </w:r>
                  <w:r>
                    <w:rPr>
                      <w:b w:val="0"/>
                      <w:bCs/>
                      <w:sz w:val="18"/>
                      <w:szCs w:val="18"/>
                      <w:u w:val="none"/>
                    </w:rPr>
                    <w:t>）</w:t>
                  </w:r>
                </w:p>
              </w:tc>
              <w:tc>
                <w:tcPr>
                  <w:tcW w:w="271"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211" w:type="pct"/>
                  <w:tcBorders>
                    <w:left w:val="single" w:color="auto" w:sz="0" w:space="0"/>
                    <w:bottom w:val="single" w:color="auto" w:sz="4" w:space="0"/>
                    <w:right w:val="single" w:color="auto" w:sz="4" w:space="0"/>
                  </w:tcBorders>
                  <w:noWrap w:val="0"/>
                  <w:vAlign w:val="center"/>
                </w:tcPr>
                <w:p>
                  <w:pPr>
                    <w:adjustRightInd w:val="0"/>
                    <w:snapToGrid w:val="0"/>
                    <w:jc w:val="center"/>
                    <w:rPr>
                      <w:rFonts w:hint="eastAsia" w:eastAsia="宋体"/>
                      <w:b w:val="0"/>
                      <w:bCs/>
                      <w:sz w:val="18"/>
                      <w:szCs w:val="18"/>
                      <w:u w:val="none"/>
                      <w:lang w:val="en-US" w:eastAsia="zh-CN"/>
                    </w:rPr>
                  </w:pPr>
                  <w:r>
                    <w:rPr>
                      <w:rFonts w:hint="eastAsia"/>
                      <w:b w:val="0"/>
                      <w:bCs/>
                      <w:sz w:val="18"/>
                      <w:szCs w:val="18"/>
                      <w:u w:val="none"/>
                      <w:lang w:val="en-US" w:eastAsia="zh-CN"/>
                    </w:rPr>
                    <w:t>切割</w:t>
                  </w:r>
                </w:p>
              </w:tc>
              <w:tc>
                <w:tcPr>
                  <w:tcW w:w="220" w:type="pct"/>
                  <w:tcBorders>
                    <w:left w:val="single" w:color="auto" w:sz="4" w:space="0"/>
                    <w:bottom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rPr>
                  </w:pPr>
                  <w:r>
                    <w:rPr>
                      <w:rFonts w:hint="eastAsia"/>
                      <w:b w:val="0"/>
                      <w:bCs/>
                      <w:color w:val="auto"/>
                      <w:sz w:val="18"/>
                      <w:szCs w:val="18"/>
                      <w:u w:val="none"/>
                    </w:rPr>
                    <w:t>颗</w:t>
                  </w:r>
                </w:p>
                <w:p>
                  <w:pPr>
                    <w:adjustRightInd w:val="0"/>
                    <w:snapToGrid w:val="0"/>
                    <w:jc w:val="center"/>
                    <w:rPr>
                      <w:rFonts w:hint="eastAsia"/>
                      <w:b w:val="0"/>
                      <w:bCs/>
                      <w:color w:val="auto"/>
                      <w:sz w:val="18"/>
                      <w:szCs w:val="18"/>
                      <w:u w:val="none"/>
                    </w:rPr>
                  </w:pPr>
                  <w:r>
                    <w:rPr>
                      <w:rFonts w:hint="eastAsia"/>
                      <w:b w:val="0"/>
                      <w:bCs/>
                      <w:color w:val="auto"/>
                      <w:sz w:val="18"/>
                      <w:szCs w:val="18"/>
                      <w:u w:val="none"/>
                    </w:rPr>
                    <w:t>粒</w:t>
                  </w:r>
                </w:p>
                <w:p>
                  <w:pPr>
                    <w:adjustRightInd w:val="0"/>
                    <w:snapToGrid w:val="0"/>
                    <w:jc w:val="center"/>
                    <w:rPr>
                      <w:b w:val="0"/>
                      <w:bCs/>
                      <w:sz w:val="18"/>
                      <w:szCs w:val="18"/>
                      <w:u w:val="none"/>
                    </w:rPr>
                  </w:pPr>
                  <w:r>
                    <w:rPr>
                      <w:rFonts w:hint="eastAsia"/>
                      <w:b w:val="0"/>
                      <w:bCs/>
                      <w:color w:val="auto"/>
                      <w:sz w:val="18"/>
                      <w:szCs w:val="18"/>
                      <w:u w:val="none"/>
                    </w:rPr>
                    <w:t>物</w:t>
                  </w:r>
                </w:p>
              </w:tc>
              <w:tc>
                <w:tcPr>
                  <w:tcW w:w="145" w:type="pct"/>
                  <w:tcBorders>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b w:val="0"/>
                      <w:bCs/>
                      <w:color w:val="auto"/>
                      <w:sz w:val="18"/>
                      <w:szCs w:val="18"/>
                      <w:u w:val="none"/>
                    </w:rPr>
                    <w:t>有组织</w:t>
                  </w:r>
                </w:p>
              </w:tc>
              <w:tc>
                <w:tcPr>
                  <w:tcW w:w="204" w:type="pct"/>
                  <w:tcBorders>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90%</w:t>
                  </w:r>
                </w:p>
              </w:tc>
              <w:tc>
                <w:tcPr>
                  <w:tcW w:w="438" w:type="pct"/>
                  <w:tcBorders>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15000</w:t>
                  </w:r>
                </w:p>
              </w:tc>
              <w:tc>
                <w:tcPr>
                  <w:tcW w:w="41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81</w:t>
                  </w:r>
                </w:p>
              </w:tc>
              <w:tc>
                <w:tcPr>
                  <w:tcW w:w="4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33.75</w:t>
                  </w:r>
                </w:p>
              </w:tc>
              <w:tc>
                <w:tcPr>
                  <w:tcW w:w="5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2250</w:t>
                  </w:r>
                </w:p>
              </w:tc>
              <w:tc>
                <w:tcPr>
                  <w:tcW w:w="35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val="0"/>
                      <w:bCs/>
                      <w:sz w:val="18"/>
                      <w:szCs w:val="18"/>
                      <w:u w:val="none"/>
                    </w:rPr>
                  </w:pPr>
                  <w:r>
                    <w:rPr>
                      <w:rFonts w:hint="eastAsia" w:ascii="Times New Roman" w:hAnsi="Times New Roman" w:eastAsia="宋体" w:cs="Times New Roman"/>
                      <w:b w:val="0"/>
                      <w:bCs/>
                      <w:color w:val="auto"/>
                      <w:sz w:val="18"/>
                      <w:szCs w:val="18"/>
                      <w:u w:val="none"/>
                      <w:lang w:val="en-US" w:eastAsia="zh-CN"/>
                    </w:rPr>
                    <w:t>袋式除尘器</w:t>
                  </w:r>
                </w:p>
              </w:tc>
              <w:tc>
                <w:tcPr>
                  <w:tcW w:w="31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99.7</w:t>
                  </w:r>
                </w:p>
              </w:tc>
              <w:tc>
                <w:tcPr>
                  <w:tcW w:w="47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0.243</w:t>
                  </w:r>
                </w:p>
              </w:tc>
              <w:tc>
                <w:tcPr>
                  <w:tcW w:w="42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0.10125</w:t>
                  </w:r>
                </w:p>
              </w:tc>
              <w:tc>
                <w:tcPr>
                  <w:tcW w:w="52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6.75</w:t>
                  </w:r>
                </w:p>
              </w:tc>
              <w:tc>
                <w:tcPr>
                  <w:tcW w:w="271" w:type="pct"/>
                  <w:tcBorders>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sz w:val="18"/>
                      <w:szCs w:val="18"/>
                      <w:u w:val="none"/>
                      <w:lang w:val="en-US" w:eastAsia="zh-CN"/>
                    </w:rPr>
                  </w:pPr>
                  <w:r>
                    <w:rPr>
                      <w:rFonts w:hint="eastAsia"/>
                      <w:b w:val="0"/>
                      <w:bCs/>
                      <w:sz w:val="18"/>
                      <w:szCs w:val="18"/>
                      <w:u w:val="none"/>
                      <w:lang w:val="en-US" w:eastAsia="zh-CN"/>
                    </w:rPr>
                    <w:t>2400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11" w:type="pct"/>
                  <w:tcBorders>
                    <w:left w:val="single" w:color="auto" w:sz="0"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破碎</w:t>
                  </w:r>
                </w:p>
              </w:tc>
              <w:tc>
                <w:tcPr>
                  <w:tcW w:w="220" w:type="pct"/>
                  <w:tcBorders>
                    <w:left w:val="single" w:color="auto" w:sz="4" w:space="0"/>
                    <w:bottom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rPr>
                  </w:pPr>
                  <w:r>
                    <w:rPr>
                      <w:rFonts w:hint="eastAsia"/>
                      <w:b w:val="0"/>
                      <w:bCs/>
                      <w:color w:val="auto"/>
                      <w:sz w:val="18"/>
                      <w:szCs w:val="18"/>
                      <w:u w:val="none"/>
                    </w:rPr>
                    <w:t>颗</w:t>
                  </w:r>
                </w:p>
                <w:p>
                  <w:pPr>
                    <w:adjustRightInd w:val="0"/>
                    <w:snapToGrid w:val="0"/>
                    <w:jc w:val="center"/>
                    <w:rPr>
                      <w:rFonts w:hint="eastAsia"/>
                      <w:b w:val="0"/>
                      <w:bCs/>
                      <w:color w:val="auto"/>
                      <w:sz w:val="18"/>
                      <w:szCs w:val="18"/>
                      <w:u w:val="none"/>
                    </w:rPr>
                  </w:pPr>
                  <w:r>
                    <w:rPr>
                      <w:rFonts w:hint="eastAsia"/>
                      <w:b w:val="0"/>
                      <w:bCs/>
                      <w:color w:val="auto"/>
                      <w:sz w:val="18"/>
                      <w:szCs w:val="18"/>
                      <w:u w:val="none"/>
                    </w:rPr>
                    <w:t>粒</w:t>
                  </w:r>
                </w:p>
                <w:p>
                  <w:pPr>
                    <w:adjustRightInd w:val="0"/>
                    <w:snapToGrid w:val="0"/>
                    <w:jc w:val="center"/>
                    <w:rPr>
                      <w:rFonts w:hint="eastAsia"/>
                      <w:b w:val="0"/>
                      <w:bCs/>
                      <w:color w:val="auto"/>
                      <w:sz w:val="18"/>
                      <w:szCs w:val="18"/>
                      <w:u w:val="none"/>
                    </w:rPr>
                  </w:pPr>
                  <w:r>
                    <w:rPr>
                      <w:rFonts w:hint="eastAsia"/>
                      <w:b w:val="0"/>
                      <w:bCs/>
                      <w:color w:val="auto"/>
                      <w:sz w:val="18"/>
                      <w:szCs w:val="18"/>
                      <w:u w:val="none"/>
                    </w:rPr>
                    <w:t>物</w:t>
                  </w:r>
                </w:p>
              </w:tc>
              <w:tc>
                <w:tcPr>
                  <w:tcW w:w="145" w:type="pct"/>
                  <w:tcBorders>
                    <w:left w:val="single" w:color="auto" w:sz="4" w:space="0"/>
                    <w:bottom w:val="single" w:color="auto" w:sz="4" w:space="0"/>
                    <w:right w:val="single" w:color="auto" w:sz="4" w:space="0"/>
                  </w:tcBorders>
                  <w:noWrap w:val="0"/>
                  <w:vAlign w:val="center"/>
                </w:tcPr>
                <w:p>
                  <w:pPr>
                    <w:adjustRightInd w:val="0"/>
                    <w:snapToGrid w:val="0"/>
                    <w:jc w:val="center"/>
                    <w:rPr>
                      <w:b w:val="0"/>
                      <w:bCs/>
                      <w:color w:val="auto"/>
                      <w:sz w:val="18"/>
                      <w:szCs w:val="18"/>
                      <w:u w:val="none"/>
                    </w:rPr>
                  </w:pPr>
                  <w:r>
                    <w:rPr>
                      <w:b w:val="0"/>
                      <w:bCs/>
                      <w:color w:val="auto"/>
                      <w:sz w:val="18"/>
                      <w:szCs w:val="18"/>
                      <w:u w:val="none"/>
                    </w:rPr>
                    <w:t>有组织</w:t>
                  </w:r>
                </w:p>
              </w:tc>
              <w:tc>
                <w:tcPr>
                  <w:tcW w:w="204" w:type="pct"/>
                  <w:vMerge w:val="restar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90</w:t>
                  </w:r>
                  <w:r>
                    <w:rPr>
                      <w:rFonts w:hint="eastAsia" w:cs="Times New Roman"/>
                      <w:b w:val="0"/>
                      <w:bCs/>
                      <w:color w:val="auto"/>
                      <w:sz w:val="18"/>
                      <w:szCs w:val="18"/>
                      <w:u w:val="none"/>
                      <w:lang w:val="en-US" w:eastAsia="zh-CN"/>
                    </w:rPr>
                    <w:t>%</w:t>
                  </w:r>
                </w:p>
              </w:tc>
              <w:tc>
                <w:tcPr>
                  <w:tcW w:w="438"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12</w:t>
                  </w:r>
                  <w:r>
                    <w:rPr>
                      <w:rFonts w:hint="eastAsia" w:ascii="Times New Roman" w:hAnsi="Times New Roman" w:eastAsia="宋体" w:cs="Times New Roman"/>
                      <w:b w:val="0"/>
                      <w:bCs/>
                      <w:color w:val="auto"/>
                      <w:sz w:val="18"/>
                      <w:szCs w:val="18"/>
                      <w:u w:val="none"/>
                      <w:lang w:val="en-US" w:eastAsia="zh-CN"/>
                    </w:rPr>
                    <w:t>000</w:t>
                  </w:r>
                </w:p>
              </w:tc>
              <w:tc>
                <w:tcPr>
                  <w:tcW w:w="41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16.2</w:t>
                  </w:r>
                </w:p>
              </w:tc>
              <w:tc>
                <w:tcPr>
                  <w:tcW w:w="4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6.75</w:t>
                  </w:r>
                </w:p>
              </w:tc>
              <w:tc>
                <w:tcPr>
                  <w:tcW w:w="5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562.5</w:t>
                  </w:r>
                </w:p>
              </w:tc>
              <w:tc>
                <w:tcPr>
                  <w:tcW w:w="358"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袋式除尘器</w:t>
                  </w:r>
                </w:p>
              </w:tc>
              <w:tc>
                <w:tcPr>
                  <w:tcW w:w="319"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99%</w:t>
                  </w:r>
                </w:p>
              </w:tc>
              <w:tc>
                <w:tcPr>
                  <w:tcW w:w="479"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0.252</w:t>
                  </w:r>
                </w:p>
              </w:tc>
              <w:tc>
                <w:tcPr>
                  <w:tcW w:w="428"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0.105</w:t>
                  </w:r>
                </w:p>
              </w:tc>
              <w:tc>
                <w:tcPr>
                  <w:tcW w:w="528"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default" w:eastAsia="宋体"/>
                      <w:b w:val="0"/>
                      <w:bCs/>
                      <w:color w:val="auto"/>
                      <w:sz w:val="18"/>
                      <w:szCs w:val="18"/>
                      <w:u w:val="none"/>
                      <w:lang w:val="en-US" w:eastAsia="zh-CN"/>
                    </w:rPr>
                  </w:pPr>
                  <w:r>
                    <w:rPr>
                      <w:rFonts w:hint="eastAsia"/>
                      <w:b w:val="0"/>
                      <w:bCs/>
                      <w:color w:val="auto"/>
                      <w:sz w:val="18"/>
                      <w:szCs w:val="18"/>
                      <w:u w:val="none"/>
                      <w:lang w:val="en-US" w:eastAsia="zh-CN"/>
                    </w:rPr>
                    <w:t>8.75</w:t>
                  </w:r>
                </w:p>
              </w:tc>
              <w:tc>
                <w:tcPr>
                  <w:tcW w:w="271" w:type="pct"/>
                  <w:vMerge w:val="restart"/>
                  <w:tcBorders>
                    <w:left w:val="single" w:color="auto" w:sz="4" w:space="0"/>
                    <w:right w:val="single" w:color="auto" w:sz="4" w:space="0"/>
                  </w:tcBorders>
                  <w:noWrap w:val="0"/>
                  <w:vAlign w:val="center"/>
                </w:tcPr>
                <w:p>
                  <w:pPr>
                    <w:adjustRightInd w:val="0"/>
                    <w:snapToGrid w:val="0"/>
                    <w:jc w:val="center"/>
                    <w:rPr>
                      <w:rFonts w:hint="default" w:eastAsia="宋体"/>
                      <w:b w:val="0"/>
                      <w:bCs/>
                      <w:color w:val="auto"/>
                      <w:sz w:val="18"/>
                      <w:szCs w:val="18"/>
                      <w:u w:val="none"/>
                      <w:lang w:val="en-US" w:eastAsia="zh-CN"/>
                    </w:rPr>
                  </w:pPr>
                  <w:r>
                    <w:rPr>
                      <w:rFonts w:hint="eastAsia"/>
                      <w:b w:val="0"/>
                      <w:bCs/>
                      <w:color w:val="auto"/>
                      <w:sz w:val="18"/>
                      <w:szCs w:val="18"/>
                      <w:u w:val="none"/>
                      <w:lang w:val="en-US" w:eastAsia="zh-CN"/>
                    </w:rPr>
                    <w:t>2400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11" w:type="pct"/>
                  <w:tcBorders>
                    <w:left w:val="single" w:color="auto" w:sz="0"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风选</w:t>
                  </w:r>
                </w:p>
              </w:tc>
              <w:tc>
                <w:tcPr>
                  <w:tcW w:w="220" w:type="pct"/>
                  <w:tcBorders>
                    <w:top w:val="single" w:color="auto" w:sz="4" w:space="0"/>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rPr>
                  </w:pPr>
                  <w:r>
                    <w:rPr>
                      <w:rFonts w:hint="eastAsia"/>
                      <w:b w:val="0"/>
                      <w:bCs/>
                      <w:color w:val="auto"/>
                      <w:sz w:val="18"/>
                      <w:szCs w:val="18"/>
                      <w:u w:val="none"/>
                    </w:rPr>
                    <w:t>颗</w:t>
                  </w:r>
                </w:p>
                <w:p>
                  <w:pPr>
                    <w:adjustRightInd w:val="0"/>
                    <w:snapToGrid w:val="0"/>
                    <w:jc w:val="center"/>
                    <w:rPr>
                      <w:rFonts w:hint="eastAsia"/>
                      <w:b w:val="0"/>
                      <w:bCs/>
                      <w:color w:val="auto"/>
                      <w:sz w:val="18"/>
                      <w:szCs w:val="18"/>
                      <w:u w:val="none"/>
                    </w:rPr>
                  </w:pPr>
                  <w:r>
                    <w:rPr>
                      <w:rFonts w:hint="eastAsia"/>
                      <w:b w:val="0"/>
                      <w:bCs/>
                      <w:color w:val="auto"/>
                      <w:sz w:val="18"/>
                      <w:szCs w:val="18"/>
                      <w:u w:val="none"/>
                    </w:rPr>
                    <w:t>粒</w:t>
                  </w:r>
                </w:p>
                <w:p>
                  <w:pPr>
                    <w:adjustRightInd w:val="0"/>
                    <w:snapToGrid w:val="0"/>
                    <w:jc w:val="center"/>
                    <w:rPr>
                      <w:rFonts w:hint="eastAsia"/>
                      <w:b w:val="0"/>
                      <w:bCs/>
                      <w:color w:val="auto"/>
                      <w:sz w:val="18"/>
                      <w:szCs w:val="18"/>
                      <w:u w:val="none"/>
                    </w:rPr>
                  </w:pPr>
                  <w:r>
                    <w:rPr>
                      <w:rFonts w:hint="eastAsia"/>
                      <w:b w:val="0"/>
                      <w:bCs/>
                      <w:color w:val="auto"/>
                      <w:sz w:val="18"/>
                      <w:szCs w:val="18"/>
                      <w:u w:val="none"/>
                    </w:rPr>
                    <w:t>物</w:t>
                  </w:r>
                </w:p>
              </w:tc>
              <w:tc>
                <w:tcPr>
                  <w:tcW w:w="145" w:type="pct"/>
                  <w:tcBorders>
                    <w:top w:val="single" w:color="auto" w:sz="4" w:space="0"/>
                    <w:left w:val="single" w:color="auto" w:sz="4" w:space="0"/>
                    <w:right w:val="single" w:color="auto" w:sz="4" w:space="0"/>
                  </w:tcBorders>
                  <w:noWrap w:val="0"/>
                  <w:vAlign w:val="center"/>
                </w:tcPr>
                <w:p>
                  <w:pPr>
                    <w:adjustRightInd w:val="0"/>
                    <w:snapToGrid w:val="0"/>
                    <w:jc w:val="center"/>
                    <w:rPr>
                      <w:b w:val="0"/>
                      <w:bCs/>
                      <w:color w:val="auto"/>
                      <w:sz w:val="18"/>
                      <w:szCs w:val="18"/>
                      <w:u w:val="none"/>
                    </w:rPr>
                  </w:pPr>
                  <w:r>
                    <w:rPr>
                      <w:b w:val="0"/>
                      <w:bCs/>
                      <w:color w:val="auto"/>
                      <w:sz w:val="18"/>
                      <w:szCs w:val="18"/>
                      <w:u w:val="none"/>
                    </w:rPr>
                    <w:t>有组织</w:t>
                  </w:r>
                </w:p>
              </w:tc>
              <w:tc>
                <w:tcPr>
                  <w:tcW w:w="204" w:type="pct"/>
                  <w:vMerge w:val="continue"/>
                  <w:tcBorders>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p>
              </w:tc>
              <w:tc>
                <w:tcPr>
                  <w:tcW w:w="438" w:type="pct"/>
                  <w:vMerge w:val="continue"/>
                  <w:tcBorders>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p>
              </w:tc>
              <w:tc>
                <w:tcPr>
                  <w:tcW w:w="41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9</w:t>
                  </w:r>
                </w:p>
              </w:tc>
              <w:tc>
                <w:tcPr>
                  <w:tcW w:w="45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3.75</w:t>
                  </w:r>
                </w:p>
              </w:tc>
              <w:tc>
                <w:tcPr>
                  <w:tcW w:w="5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312.5</w:t>
                  </w:r>
                </w:p>
              </w:tc>
              <w:tc>
                <w:tcPr>
                  <w:tcW w:w="358" w:type="pct"/>
                  <w:vMerge w:val="continue"/>
                  <w:tcBorders>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p>
              </w:tc>
              <w:tc>
                <w:tcPr>
                  <w:tcW w:w="319" w:type="pct"/>
                  <w:vMerge w:val="continue"/>
                  <w:tcBorders>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p>
              </w:tc>
              <w:tc>
                <w:tcPr>
                  <w:tcW w:w="479" w:type="pct"/>
                  <w:vMerge w:val="continue"/>
                  <w:tcBorders>
                    <w:left w:val="single" w:color="auto" w:sz="4" w:space="0"/>
                    <w:right w:val="single" w:color="auto" w:sz="4" w:space="0"/>
                  </w:tcBorders>
                  <w:noWrap w:val="0"/>
                  <w:vAlign w:val="center"/>
                </w:tcPr>
                <w:p>
                  <w:pPr>
                    <w:adjustRightInd w:val="0"/>
                    <w:snapToGrid w:val="0"/>
                    <w:jc w:val="center"/>
                    <w:rPr>
                      <w:rFonts w:hint="eastAsia" w:cs="Times New Roman"/>
                      <w:b w:val="0"/>
                      <w:bCs/>
                      <w:color w:val="auto"/>
                      <w:sz w:val="18"/>
                      <w:szCs w:val="18"/>
                      <w:u w:val="none"/>
                      <w:lang w:val="en-US" w:eastAsia="zh-CN"/>
                    </w:rPr>
                  </w:pPr>
                </w:p>
              </w:tc>
              <w:tc>
                <w:tcPr>
                  <w:tcW w:w="428" w:type="pct"/>
                  <w:vMerge w:val="continue"/>
                  <w:tcBorders>
                    <w:left w:val="single" w:color="auto" w:sz="4" w:space="0"/>
                    <w:right w:val="single" w:color="auto" w:sz="4" w:space="0"/>
                  </w:tcBorders>
                  <w:noWrap w:val="0"/>
                  <w:vAlign w:val="center"/>
                </w:tcPr>
                <w:p>
                  <w:pPr>
                    <w:adjustRightInd w:val="0"/>
                    <w:snapToGrid w:val="0"/>
                    <w:jc w:val="center"/>
                    <w:rPr>
                      <w:rFonts w:hint="eastAsia" w:cs="Times New Roman"/>
                      <w:b w:val="0"/>
                      <w:bCs/>
                      <w:color w:val="auto"/>
                      <w:sz w:val="18"/>
                      <w:szCs w:val="18"/>
                      <w:u w:val="none"/>
                      <w:lang w:val="en-US" w:eastAsia="zh-CN"/>
                    </w:rPr>
                  </w:pPr>
                </w:p>
              </w:tc>
              <w:tc>
                <w:tcPr>
                  <w:tcW w:w="528" w:type="pct"/>
                  <w:vMerge w:val="continue"/>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lang w:val="en-US" w:eastAsia="zh-CN"/>
                    </w:rPr>
                  </w:pPr>
                </w:p>
              </w:tc>
              <w:tc>
                <w:tcPr>
                  <w:tcW w:w="271" w:type="pct"/>
                  <w:vMerge w:val="continue"/>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trPr>
              <w:tc>
                <w:tcPr>
                  <w:tcW w:w="211" w:type="pct"/>
                  <w:tcBorders>
                    <w:left w:val="single" w:color="auto" w:sz="0"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eastAsia="宋体" w:cs="Times New Roman"/>
                      <w:b w:val="0"/>
                      <w:bCs/>
                      <w:color w:val="auto"/>
                      <w:sz w:val="18"/>
                      <w:szCs w:val="18"/>
                      <w:u w:val="none"/>
                      <w:lang w:val="en-US" w:eastAsia="zh-CN"/>
                    </w:rPr>
                    <w:t>剪切</w:t>
                  </w:r>
                </w:p>
              </w:tc>
              <w:tc>
                <w:tcPr>
                  <w:tcW w:w="220" w:type="pct"/>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颗</w:t>
                  </w:r>
                </w:p>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粒</w:t>
                  </w:r>
                </w:p>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物</w:t>
                  </w:r>
                </w:p>
              </w:tc>
              <w:tc>
                <w:tcPr>
                  <w:tcW w:w="145" w:type="pct"/>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无组织</w:t>
                  </w:r>
                </w:p>
              </w:tc>
              <w:tc>
                <w:tcPr>
                  <w:tcW w:w="204"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438"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412"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0.36</w:t>
                  </w:r>
                </w:p>
              </w:tc>
              <w:tc>
                <w:tcPr>
                  <w:tcW w:w="453"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0.15</w:t>
                  </w:r>
                </w:p>
              </w:tc>
              <w:tc>
                <w:tcPr>
                  <w:tcW w:w="527"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358" w:type="pct"/>
                  <w:tcBorders>
                    <w:top w:val="single" w:color="auto" w:sz="4" w:space="0"/>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车间阻隔</w:t>
                  </w:r>
                </w:p>
              </w:tc>
              <w:tc>
                <w:tcPr>
                  <w:tcW w:w="319"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90%</w:t>
                  </w:r>
                </w:p>
              </w:tc>
              <w:tc>
                <w:tcPr>
                  <w:tcW w:w="479"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0.036</w:t>
                  </w:r>
                </w:p>
              </w:tc>
              <w:tc>
                <w:tcPr>
                  <w:tcW w:w="428"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0.015</w:t>
                  </w:r>
                </w:p>
              </w:tc>
              <w:tc>
                <w:tcPr>
                  <w:tcW w:w="528" w:type="pct"/>
                  <w:tcBorders>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271" w:type="pct"/>
                  <w:tcBorders>
                    <w:left w:val="single" w:color="auto" w:sz="4" w:space="0"/>
                    <w:right w:val="single" w:color="auto" w:sz="4" w:space="0"/>
                  </w:tcBorders>
                  <w:noWrap w:val="0"/>
                  <w:vAlign w:val="center"/>
                </w:tcPr>
                <w:p>
                  <w:pPr>
                    <w:adjustRightInd w:val="0"/>
                    <w:snapToGrid w:val="0"/>
                    <w:jc w:val="center"/>
                    <w:rPr>
                      <w:rFonts w:hint="default" w:eastAsia="宋体"/>
                      <w:b w:val="0"/>
                      <w:bCs/>
                      <w:color w:val="auto"/>
                      <w:sz w:val="18"/>
                      <w:szCs w:val="18"/>
                      <w:u w:val="none"/>
                      <w:lang w:val="en-US" w:eastAsia="zh-CN"/>
                    </w:rPr>
                  </w:pPr>
                  <w:r>
                    <w:rPr>
                      <w:rFonts w:hint="eastAsia"/>
                      <w:b w:val="0"/>
                      <w:bCs/>
                      <w:color w:val="auto"/>
                      <w:sz w:val="18"/>
                      <w:szCs w:val="18"/>
                      <w:u w:val="none"/>
                      <w:lang w:val="en-US" w:eastAsia="zh-CN"/>
                    </w:rPr>
                    <w:t>2400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trPr>
              <w:tc>
                <w:tcPr>
                  <w:tcW w:w="211" w:type="pct"/>
                  <w:tcBorders>
                    <w:left w:val="single" w:color="auto" w:sz="0" w:space="0"/>
                    <w:right w:val="single" w:color="auto" w:sz="4" w:space="0"/>
                  </w:tcBorders>
                  <w:noWrap w:val="0"/>
                  <w:vAlign w:val="center"/>
                </w:tcPr>
                <w:p>
                  <w:pPr>
                    <w:adjustRightInd w:val="0"/>
                    <w:snapToGrid w:val="0"/>
                    <w:jc w:val="center"/>
                    <w:rPr>
                      <w:rFonts w:hint="eastAsia" w:eastAsia="宋体" w:cs="Times New Roman"/>
                      <w:b w:val="0"/>
                      <w:bCs/>
                      <w:color w:val="auto"/>
                      <w:sz w:val="18"/>
                      <w:szCs w:val="18"/>
                      <w:u w:val="none"/>
                      <w:lang w:val="en-US" w:eastAsia="zh-CN"/>
                    </w:rPr>
                  </w:pPr>
                  <w:r>
                    <w:rPr>
                      <w:rFonts w:hint="eastAsia"/>
                      <w:b w:val="0"/>
                      <w:bCs/>
                      <w:sz w:val="18"/>
                      <w:szCs w:val="18"/>
                      <w:u w:val="none"/>
                      <w:lang w:val="en-US" w:eastAsia="zh-CN"/>
                    </w:rPr>
                    <w:t>切割</w:t>
                  </w:r>
                </w:p>
              </w:tc>
              <w:tc>
                <w:tcPr>
                  <w:tcW w:w="220" w:type="pct"/>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rPr>
                  </w:pPr>
                  <w:r>
                    <w:rPr>
                      <w:rFonts w:hint="eastAsia"/>
                      <w:b w:val="0"/>
                      <w:bCs/>
                      <w:color w:val="auto"/>
                      <w:sz w:val="18"/>
                      <w:szCs w:val="18"/>
                      <w:u w:val="none"/>
                    </w:rPr>
                    <w:t>颗</w:t>
                  </w:r>
                </w:p>
                <w:p>
                  <w:pPr>
                    <w:adjustRightInd w:val="0"/>
                    <w:snapToGrid w:val="0"/>
                    <w:jc w:val="center"/>
                    <w:rPr>
                      <w:rFonts w:hint="eastAsia"/>
                      <w:b w:val="0"/>
                      <w:bCs/>
                      <w:color w:val="auto"/>
                      <w:sz w:val="18"/>
                      <w:szCs w:val="18"/>
                      <w:u w:val="none"/>
                    </w:rPr>
                  </w:pPr>
                  <w:r>
                    <w:rPr>
                      <w:rFonts w:hint="eastAsia"/>
                      <w:b w:val="0"/>
                      <w:bCs/>
                      <w:color w:val="auto"/>
                      <w:sz w:val="18"/>
                      <w:szCs w:val="18"/>
                      <w:u w:val="none"/>
                    </w:rPr>
                    <w:t>粒</w:t>
                  </w:r>
                </w:p>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rPr>
                    <w:t>物</w:t>
                  </w:r>
                </w:p>
              </w:tc>
              <w:tc>
                <w:tcPr>
                  <w:tcW w:w="145" w:type="pct"/>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无组织</w:t>
                  </w:r>
                </w:p>
              </w:tc>
              <w:tc>
                <w:tcPr>
                  <w:tcW w:w="204"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w:t>
                  </w:r>
                </w:p>
              </w:tc>
              <w:tc>
                <w:tcPr>
                  <w:tcW w:w="438"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w:t>
                  </w:r>
                </w:p>
              </w:tc>
              <w:tc>
                <w:tcPr>
                  <w:tcW w:w="412"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8</w:t>
                  </w:r>
                </w:p>
              </w:tc>
              <w:tc>
                <w:tcPr>
                  <w:tcW w:w="453"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3.33</w:t>
                  </w:r>
                </w:p>
              </w:tc>
              <w:tc>
                <w:tcPr>
                  <w:tcW w:w="527"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w:t>
                  </w:r>
                </w:p>
              </w:tc>
              <w:tc>
                <w:tcPr>
                  <w:tcW w:w="358" w:type="pct"/>
                  <w:tcBorders>
                    <w:top w:val="single" w:color="auto" w:sz="4" w:space="0"/>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自然沉降</w:t>
                  </w:r>
                  <w:r>
                    <w:rPr>
                      <w:rFonts w:hint="eastAsia" w:ascii="Times New Roman" w:hAnsi="Times New Roman" w:eastAsia="宋体" w:cs="Times New Roman"/>
                      <w:b w:val="0"/>
                      <w:bCs/>
                      <w:color w:val="auto"/>
                      <w:sz w:val="18"/>
                      <w:szCs w:val="18"/>
                      <w:u w:val="none"/>
                      <w:lang w:val="en-US" w:eastAsia="zh-CN"/>
                    </w:rPr>
                    <w:t>车间</w:t>
                  </w:r>
                </w:p>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阻隔</w:t>
                  </w:r>
                </w:p>
              </w:tc>
              <w:tc>
                <w:tcPr>
                  <w:tcW w:w="319" w:type="pc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98%</w:t>
                  </w:r>
                </w:p>
              </w:tc>
              <w:tc>
                <w:tcPr>
                  <w:tcW w:w="479" w:type="pct"/>
                  <w:tcBorders>
                    <w:left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0.16</w:t>
                  </w:r>
                </w:p>
              </w:tc>
              <w:tc>
                <w:tcPr>
                  <w:tcW w:w="428" w:type="pct"/>
                  <w:tcBorders>
                    <w:left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0.0667</w:t>
                  </w:r>
                </w:p>
              </w:tc>
              <w:tc>
                <w:tcPr>
                  <w:tcW w:w="528"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w:t>
                  </w:r>
                </w:p>
              </w:tc>
              <w:tc>
                <w:tcPr>
                  <w:tcW w:w="271" w:type="pct"/>
                  <w:tcBorders>
                    <w:left w:val="single" w:color="auto" w:sz="4" w:space="0"/>
                    <w:right w:val="single" w:color="auto" w:sz="4" w:space="0"/>
                  </w:tcBorders>
                  <w:noWrap w:val="0"/>
                  <w:vAlign w:val="center"/>
                </w:tcPr>
                <w:p>
                  <w:pPr>
                    <w:adjustRightInd w:val="0"/>
                    <w:snapToGrid w:val="0"/>
                    <w:jc w:val="center"/>
                    <w:rPr>
                      <w:rFonts w:hint="default"/>
                      <w:b w:val="0"/>
                      <w:bCs/>
                      <w:color w:val="auto"/>
                      <w:sz w:val="18"/>
                      <w:szCs w:val="18"/>
                      <w:u w:val="none"/>
                      <w:lang w:val="en-US" w:eastAsia="zh-CN"/>
                    </w:rPr>
                  </w:pPr>
                  <w:r>
                    <w:rPr>
                      <w:rFonts w:hint="eastAsia"/>
                      <w:b w:val="0"/>
                      <w:bCs/>
                      <w:color w:val="auto"/>
                      <w:sz w:val="18"/>
                      <w:szCs w:val="18"/>
                      <w:u w:val="none"/>
                      <w:lang w:val="en-US" w:eastAsia="zh-CN"/>
                    </w:rPr>
                    <w:t>2400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211" w:type="pct"/>
                  <w:tcBorders>
                    <w:left w:val="single" w:color="auto" w:sz="0"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破碎</w:t>
                  </w:r>
                </w:p>
              </w:tc>
              <w:tc>
                <w:tcPr>
                  <w:tcW w:w="220" w:type="pct"/>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颗</w:t>
                  </w:r>
                </w:p>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粒</w:t>
                  </w:r>
                </w:p>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物</w:t>
                  </w:r>
                </w:p>
              </w:tc>
              <w:tc>
                <w:tcPr>
                  <w:tcW w:w="145" w:type="pct"/>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无组织</w:t>
                  </w:r>
                </w:p>
              </w:tc>
              <w:tc>
                <w:tcPr>
                  <w:tcW w:w="204"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438"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412"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1.8</w:t>
                  </w:r>
                </w:p>
              </w:tc>
              <w:tc>
                <w:tcPr>
                  <w:tcW w:w="453"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0.75</w:t>
                  </w:r>
                </w:p>
              </w:tc>
              <w:tc>
                <w:tcPr>
                  <w:tcW w:w="527"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358" w:type="pct"/>
                  <w:tcBorders>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车间</w:t>
                  </w:r>
                </w:p>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阻</w:t>
                  </w:r>
                  <w:r>
                    <w:rPr>
                      <w:rFonts w:hint="eastAsia" w:cs="Times New Roman"/>
                      <w:b w:val="0"/>
                      <w:bCs/>
                      <w:color w:val="auto"/>
                      <w:sz w:val="18"/>
                      <w:szCs w:val="18"/>
                      <w:u w:val="none"/>
                      <w:lang w:val="en-US" w:eastAsia="zh-CN"/>
                    </w:rPr>
                    <w:t>隔</w:t>
                  </w:r>
                </w:p>
              </w:tc>
              <w:tc>
                <w:tcPr>
                  <w:tcW w:w="319"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9</w:t>
                  </w:r>
                  <w:r>
                    <w:rPr>
                      <w:rFonts w:hint="eastAsia" w:ascii="Times New Roman" w:hAnsi="Times New Roman" w:eastAsia="宋体" w:cs="Times New Roman"/>
                      <w:b w:val="0"/>
                      <w:bCs/>
                      <w:color w:val="auto"/>
                      <w:sz w:val="18"/>
                      <w:szCs w:val="18"/>
                      <w:u w:val="none"/>
                      <w:lang w:val="en-US" w:eastAsia="zh-CN"/>
                    </w:rPr>
                    <w:t>0%</w:t>
                  </w:r>
                </w:p>
              </w:tc>
              <w:tc>
                <w:tcPr>
                  <w:tcW w:w="479"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0.18</w:t>
                  </w:r>
                </w:p>
              </w:tc>
              <w:tc>
                <w:tcPr>
                  <w:tcW w:w="428"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0.075</w:t>
                  </w:r>
                </w:p>
              </w:tc>
              <w:tc>
                <w:tcPr>
                  <w:tcW w:w="528"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271" w:type="pct"/>
                  <w:tcBorders>
                    <w:left w:val="single" w:color="auto" w:sz="4" w:space="0"/>
                    <w:right w:val="single" w:color="auto" w:sz="4" w:space="0"/>
                  </w:tcBorders>
                  <w:noWrap w:val="0"/>
                  <w:vAlign w:val="center"/>
                </w:tcPr>
                <w:p>
                  <w:pPr>
                    <w:adjustRightInd w:val="0"/>
                    <w:snapToGrid w:val="0"/>
                    <w:jc w:val="center"/>
                    <w:rPr>
                      <w:rFonts w:hint="default" w:eastAsia="宋体"/>
                      <w:b w:val="0"/>
                      <w:bCs/>
                      <w:color w:val="auto"/>
                      <w:sz w:val="18"/>
                      <w:szCs w:val="18"/>
                      <w:u w:val="none"/>
                      <w:lang w:val="en-US" w:eastAsia="zh-CN"/>
                    </w:rPr>
                  </w:pPr>
                  <w:r>
                    <w:rPr>
                      <w:rFonts w:hint="eastAsia"/>
                      <w:b w:val="0"/>
                      <w:bCs/>
                      <w:color w:val="auto"/>
                      <w:sz w:val="18"/>
                      <w:szCs w:val="18"/>
                      <w:u w:val="none"/>
                      <w:lang w:val="en-US" w:eastAsia="zh-CN"/>
                    </w:rPr>
                    <w:t>2400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211" w:type="pct"/>
                  <w:tcBorders>
                    <w:left w:val="single" w:color="auto" w:sz="0"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风选</w:t>
                  </w:r>
                </w:p>
              </w:tc>
              <w:tc>
                <w:tcPr>
                  <w:tcW w:w="220" w:type="pct"/>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rPr>
                  </w:pPr>
                  <w:r>
                    <w:rPr>
                      <w:rFonts w:hint="eastAsia"/>
                      <w:b w:val="0"/>
                      <w:bCs/>
                      <w:color w:val="auto"/>
                      <w:sz w:val="18"/>
                      <w:szCs w:val="18"/>
                      <w:u w:val="none"/>
                    </w:rPr>
                    <w:t>颗</w:t>
                  </w:r>
                </w:p>
                <w:p>
                  <w:pPr>
                    <w:adjustRightInd w:val="0"/>
                    <w:snapToGrid w:val="0"/>
                    <w:jc w:val="center"/>
                    <w:rPr>
                      <w:rFonts w:hint="eastAsia"/>
                      <w:b w:val="0"/>
                      <w:bCs/>
                      <w:color w:val="auto"/>
                      <w:sz w:val="18"/>
                      <w:szCs w:val="18"/>
                      <w:u w:val="none"/>
                    </w:rPr>
                  </w:pPr>
                  <w:r>
                    <w:rPr>
                      <w:rFonts w:hint="eastAsia"/>
                      <w:b w:val="0"/>
                      <w:bCs/>
                      <w:color w:val="auto"/>
                      <w:sz w:val="18"/>
                      <w:szCs w:val="18"/>
                      <w:u w:val="none"/>
                    </w:rPr>
                    <w:t>粒</w:t>
                  </w:r>
                </w:p>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rPr>
                    <w:t>物</w:t>
                  </w:r>
                </w:p>
              </w:tc>
              <w:tc>
                <w:tcPr>
                  <w:tcW w:w="145" w:type="pct"/>
                  <w:tcBorders>
                    <w:left w:val="single" w:color="auto" w:sz="4" w:space="0"/>
                    <w:right w:val="single" w:color="auto" w:sz="4" w:space="0"/>
                  </w:tcBorders>
                  <w:noWrap w:val="0"/>
                  <w:vAlign w:val="center"/>
                </w:tcPr>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无组织</w:t>
                  </w:r>
                </w:p>
              </w:tc>
              <w:tc>
                <w:tcPr>
                  <w:tcW w:w="204"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w:t>
                  </w:r>
                </w:p>
              </w:tc>
              <w:tc>
                <w:tcPr>
                  <w:tcW w:w="438"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w:t>
                  </w:r>
                </w:p>
              </w:tc>
              <w:tc>
                <w:tcPr>
                  <w:tcW w:w="412" w:type="pct"/>
                  <w:tcBorders>
                    <w:left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1</w:t>
                  </w:r>
                </w:p>
              </w:tc>
              <w:tc>
                <w:tcPr>
                  <w:tcW w:w="453" w:type="pct"/>
                  <w:tcBorders>
                    <w:left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0.4167</w:t>
                  </w:r>
                </w:p>
              </w:tc>
              <w:tc>
                <w:tcPr>
                  <w:tcW w:w="527"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w:t>
                  </w:r>
                </w:p>
              </w:tc>
              <w:tc>
                <w:tcPr>
                  <w:tcW w:w="358" w:type="pct"/>
                  <w:tcBorders>
                    <w:left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车间</w:t>
                  </w:r>
                </w:p>
                <w:p>
                  <w:pPr>
                    <w:adjustRightInd w:val="0"/>
                    <w:snapToGrid w:val="0"/>
                    <w:jc w:val="center"/>
                    <w:rPr>
                      <w:rFonts w:hint="eastAsia"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阻</w:t>
                  </w:r>
                  <w:r>
                    <w:rPr>
                      <w:rFonts w:hint="eastAsia" w:cs="Times New Roman"/>
                      <w:b w:val="0"/>
                      <w:bCs/>
                      <w:color w:val="auto"/>
                      <w:sz w:val="18"/>
                      <w:szCs w:val="18"/>
                      <w:u w:val="none"/>
                      <w:lang w:val="en-US" w:eastAsia="zh-CN"/>
                    </w:rPr>
                    <w:t>隔</w:t>
                  </w:r>
                </w:p>
              </w:tc>
              <w:tc>
                <w:tcPr>
                  <w:tcW w:w="319"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90%</w:t>
                  </w:r>
                </w:p>
              </w:tc>
              <w:tc>
                <w:tcPr>
                  <w:tcW w:w="479" w:type="pct"/>
                  <w:tcBorders>
                    <w:left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0.1</w:t>
                  </w:r>
                </w:p>
              </w:tc>
              <w:tc>
                <w:tcPr>
                  <w:tcW w:w="428" w:type="pct"/>
                  <w:tcBorders>
                    <w:left w:val="single" w:color="auto" w:sz="4" w:space="0"/>
                    <w:right w:val="single" w:color="auto" w:sz="4" w:space="0"/>
                  </w:tcBorders>
                  <w:noWrap w:val="0"/>
                  <w:vAlign w:val="center"/>
                </w:tcPr>
                <w:p>
                  <w:pPr>
                    <w:adjustRightInd w:val="0"/>
                    <w:snapToGrid w:val="0"/>
                    <w:jc w:val="center"/>
                    <w:rPr>
                      <w:rFonts w:hint="default" w:cs="Times New Roman"/>
                      <w:b w:val="0"/>
                      <w:bCs/>
                      <w:color w:val="auto"/>
                      <w:sz w:val="18"/>
                      <w:szCs w:val="18"/>
                      <w:u w:val="none"/>
                      <w:lang w:val="en-US" w:eastAsia="zh-CN"/>
                    </w:rPr>
                  </w:pPr>
                  <w:r>
                    <w:rPr>
                      <w:rFonts w:hint="eastAsia" w:cs="Times New Roman"/>
                      <w:b w:val="0"/>
                      <w:bCs/>
                      <w:color w:val="auto"/>
                      <w:sz w:val="18"/>
                      <w:szCs w:val="18"/>
                      <w:u w:val="none"/>
                      <w:lang w:val="en-US" w:eastAsia="zh-CN"/>
                    </w:rPr>
                    <w:t>0.0417</w:t>
                  </w:r>
                </w:p>
              </w:tc>
              <w:tc>
                <w:tcPr>
                  <w:tcW w:w="528" w:type="pct"/>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w:t>
                  </w:r>
                </w:p>
              </w:tc>
              <w:tc>
                <w:tcPr>
                  <w:tcW w:w="271" w:type="pct"/>
                  <w:tcBorders>
                    <w:left w:val="single" w:color="auto" w:sz="4" w:space="0"/>
                    <w:right w:val="single" w:color="auto" w:sz="4" w:space="0"/>
                  </w:tcBorders>
                  <w:noWrap w:val="0"/>
                  <w:vAlign w:val="center"/>
                </w:tcPr>
                <w:p>
                  <w:pPr>
                    <w:adjustRightInd w:val="0"/>
                    <w:snapToGrid w:val="0"/>
                    <w:jc w:val="center"/>
                    <w:rPr>
                      <w:rFonts w:hint="default"/>
                      <w:b w:val="0"/>
                      <w:bCs/>
                      <w:color w:val="auto"/>
                      <w:sz w:val="18"/>
                      <w:szCs w:val="18"/>
                      <w:u w:val="none"/>
                      <w:lang w:val="en-US" w:eastAsia="zh-CN"/>
                    </w:rPr>
                  </w:pPr>
                  <w:r>
                    <w:rPr>
                      <w:rFonts w:hint="eastAsia"/>
                      <w:b w:val="0"/>
                      <w:bCs/>
                      <w:color w:val="auto"/>
                      <w:sz w:val="18"/>
                      <w:szCs w:val="18"/>
                      <w:u w:val="none"/>
                      <w:lang w:val="en-US" w:eastAsia="zh-CN"/>
                    </w:rPr>
                    <w:t>2400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77" w:type="pct"/>
                  <w:gridSpan w:val="3"/>
                  <w:tcBorders>
                    <w:left w:val="single" w:color="auto" w:sz="0" w:space="0"/>
                    <w:right w:val="single" w:color="auto" w:sz="4" w:space="0"/>
                  </w:tcBorders>
                  <w:noWrap w:val="0"/>
                  <w:vAlign w:val="center"/>
                </w:tcPr>
                <w:p>
                  <w:pPr>
                    <w:adjustRightInd w:val="0"/>
                    <w:snapToGrid w:val="0"/>
                    <w:jc w:val="center"/>
                    <w:rPr>
                      <w:rFonts w:hint="eastAsia"/>
                      <w:b w:val="0"/>
                      <w:bCs/>
                      <w:color w:val="auto"/>
                      <w:sz w:val="18"/>
                      <w:szCs w:val="18"/>
                      <w:u w:val="none"/>
                      <w:lang w:eastAsia="zh-CN"/>
                    </w:rPr>
                  </w:pPr>
                  <w:r>
                    <w:rPr>
                      <w:rFonts w:hint="eastAsia"/>
                      <w:b w:val="0"/>
                      <w:bCs/>
                      <w:color w:val="auto"/>
                      <w:sz w:val="18"/>
                      <w:szCs w:val="18"/>
                      <w:u w:val="none"/>
                      <w:lang w:eastAsia="zh-CN"/>
                    </w:rPr>
                    <w:t>合计</w:t>
                  </w:r>
                </w:p>
              </w:tc>
              <w:tc>
                <w:tcPr>
                  <w:tcW w:w="2713" w:type="pct"/>
                  <w:gridSpan w:val="7"/>
                  <w:tcBorders>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ascii="Times New Roman" w:hAnsi="Times New Roman" w:eastAsia="宋体" w:cs="Times New Roman"/>
                      <w:b w:val="0"/>
                      <w:bCs/>
                      <w:color w:val="auto"/>
                      <w:sz w:val="18"/>
                      <w:szCs w:val="18"/>
                      <w:u w:val="none"/>
                      <w:lang w:val="en-US" w:eastAsia="zh-CN"/>
                    </w:rPr>
                    <w:t>/</w:t>
                  </w:r>
                </w:p>
              </w:tc>
              <w:tc>
                <w:tcPr>
                  <w:tcW w:w="479" w:type="pct"/>
                  <w:tcBorders>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color w:val="auto"/>
                      <w:sz w:val="18"/>
                      <w:szCs w:val="18"/>
                      <w:u w:val="none"/>
                      <w:lang w:val="en-US" w:eastAsia="zh-CN"/>
                    </w:rPr>
                  </w:pPr>
                  <w:r>
                    <w:rPr>
                      <w:rFonts w:hint="eastAsia" w:cs="Times New Roman"/>
                      <w:b w:val="0"/>
                      <w:bCs/>
                      <w:color w:val="auto"/>
                      <w:sz w:val="18"/>
                      <w:szCs w:val="18"/>
                      <w:u w:val="none"/>
                      <w:lang w:val="en-US" w:eastAsia="zh-CN"/>
                    </w:rPr>
                    <w:t>0.971</w:t>
                  </w:r>
                </w:p>
              </w:tc>
              <w:tc>
                <w:tcPr>
                  <w:tcW w:w="1228" w:type="pct"/>
                  <w:gridSpan w:val="3"/>
                  <w:tcBorders>
                    <w:left w:val="single" w:color="auto" w:sz="4" w:space="0"/>
                    <w:bottom w:val="single" w:color="auto" w:sz="4" w:space="0"/>
                    <w:right w:val="single" w:color="auto" w:sz="4" w:space="0"/>
                  </w:tcBorders>
                  <w:noWrap w:val="0"/>
                  <w:vAlign w:val="center"/>
                </w:tcPr>
                <w:p>
                  <w:pPr>
                    <w:adjustRightInd w:val="0"/>
                    <w:snapToGrid w:val="0"/>
                    <w:jc w:val="center"/>
                    <w:rPr>
                      <w:rFonts w:hint="default" w:eastAsia="宋体"/>
                      <w:b w:val="0"/>
                      <w:bCs/>
                      <w:color w:val="auto"/>
                      <w:sz w:val="18"/>
                      <w:szCs w:val="18"/>
                      <w:u w:val="none"/>
                      <w:lang w:val="en-US" w:eastAsia="zh-CN"/>
                    </w:rPr>
                  </w:pPr>
                  <w:r>
                    <w:rPr>
                      <w:rFonts w:hint="eastAsia" w:eastAsia="宋体"/>
                      <w:b w:val="0"/>
                      <w:bCs/>
                      <w:color w:val="auto"/>
                      <w:sz w:val="18"/>
                      <w:szCs w:val="18"/>
                      <w:u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000000"/>
                <w:sz w:val="24"/>
                <w:highlight w:val="none"/>
              </w:rPr>
            </w:pPr>
            <w:r>
              <w:rPr>
                <w:rFonts w:hint="default" w:ascii="Times New Roman" w:hAnsi="Times New Roman" w:cs="Times New Roman"/>
                <w:color w:val="000000"/>
                <w:sz w:val="24"/>
                <w:highlight w:val="none"/>
              </w:rPr>
              <w:t>（</w:t>
            </w:r>
            <w:r>
              <w:rPr>
                <w:rFonts w:hint="eastAsia" w:cs="Times New Roman"/>
                <w:color w:val="000000"/>
                <w:sz w:val="24"/>
                <w:highlight w:val="none"/>
                <w:lang w:val="en-US" w:eastAsia="zh-CN"/>
              </w:rPr>
              <w:t>4</w:t>
            </w:r>
            <w:r>
              <w:rPr>
                <w:rFonts w:hint="default" w:ascii="Times New Roman" w:hAnsi="Times New Roman" w:cs="Times New Roman"/>
                <w:color w:val="000000"/>
                <w:sz w:val="24"/>
                <w:highlight w:val="none"/>
              </w:rPr>
              <w:t>）排放口基本情况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Cs/>
                <w:sz w:val="24"/>
                <w:highlight w:val="none"/>
              </w:rPr>
            </w:pPr>
            <w:r>
              <w:rPr>
                <w:rFonts w:hint="eastAsia"/>
                <w:bCs/>
                <w:sz w:val="24"/>
                <w:highlight w:val="none"/>
                <w:lang w:eastAsia="zh-CN"/>
              </w:rPr>
              <w:t>本项目</w:t>
            </w:r>
            <w:r>
              <w:rPr>
                <w:rFonts w:hint="eastAsia"/>
                <w:bCs/>
                <w:sz w:val="24"/>
                <w:highlight w:val="none"/>
              </w:rPr>
              <w:t>废气排放口基本信息见</w:t>
            </w:r>
            <w:r>
              <w:rPr>
                <w:rFonts w:hint="eastAsia"/>
                <w:bCs/>
                <w:sz w:val="24"/>
                <w:highlight w:val="none"/>
                <w:lang w:eastAsia="zh-CN"/>
              </w:rPr>
              <w:t>下</w:t>
            </w:r>
            <w:r>
              <w:rPr>
                <w:rFonts w:hint="eastAsia"/>
                <w:bCs/>
                <w:sz w:val="24"/>
                <w:highlight w:val="none"/>
              </w:rPr>
              <w:t>表。</w:t>
            </w:r>
          </w:p>
          <w:p>
            <w:pPr>
              <w:spacing w:line="520" w:lineRule="exact"/>
              <w:ind w:firstLine="480" w:firstLineChars="200"/>
              <w:rPr>
                <w:rFonts w:hint="default" w:ascii="Times New Roman" w:hAnsi="Times New Roman" w:eastAsia="黑体" w:cs="Times New Roman"/>
                <w:bCs/>
                <w:color w:val="auto"/>
                <w:sz w:val="24"/>
                <w:highlight w:val="none"/>
              </w:rPr>
            </w:pPr>
            <w:r>
              <w:rPr>
                <w:rFonts w:hint="eastAsia" w:ascii="Times New Roman" w:hAnsi="Times New Roman" w:eastAsia="黑体" w:cs="Times New Roman"/>
                <w:bCs/>
                <w:color w:val="auto"/>
                <w:sz w:val="24"/>
                <w:highlight w:val="none"/>
              </w:rPr>
              <w:t>表4-</w:t>
            </w:r>
            <w:r>
              <w:rPr>
                <w:rFonts w:hint="eastAsia" w:eastAsia="黑体" w:cs="Times New Roman"/>
                <w:bCs/>
                <w:color w:val="auto"/>
                <w:sz w:val="24"/>
                <w:highlight w:val="none"/>
                <w:lang w:val="en-US" w:eastAsia="zh-CN"/>
              </w:rPr>
              <w:t>4</w:t>
            </w:r>
            <w:r>
              <w:rPr>
                <w:rFonts w:hint="eastAsia" w:ascii="Times New Roman" w:hAnsi="Times New Roman" w:eastAsia="黑体" w:cs="Times New Roman"/>
                <w:bCs/>
                <w:color w:val="auto"/>
                <w:sz w:val="24"/>
                <w:highlight w:val="none"/>
              </w:rPr>
              <w:t xml:space="preserve">  </w:t>
            </w:r>
            <w:r>
              <w:rPr>
                <w:rFonts w:hint="eastAsia" w:ascii="Times New Roman" w:hAnsi="Times New Roman" w:eastAsia="黑体" w:cs="Times New Roman"/>
                <w:bCs/>
                <w:color w:val="auto"/>
                <w:sz w:val="24"/>
                <w:highlight w:val="none"/>
                <w:lang w:val="en-US" w:eastAsia="zh-CN"/>
              </w:rPr>
              <w:t xml:space="preserve">     </w:t>
            </w:r>
            <w:r>
              <w:rPr>
                <w:rFonts w:hint="eastAsia" w:ascii="Times New Roman" w:hAnsi="Times New Roman" w:eastAsia="黑体" w:cs="Times New Roman"/>
                <w:bCs/>
                <w:color w:val="auto"/>
                <w:sz w:val="24"/>
                <w:highlight w:val="none"/>
              </w:rPr>
              <w:t xml:space="preserve">  </w:t>
            </w:r>
            <w:r>
              <w:rPr>
                <w:rFonts w:hint="eastAsia" w:ascii="Times New Roman" w:hAnsi="Times New Roman" w:eastAsia="黑体" w:cs="Times New Roman"/>
                <w:bCs/>
                <w:color w:val="auto"/>
                <w:sz w:val="24"/>
                <w:highlight w:val="none"/>
                <w:lang w:eastAsia="zh-CN"/>
              </w:rPr>
              <w:t>本项目</w:t>
            </w:r>
            <w:r>
              <w:rPr>
                <w:rFonts w:hint="eastAsia" w:ascii="Times New Roman" w:hAnsi="Times New Roman" w:eastAsia="黑体" w:cs="Times New Roman"/>
                <w:bCs/>
                <w:color w:val="auto"/>
                <w:sz w:val="24"/>
                <w:highlight w:val="none"/>
              </w:rPr>
              <w:t>废气排放口基本信息一览表</w:t>
            </w:r>
          </w:p>
          <w:tbl>
            <w:tblPr>
              <w:tblStyle w:val="29"/>
              <w:tblW w:w="85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31"/>
              <w:gridCol w:w="407"/>
              <w:gridCol w:w="565"/>
              <w:gridCol w:w="606"/>
              <w:gridCol w:w="746"/>
              <w:gridCol w:w="671"/>
              <w:gridCol w:w="1105"/>
              <w:gridCol w:w="1222"/>
              <w:gridCol w:w="2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trPr>
              <w:tc>
                <w:tcPr>
                  <w:tcW w:w="429" w:type="pct"/>
                  <w:vMerge w:val="restart"/>
                  <w:tcBorders>
                    <w:top w:val="single" w:color="auto" w:sz="4" w:space="0"/>
                    <w:left w:val="single" w:color="auto" w:sz="0" w:space="0"/>
                    <w:right w:val="single" w:color="auto" w:sz="4" w:space="0"/>
                  </w:tcBorders>
                  <w:vAlign w:val="center"/>
                </w:tcPr>
                <w:p>
                  <w:pPr>
                    <w:adjustRightInd w:val="0"/>
                    <w:snapToGrid w:val="0"/>
                    <w:jc w:val="center"/>
                    <w:rPr>
                      <w:sz w:val="21"/>
                      <w:szCs w:val="21"/>
                      <w:highlight w:val="none"/>
                    </w:rPr>
                  </w:pPr>
                  <w:r>
                    <w:rPr>
                      <w:sz w:val="21"/>
                      <w:szCs w:val="21"/>
                      <w:highlight w:val="none"/>
                    </w:rPr>
                    <w:t>排放口</w:t>
                  </w:r>
                </w:p>
              </w:tc>
              <w:tc>
                <w:tcPr>
                  <w:tcW w:w="239" w:type="pct"/>
                  <w:vMerge w:val="restart"/>
                  <w:tcBorders>
                    <w:top w:val="single" w:color="auto" w:sz="4" w:space="0"/>
                    <w:left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高度</w:t>
                  </w:r>
                </w:p>
              </w:tc>
              <w:tc>
                <w:tcPr>
                  <w:tcW w:w="331" w:type="pct"/>
                  <w:vMerge w:val="restart"/>
                  <w:tcBorders>
                    <w:top w:val="single" w:color="auto" w:sz="4" w:space="0"/>
                    <w:left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内径</w:t>
                  </w:r>
                </w:p>
              </w:tc>
              <w:tc>
                <w:tcPr>
                  <w:tcW w:w="355" w:type="pct"/>
                  <w:vMerge w:val="restart"/>
                  <w:tcBorders>
                    <w:top w:val="single" w:color="auto" w:sz="4" w:space="0"/>
                    <w:left w:val="single" w:color="auto" w:sz="4" w:space="0"/>
                    <w:right w:val="single" w:color="auto" w:sz="4" w:space="0"/>
                  </w:tcBorders>
                  <w:vAlign w:val="center"/>
                </w:tcPr>
                <w:p>
                  <w:pPr>
                    <w:adjustRightInd w:val="0"/>
                    <w:snapToGrid w:val="0"/>
                    <w:jc w:val="center"/>
                    <w:rPr>
                      <w:sz w:val="21"/>
                      <w:szCs w:val="21"/>
                      <w:highlight w:val="none"/>
                    </w:rPr>
                  </w:pPr>
                  <w:r>
                    <w:rPr>
                      <w:rFonts w:hint="eastAsia"/>
                      <w:sz w:val="21"/>
                      <w:szCs w:val="21"/>
                      <w:highlight w:val="none"/>
                    </w:rPr>
                    <w:t>排气出口温度</w:t>
                  </w:r>
                </w:p>
              </w:tc>
              <w:tc>
                <w:tcPr>
                  <w:tcW w:w="437" w:type="pct"/>
                  <w:vMerge w:val="restart"/>
                  <w:tcBorders>
                    <w:top w:val="single" w:color="auto" w:sz="4" w:space="0"/>
                    <w:left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编号</w:t>
                  </w:r>
                </w:p>
              </w:tc>
              <w:tc>
                <w:tcPr>
                  <w:tcW w:w="393" w:type="pct"/>
                  <w:vMerge w:val="restart"/>
                  <w:tcBorders>
                    <w:top w:val="single" w:color="auto" w:sz="4" w:space="0"/>
                    <w:left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类型</w:t>
                  </w:r>
                </w:p>
              </w:tc>
              <w:tc>
                <w:tcPr>
                  <w:tcW w:w="1363"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地理坐标</w:t>
                  </w:r>
                </w:p>
              </w:tc>
              <w:tc>
                <w:tcPr>
                  <w:tcW w:w="1450" w:type="pct"/>
                  <w:vMerge w:val="restart"/>
                  <w:tcBorders>
                    <w:top w:val="single" w:color="auto" w:sz="4" w:space="0"/>
                    <w:left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 w:hRule="atLeast"/>
              </w:trPr>
              <w:tc>
                <w:tcPr>
                  <w:tcW w:w="429" w:type="pct"/>
                  <w:vMerge w:val="continue"/>
                  <w:tcBorders>
                    <w:left w:val="single" w:color="auto" w:sz="0" w:space="0"/>
                    <w:bottom w:val="single" w:color="auto" w:sz="4" w:space="0"/>
                    <w:right w:val="single" w:color="auto" w:sz="4" w:space="0"/>
                  </w:tcBorders>
                  <w:vAlign w:val="center"/>
                </w:tcPr>
                <w:p>
                  <w:pPr>
                    <w:adjustRightInd w:val="0"/>
                    <w:snapToGrid w:val="0"/>
                    <w:jc w:val="center"/>
                    <w:rPr>
                      <w:sz w:val="21"/>
                      <w:szCs w:val="21"/>
                      <w:highlight w:val="none"/>
                    </w:rPr>
                  </w:pPr>
                </w:p>
              </w:tc>
              <w:tc>
                <w:tcPr>
                  <w:tcW w:w="239" w:type="pct"/>
                  <w:vMerge w:val="continue"/>
                  <w:tcBorders>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p>
              </w:tc>
              <w:tc>
                <w:tcPr>
                  <w:tcW w:w="331" w:type="pct"/>
                  <w:vMerge w:val="continue"/>
                  <w:tcBorders>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p>
              </w:tc>
              <w:tc>
                <w:tcPr>
                  <w:tcW w:w="355" w:type="pct"/>
                  <w:vMerge w:val="continue"/>
                  <w:tcBorders>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p>
              </w:tc>
              <w:tc>
                <w:tcPr>
                  <w:tcW w:w="437" w:type="pct"/>
                  <w:vMerge w:val="continue"/>
                  <w:tcBorders>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p>
              </w:tc>
              <w:tc>
                <w:tcPr>
                  <w:tcW w:w="393" w:type="pct"/>
                  <w:vMerge w:val="continue"/>
                  <w:tcBorders>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p>
              </w:tc>
              <w:tc>
                <w:tcPr>
                  <w:tcW w:w="6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rFonts w:hint="eastAsia"/>
                      <w:sz w:val="21"/>
                      <w:szCs w:val="21"/>
                      <w:highlight w:val="none"/>
                      <w:lang w:eastAsia="zh-CN"/>
                    </w:rPr>
                    <w:t>经度</w:t>
                  </w:r>
                </w:p>
              </w:tc>
              <w:tc>
                <w:tcPr>
                  <w:tcW w:w="7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rFonts w:hint="eastAsia"/>
                      <w:sz w:val="21"/>
                      <w:szCs w:val="21"/>
                      <w:highlight w:val="none"/>
                      <w:lang w:eastAsia="zh-CN"/>
                    </w:rPr>
                    <w:t>纬度</w:t>
                  </w:r>
                </w:p>
              </w:tc>
              <w:tc>
                <w:tcPr>
                  <w:tcW w:w="1450" w:type="pct"/>
                  <w:vMerge w:val="continue"/>
                  <w:tcBorders>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2" w:hRule="atLeast"/>
              </w:trPr>
              <w:tc>
                <w:tcPr>
                  <w:tcW w:w="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rFonts w:hint="eastAsia"/>
                      <w:sz w:val="21"/>
                      <w:szCs w:val="21"/>
                      <w:highlight w:val="none"/>
                      <w:lang w:val="en-US" w:eastAsia="zh-CN"/>
                    </w:rPr>
                    <w:t>1#</w:t>
                  </w:r>
                  <w:r>
                    <w:rPr>
                      <w:rFonts w:hint="eastAsia"/>
                      <w:sz w:val="21"/>
                      <w:szCs w:val="21"/>
                      <w:highlight w:val="none"/>
                    </w:rPr>
                    <w:t>排气筒</w:t>
                  </w:r>
                </w:p>
              </w:tc>
              <w:tc>
                <w:tcPr>
                  <w:tcW w:w="23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15m</w:t>
                  </w:r>
                </w:p>
              </w:tc>
              <w:tc>
                <w:tcPr>
                  <w:tcW w:w="3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0.</w:t>
                  </w:r>
                  <w:r>
                    <w:rPr>
                      <w:rFonts w:hint="eastAsia"/>
                      <w:sz w:val="21"/>
                      <w:szCs w:val="21"/>
                      <w:highlight w:val="none"/>
                      <w:lang w:val="en-US" w:eastAsia="zh-CN"/>
                    </w:rPr>
                    <w:t>6</w:t>
                  </w:r>
                  <w:r>
                    <w:rPr>
                      <w:sz w:val="21"/>
                      <w:szCs w:val="21"/>
                      <w:highlight w:val="none"/>
                    </w:rPr>
                    <w:t>m</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rFonts w:hint="eastAsia"/>
                      <w:sz w:val="21"/>
                      <w:szCs w:val="21"/>
                      <w:highlight w:val="none"/>
                      <w:lang w:eastAsia="zh-CN"/>
                    </w:rPr>
                    <w:t>常温</w:t>
                  </w:r>
                </w:p>
              </w:tc>
              <w:tc>
                <w:tcPr>
                  <w:tcW w:w="43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auto"/>
                      <w:sz w:val="21"/>
                      <w:szCs w:val="21"/>
                      <w:highlight w:val="none"/>
                    </w:rPr>
                  </w:pPr>
                  <w:r>
                    <w:rPr>
                      <w:color w:val="auto"/>
                      <w:sz w:val="21"/>
                      <w:szCs w:val="21"/>
                      <w:highlight w:val="none"/>
                    </w:rPr>
                    <w:t>DA001</w:t>
                  </w: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auto"/>
                      <w:sz w:val="21"/>
                      <w:szCs w:val="21"/>
                      <w:highlight w:val="none"/>
                    </w:rPr>
                  </w:pPr>
                  <w:r>
                    <w:rPr>
                      <w:color w:val="auto"/>
                      <w:sz w:val="21"/>
                      <w:szCs w:val="21"/>
                      <w:highlight w:val="none"/>
                    </w:rPr>
                    <w:t>一般排放口</w:t>
                  </w:r>
                </w:p>
              </w:tc>
              <w:tc>
                <w:tcPr>
                  <w:tcW w:w="6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olor w:val="auto"/>
                      <w:sz w:val="21"/>
                      <w:szCs w:val="21"/>
                      <w:highlight w:val="none"/>
                      <w:lang w:val="en-US" w:eastAsia="zh-CN"/>
                    </w:rPr>
                  </w:pPr>
                  <w:r>
                    <w:rPr>
                      <w:rFonts w:hint="eastAsia"/>
                      <w:color w:val="auto"/>
                      <w:sz w:val="21"/>
                      <w:szCs w:val="21"/>
                      <w:highlight w:val="none"/>
                      <w:lang w:val="en-US" w:eastAsia="zh-CN"/>
                    </w:rPr>
                    <w:t>112.944242º</w:t>
                  </w:r>
                </w:p>
              </w:tc>
              <w:tc>
                <w:tcPr>
                  <w:tcW w:w="7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olor w:val="auto"/>
                      <w:sz w:val="21"/>
                      <w:szCs w:val="21"/>
                      <w:highlight w:val="none"/>
                      <w:lang w:val="en-US" w:eastAsia="zh-CN"/>
                    </w:rPr>
                  </w:pPr>
                  <w:r>
                    <w:rPr>
                      <w:rFonts w:hint="eastAsia"/>
                      <w:color w:val="auto"/>
                      <w:sz w:val="21"/>
                      <w:szCs w:val="21"/>
                      <w:highlight w:val="none"/>
                      <w:lang w:val="en-US" w:eastAsia="zh-CN"/>
                    </w:rPr>
                    <w:t>33.790666º</w:t>
                  </w:r>
                </w:p>
              </w:tc>
              <w:tc>
                <w:tcPr>
                  <w:tcW w:w="1450"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sz w:val="21"/>
                      <w:szCs w:val="21"/>
                      <w:highlight w:val="none"/>
                      <w:lang w:val="en-US" w:eastAsia="zh-CN"/>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表2二级标准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2" w:hRule="atLeast"/>
              </w:trPr>
              <w:tc>
                <w:tcPr>
                  <w:tcW w:w="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21"/>
                      <w:szCs w:val="21"/>
                      <w:highlight w:val="none"/>
                      <w:lang w:val="en-US" w:eastAsia="zh-CN"/>
                    </w:rPr>
                  </w:pPr>
                  <w:r>
                    <w:rPr>
                      <w:rFonts w:hint="eastAsia"/>
                      <w:sz w:val="21"/>
                      <w:szCs w:val="21"/>
                      <w:highlight w:val="none"/>
                      <w:lang w:val="en-US" w:eastAsia="zh-CN"/>
                    </w:rPr>
                    <w:t>2#</w:t>
                  </w:r>
                  <w:r>
                    <w:rPr>
                      <w:rFonts w:hint="eastAsia"/>
                      <w:sz w:val="21"/>
                      <w:szCs w:val="21"/>
                      <w:highlight w:val="none"/>
                    </w:rPr>
                    <w:t>排气筒</w:t>
                  </w:r>
                </w:p>
              </w:tc>
              <w:tc>
                <w:tcPr>
                  <w:tcW w:w="23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sz w:val="21"/>
                      <w:szCs w:val="21"/>
                      <w:highlight w:val="none"/>
                      <w:lang w:val="en-US" w:eastAsia="zh-CN"/>
                    </w:rPr>
                  </w:pPr>
                  <w:r>
                    <w:rPr>
                      <w:rFonts w:hint="eastAsia"/>
                      <w:sz w:val="21"/>
                      <w:szCs w:val="21"/>
                      <w:highlight w:val="none"/>
                      <w:lang w:val="en-US" w:eastAsia="zh-CN"/>
                    </w:rPr>
                    <w:t>15m</w:t>
                  </w:r>
                </w:p>
              </w:tc>
              <w:tc>
                <w:tcPr>
                  <w:tcW w:w="3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sz w:val="21"/>
                      <w:szCs w:val="21"/>
                      <w:highlight w:val="none"/>
                      <w:lang w:val="en-US" w:eastAsia="zh-CN"/>
                    </w:rPr>
                  </w:pPr>
                  <w:r>
                    <w:rPr>
                      <w:rFonts w:hint="eastAsia"/>
                      <w:sz w:val="21"/>
                      <w:szCs w:val="21"/>
                      <w:highlight w:val="none"/>
                      <w:lang w:val="en-US" w:eastAsia="zh-CN"/>
                    </w:rPr>
                    <w:t>0.5m</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21"/>
                      <w:szCs w:val="21"/>
                      <w:highlight w:val="none"/>
                      <w:lang w:eastAsia="zh-CN"/>
                    </w:rPr>
                  </w:pPr>
                  <w:r>
                    <w:rPr>
                      <w:rFonts w:hint="eastAsia"/>
                      <w:sz w:val="21"/>
                      <w:szCs w:val="21"/>
                      <w:highlight w:val="none"/>
                      <w:lang w:eastAsia="zh-CN"/>
                    </w:rPr>
                    <w:t>常温</w:t>
                  </w:r>
                </w:p>
              </w:tc>
              <w:tc>
                <w:tcPr>
                  <w:tcW w:w="43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auto"/>
                      <w:sz w:val="21"/>
                      <w:szCs w:val="21"/>
                      <w:highlight w:val="none"/>
                      <w:lang w:val="en-US" w:eastAsia="zh-CN"/>
                    </w:rPr>
                  </w:pPr>
                  <w:r>
                    <w:rPr>
                      <w:color w:val="auto"/>
                      <w:sz w:val="21"/>
                      <w:szCs w:val="21"/>
                      <w:highlight w:val="none"/>
                    </w:rPr>
                    <w:t>DA00</w:t>
                  </w:r>
                  <w:r>
                    <w:rPr>
                      <w:rFonts w:hint="eastAsia"/>
                      <w:color w:val="auto"/>
                      <w:sz w:val="21"/>
                      <w:szCs w:val="21"/>
                      <w:highlight w:val="none"/>
                      <w:lang w:val="en-US" w:eastAsia="zh-CN"/>
                    </w:rPr>
                    <w:t>2</w:t>
                  </w: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auto"/>
                      <w:sz w:val="21"/>
                      <w:szCs w:val="21"/>
                      <w:highlight w:val="none"/>
                    </w:rPr>
                  </w:pPr>
                  <w:r>
                    <w:rPr>
                      <w:color w:val="auto"/>
                      <w:sz w:val="21"/>
                      <w:szCs w:val="21"/>
                      <w:highlight w:val="none"/>
                    </w:rPr>
                    <w:t>一般排放口</w:t>
                  </w:r>
                </w:p>
              </w:tc>
              <w:tc>
                <w:tcPr>
                  <w:tcW w:w="6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auto"/>
                      <w:sz w:val="21"/>
                      <w:szCs w:val="21"/>
                      <w:highlight w:val="none"/>
                      <w:lang w:val="en-US" w:eastAsia="zh-CN"/>
                    </w:rPr>
                  </w:pPr>
                  <w:r>
                    <w:rPr>
                      <w:rFonts w:hint="eastAsia"/>
                      <w:color w:val="auto"/>
                      <w:sz w:val="21"/>
                      <w:szCs w:val="21"/>
                      <w:highlight w:val="none"/>
                      <w:lang w:val="en-US" w:eastAsia="zh-CN"/>
                    </w:rPr>
                    <w:t>112.944103º</w:t>
                  </w:r>
                </w:p>
              </w:tc>
              <w:tc>
                <w:tcPr>
                  <w:tcW w:w="7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auto"/>
                      <w:sz w:val="21"/>
                      <w:szCs w:val="21"/>
                      <w:highlight w:val="none"/>
                      <w:lang w:val="en-US" w:eastAsia="zh-CN"/>
                    </w:rPr>
                  </w:pPr>
                  <w:r>
                    <w:rPr>
                      <w:rFonts w:hint="eastAsia"/>
                      <w:color w:val="auto"/>
                      <w:sz w:val="21"/>
                      <w:szCs w:val="21"/>
                      <w:highlight w:val="none"/>
                      <w:lang w:val="en-US" w:eastAsia="zh-CN"/>
                    </w:rPr>
                    <w:t>33.791117º</w:t>
                  </w:r>
                </w:p>
              </w:tc>
              <w:tc>
                <w:tcPr>
                  <w:tcW w:w="1450"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default"/>
                      <w:sz w:val="21"/>
                      <w:szCs w:val="21"/>
                      <w:highlight w:val="none"/>
                      <w:lang w:val="en-US" w:eastAsia="zh-CN"/>
                    </w:rPr>
                  </w:pPr>
                </w:p>
              </w:tc>
            </w:tr>
          </w:tbl>
          <w:p>
            <w:pPr>
              <w:spacing w:line="480" w:lineRule="exact"/>
              <w:ind w:firstLine="480" w:firstLineChars="200"/>
              <w:rPr>
                <w:rFonts w:hint="default" w:ascii="Times New Roman" w:hAnsi="Times New Roman" w:eastAsia="宋体" w:cs="Times New Roman"/>
                <w:color w:val="000000"/>
                <w:sz w:val="24"/>
                <w:highlight w:val="none"/>
              </w:rPr>
            </w:pPr>
            <w:r>
              <w:rPr>
                <w:rFonts w:hint="default" w:ascii="Times New Roman" w:hAnsi="Times New Roman" w:cs="Times New Roman"/>
                <w:b w:val="0"/>
                <w:bCs w:val="0"/>
                <w:sz w:val="24"/>
                <w:highlight w:val="none"/>
                <w:u w:val="none"/>
                <w:lang w:eastAsia="zh-CN"/>
              </w:rPr>
              <w:t>（</w:t>
            </w:r>
            <w:r>
              <w:rPr>
                <w:rFonts w:hint="eastAsia" w:cs="Times New Roman"/>
                <w:b w:val="0"/>
                <w:bCs w:val="0"/>
                <w:sz w:val="24"/>
                <w:highlight w:val="none"/>
                <w:u w:val="none"/>
                <w:lang w:val="en-US" w:eastAsia="zh-CN"/>
              </w:rPr>
              <w:t>8</w:t>
            </w:r>
            <w:r>
              <w:rPr>
                <w:rFonts w:hint="default" w:ascii="Times New Roman" w:hAnsi="Times New Roman" w:cs="Times New Roman"/>
                <w:b w:val="0"/>
                <w:bCs w:val="0"/>
                <w:sz w:val="24"/>
                <w:highlight w:val="none"/>
                <w:u w:val="none"/>
                <w:lang w:eastAsia="zh-CN"/>
              </w:rPr>
              <w:t>）</w:t>
            </w:r>
            <w:r>
              <w:rPr>
                <w:rFonts w:hint="default" w:ascii="Times New Roman" w:hAnsi="Times New Roman" w:cs="Times New Roman"/>
                <w:b w:val="0"/>
                <w:bCs w:val="0"/>
                <w:sz w:val="24"/>
                <w:highlight w:val="none"/>
                <w:u w:val="none"/>
              </w:rPr>
              <w:t>非</w:t>
            </w:r>
            <w:r>
              <w:rPr>
                <w:rFonts w:hint="default" w:ascii="Times New Roman" w:hAnsi="Times New Roman" w:eastAsia="宋体" w:cs="Times New Roman"/>
                <w:color w:val="000000"/>
                <w:sz w:val="24"/>
                <w:highlight w:val="none"/>
              </w:rPr>
              <w:t>正常工况分析</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根据《环境影响评价技术导则  大气环境》（HJ2.2-2018）3.5，非正常排放指生产过程中开停车（工、炉）、设备检修、工艺设备运转异常等非正常工况下的排放，以及污染物排放控制措施达不到应有效率情况下的排放。</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1）生产设备启动、停运时</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生产运行过程中，</w:t>
            </w:r>
            <w:r>
              <w:rPr>
                <w:rFonts w:hint="eastAsia" w:cs="Times New Roman"/>
                <w:b w:val="0"/>
                <w:bCs/>
                <w:color w:val="auto"/>
                <w:sz w:val="24"/>
                <w:szCs w:val="24"/>
                <w:highlight w:val="none"/>
                <w:u w:val="none" w:color="auto"/>
                <w:lang w:val="en-US" w:eastAsia="zh-CN"/>
              </w:rPr>
              <w:t>袋式除尘器</w:t>
            </w:r>
            <w:r>
              <w:rPr>
                <w:rFonts w:hint="default" w:ascii="Times New Roman" w:hAnsi="Times New Roman" w:eastAsia="宋体" w:cs="Times New Roman"/>
                <w:color w:val="000000"/>
                <w:sz w:val="24"/>
                <w:highlight w:val="none"/>
                <w:lang w:val="en-US" w:eastAsia="zh-CN"/>
              </w:rPr>
              <w:t>执行</w:t>
            </w:r>
            <w:r>
              <w:rPr>
                <w:rFonts w:hint="eastAsia" w:ascii="Times New Roman" w:hAnsi="Times New Roman" w:eastAsia="宋体" w:cs="Times New Roman"/>
                <w:color w:val="000000"/>
                <w:sz w:val="24"/>
                <w:highlight w:val="none"/>
                <w:lang w:val="en-US" w:eastAsia="zh-CN"/>
              </w:rPr>
              <w:t>“</w:t>
            </w:r>
            <w:r>
              <w:rPr>
                <w:rFonts w:hint="default" w:ascii="Times New Roman" w:hAnsi="Times New Roman" w:eastAsia="宋体" w:cs="Times New Roman"/>
                <w:color w:val="000000"/>
                <w:sz w:val="24"/>
                <w:highlight w:val="none"/>
                <w:lang w:val="en-US" w:eastAsia="zh-CN"/>
              </w:rPr>
              <w:t>先开后停</w:t>
            </w:r>
            <w:r>
              <w:rPr>
                <w:rFonts w:hint="eastAsia" w:ascii="Times New Roman" w:hAnsi="Times New Roman" w:eastAsia="宋体" w:cs="Times New Roman"/>
                <w:color w:val="000000"/>
                <w:sz w:val="24"/>
                <w:highlight w:val="none"/>
                <w:lang w:val="en-US" w:eastAsia="zh-CN"/>
              </w:rPr>
              <w:t>”</w:t>
            </w:r>
            <w:r>
              <w:rPr>
                <w:rFonts w:hint="default" w:ascii="Times New Roman" w:hAnsi="Times New Roman" w:eastAsia="宋体" w:cs="Times New Roman"/>
                <w:color w:val="000000"/>
                <w:sz w:val="24"/>
                <w:highlight w:val="none"/>
                <w:lang w:val="en-US" w:eastAsia="zh-CN"/>
              </w:rPr>
              <w:t>制度，即：</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生产设备启动时：在生产设备启动之前，首先启动</w:t>
            </w:r>
            <w:r>
              <w:rPr>
                <w:rFonts w:hint="eastAsia" w:cs="Times New Roman"/>
                <w:b w:val="0"/>
                <w:bCs/>
                <w:color w:val="auto"/>
                <w:sz w:val="24"/>
                <w:szCs w:val="24"/>
                <w:highlight w:val="none"/>
                <w:u w:val="none" w:color="auto"/>
                <w:lang w:val="en-US" w:eastAsia="zh-CN"/>
              </w:rPr>
              <w:t>袋式除尘器</w:t>
            </w:r>
            <w:r>
              <w:rPr>
                <w:rFonts w:hint="default" w:ascii="Times New Roman" w:hAnsi="Times New Roman" w:eastAsia="宋体" w:cs="Times New Roman"/>
                <w:color w:val="000000"/>
                <w:sz w:val="24"/>
                <w:highlight w:val="none"/>
                <w:lang w:val="en-US" w:eastAsia="zh-CN"/>
              </w:rPr>
              <w:t>，待</w:t>
            </w:r>
            <w:r>
              <w:rPr>
                <w:rFonts w:hint="eastAsia" w:cs="Times New Roman"/>
                <w:b w:val="0"/>
                <w:bCs/>
                <w:color w:val="auto"/>
                <w:sz w:val="24"/>
                <w:szCs w:val="24"/>
                <w:highlight w:val="none"/>
                <w:u w:val="none" w:color="auto"/>
                <w:lang w:val="en-US" w:eastAsia="zh-CN"/>
              </w:rPr>
              <w:t>袋式除尘器</w:t>
            </w:r>
            <w:r>
              <w:rPr>
                <w:rFonts w:hint="default" w:ascii="Times New Roman" w:hAnsi="Times New Roman" w:eastAsia="宋体" w:cs="Times New Roman"/>
                <w:color w:val="000000"/>
                <w:sz w:val="24"/>
                <w:highlight w:val="none"/>
                <w:lang w:val="en-US" w:eastAsia="zh-CN"/>
              </w:rPr>
              <w:t>运行正常后，再启动生产设备，此时间间隔一般为1-3分钟。</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生产设备停运时：首先停运生产设备，生产设备停运后，</w:t>
            </w:r>
            <w:r>
              <w:rPr>
                <w:rFonts w:hint="eastAsia" w:cs="Times New Roman"/>
                <w:b w:val="0"/>
                <w:bCs/>
                <w:color w:val="auto"/>
                <w:sz w:val="24"/>
                <w:szCs w:val="24"/>
                <w:highlight w:val="none"/>
                <w:u w:val="none" w:color="auto"/>
                <w:lang w:val="en-US" w:eastAsia="zh-CN"/>
              </w:rPr>
              <w:t>袋式除尘器</w:t>
            </w:r>
            <w:r>
              <w:rPr>
                <w:rFonts w:hint="default" w:ascii="Times New Roman" w:hAnsi="Times New Roman" w:eastAsia="宋体" w:cs="Times New Roman"/>
                <w:color w:val="000000"/>
                <w:sz w:val="24"/>
                <w:highlight w:val="none"/>
                <w:lang w:val="en-US" w:eastAsia="zh-CN"/>
              </w:rPr>
              <w:t>继续运行5分钟后再停运。</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eastAsia" w:cs="Times New Roman"/>
                <w:b w:val="0"/>
                <w:bCs/>
                <w:color w:val="auto"/>
                <w:sz w:val="24"/>
                <w:szCs w:val="24"/>
                <w:highlight w:val="none"/>
                <w:u w:val="none" w:color="auto"/>
                <w:lang w:val="en-US" w:eastAsia="zh-CN"/>
              </w:rPr>
              <w:t>袋式除尘器</w:t>
            </w:r>
            <w:r>
              <w:rPr>
                <w:rFonts w:hint="default" w:ascii="Times New Roman" w:hAnsi="Times New Roman" w:eastAsia="宋体" w:cs="Times New Roman"/>
                <w:color w:val="000000"/>
                <w:sz w:val="24"/>
                <w:highlight w:val="none"/>
                <w:lang w:val="en-US" w:eastAsia="zh-CN"/>
              </w:rPr>
              <w:t>的性能</w:t>
            </w:r>
            <w:r>
              <w:rPr>
                <w:rFonts w:hint="eastAsia" w:cs="Times New Roman"/>
                <w:color w:val="000000"/>
                <w:sz w:val="24"/>
                <w:highlight w:val="none"/>
                <w:lang w:val="en-US" w:eastAsia="zh-CN"/>
              </w:rPr>
              <w:t>和颗粒物的去除</w:t>
            </w:r>
            <w:r>
              <w:rPr>
                <w:rFonts w:hint="default" w:ascii="Times New Roman" w:hAnsi="Times New Roman" w:eastAsia="宋体" w:cs="Times New Roman"/>
                <w:color w:val="000000"/>
                <w:sz w:val="24"/>
                <w:highlight w:val="none"/>
                <w:lang w:val="en-US" w:eastAsia="zh-CN"/>
              </w:rPr>
              <w:t>效果不受生产设备开、停机的影响。在生产设备开、停情况下，</w:t>
            </w:r>
            <w:r>
              <w:rPr>
                <w:rFonts w:hint="eastAsia" w:cs="Times New Roman"/>
                <w:color w:val="000000"/>
                <w:sz w:val="24"/>
                <w:highlight w:val="none"/>
                <w:lang w:val="en-US" w:eastAsia="zh-CN"/>
              </w:rPr>
              <w:t>颗粒物</w:t>
            </w:r>
            <w:r>
              <w:rPr>
                <w:rFonts w:hint="default" w:ascii="Times New Roman" w:hAnsi="Times New Roman" w:eastAsia="宋体" w:cs="Times New Roman"/>
                <w:color w:val="000000"/>
                <w:sz w:val="24"/>
                <w:highlight w:val="none"/>
                <w:lang w:val="en-US" w:eastAsia="zh-CN"/>
              </w:rPr>
              <w:t>排放浓度不超过表</w:t>
            </w:r>
            <w:r>
              <w:rPr>
                <w:rFonts w:hint="eastAsia" w:ascii="Times New Roman" w:hAnsi="Times New Roman" w:eastAsia="宋体" w:cs="Times New Roman"/>
                <w:color w:val="000000"/>
                <w:sz w:val="24"/>
                <w:highlight w:val="none"/>
                <w:lang w:val="en-US" w:eastAsia="zh-CN"/>
              </w:rPr>
              <w:t>4</w:t>
            </w:r>
            <w:r>
              <w:rPr>
                <w:rFonts w:hint="default" w:ascii="Times New Roman" w:hAnsi="Times New Roman" w:eastAsia="宋体" w:cs="Times New Roman"/>
                <w:color w:val="000000"/>
                <w:sz w:val="24"/>
                <w:highlight w:val="none"/>
                <w:lang w:val="en-US" w:eastAsia="zh-CN"/>
              </w:rPr>
              <w:t>-</w:t>
            </w:r>
            <w:r>
              <w:rPr>
                <w:rFonts w:hint="eastAsia" w:cs="Times New Roman"/>
                <w:color w:val="000000"/>
                <w:sz w:val="24"/>
                <w:highlight w:val="none"/>
                <w:lang w:val="en-US" w:eastAsia="zh-CN"/>
              </w:rPr>
              <w:t>2</w:t>
            </w:r>
            <w:r>
              <w:rPr>
                <w:rFonts w:hint="default" w:ascii="Times New Roman" w:hAnsi="Times New Roman" w:eastAsia="宋体" w:cs="Times New Roman"/>
                <w:color w:val="000000"/>
                <w:sz w:val="24"/>
                <w:highlight w:val="none"/>
                <w:lang w:val="en-US" w:eastAsia="zh-CN"/>
              </w:rPr>
              <w:t>中的</w:t>
            </w:r>
            <w:r>
              <w:rPr>
                <w:rFonts w:hint="eastAsia" w:cs="Times New Roman"/>
                <w:color w:val="000000"/>
                <w:sz w:val="24"/>
                <w:highlight w:val="none"/>
                <w:lang w:val="en-US" w:eastAsia="zh-CN"/>
              </w:rPr>
              <w:t>颗粒物</w:t>
            </w:r>
            <w:r>
              <w:rPr>
                <w:rFonts w:hint="default" w:ascii="Times New Roman" w:hAnsi="Times New Roman" w:eastAsia="宋体" w:cs="Times New Roman"/>
                <w:color w:val="000000"/>
                <w:sz w:val="24"/>
                <w:highlight w:val="none"/>
                <w:lang w:val="en-US" w:eastAsia="zh-CN"/>
              </w:rPr>
              <w:t>浓度。又生产设备停运后，即不再产生</w:t>
            </w:r>
            <w:r>
              <w:rPr>
                <w:rFonts w:hint="eastAsia" w:cs="Times New Roman"/>
                <w:color w:val="000000"/>
                <w:sz w:val="24"/>
                <w:highlight w:val="none"/>
                <w:lang w:val="en-US" w:eastAsia="zh-CN"/>
              </w:rPr>
              <w:t>颗粒物</w:t>
            </w:r>
            <w:r>
              <w:rPr>
                <w:rFonts w:hint="default" w:ascii="Times New Roman" w:hAnsi="Times New Roman" w:eastAsia="宋体" w:cs="Times New Roman"/>
                <w:color w:val="000000"/>
                <w:sz w:val="24"/>
                <w:highlight w:val="none"/>
                <w:lang w:val="en-US" w:eastAsia="zh-CN"/>
              </w:rPr>
              <w:t>，表</w:t>
            </w:r>
            <w:r>
              <w:rPr>
                <w:rFonts w:hint="eastAsia" w:ascii="Times New Roman" w:hAnsi="Times New Roman" w:eastAsia="宋体" w:cs="Times New Roman"/>
                <w:color w:val="000000"/>
                <w:sz w:val="24"/>
                <w:highlight w:val="none"/>
                <w:lang w:val="en-US" w:eastAsia="zh-CN"/>
              </w:rPr>
              <w:t>4</w:t>
            </w:r>
            <w:r>
              <w:rPr>
                <w:rFonts w:hint="default" w:ascii="Times New Roman" w:hAnsi="Times New Roman" w:eastAsia="宋体" w:cs="Times New Roman"/>
                <w:color w:val="000000"/>
                <w:sz w:val="24"/>
                <w:highlight w:val="none"/>
                <w:lang w:val="en-US" w:eastAsia="zh-CN"/>
              </w:rPr>
              <w:t>-</w:t>
            </w:r>
            <w:r>
              <w:rPr>
                <w:rFonts w:hint="eastAsia" w:cs="Times New Roman"/>
                <w:color w:val="000000"/>
                <w:sz w:val="24"/>
                <w:highlight w:val="none"/>
                <w:lang w:val="en-US" w:eastAsia="zh-CN"/>
              </w:rPr>
              <w:t>2</w:t>
            </w:r>
            <w:r>
              <w:rPr>
                <w:rFonts w:hint="default" w:ascii="Times New Roman" w:hAnsi="Times New Roman" w:eastAsia="宋体" w:cs="Times New Roman"/>
                <w:color w:val="000000"/>
                <w:sz w:val="24"/>
                <w:highlight w:val="none"/>
                <w:lang w:val="en-US" w:eastAsia="zh-CN"/>
              </w:rPr>
              <w:t>中已包含生产设备开、停机情况下的污染物排放情况，故不再核算生产设备开、停情况下的污染物产生及排放量。</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2）</w:t>
            </w:r>
            <w:r>
              <w:rPr>
                <w:rFonts w:hint="eastAsia" w:cs="Times New Roman"/>
                <w:b w:val="0"/>
                <w:bCs/>
                <w:color w:val="auto"/>
                <w:sz w:val="24"/>
                <w:szCs w:val="24"/>
                <w:highlight w:val="none"/>
                <w:u w:val="none" w:color="auto"/>
                <w:lang w:val="en-US" w:eastAsia="zh-CN"/>
              </w:rPr>
              <w:t>袋式除尘器去除</w:t>
            </w:r>
            <w:r>
              <w:rPr>
                <w:rFonts w:hint="default" w:ascii="Times New Roman" w:hAnsi="Times New Roman" w:eastAsia="宋体" w:cs="Times New Roman"/>
                <w:color w:val="000000"/>
                <w:sz w:val="24"/>
                <w:highlight w:val="none"/>
                <w:lang w:val="en-US" w:eastAsia="zh-CN"/>
              </w:rPr>
              <w:t>效率下降时</w:t>
            </w:r>
          </w:p>
          <w:p>
            <w:pPr>
              <w:spacing w:line="480" w:lineRule="exact"/>
              <w:ind w:firstLine="480" w:firstLineChars="200"/>
              <w:rPr>
                <w:rFonts w:hint="eastAsia"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当袋式除尘器长期运行将导致滤袋的除尘效率逐步下降，或滤袋出现破损时也导致除尘效率下降，甚至超标排放，恶化周边环境。本报告以袋式除尘器除尘效率下降至90%的情景，核算袋式除尘器</w:t>
            </w:r>
            <w:r>
              <w:rPr>
                <w:rFonts w:hint="eastAsia" w:ascii="Times New Roman" w:hAnsi="Times New Roman" w:eastAsia="宋体" w:cs="Times New Roman"/>
                <w:color w:val="000000"/>
                <w:sz w:val="24"/>
                <w:highlight w:val="none"/>
                <w:lang w:val="en-US" w:eastAsia="zh-CN"/>
              </w:rPr>
              <w:t>核算袋式除尘器除尘效率下降时颗粒物排放浓度。</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非正常排放情况见下表。</w:t>
            </w:r>
          </w:p>
          <w:p>
            <w:pPr>
              <w:spacing w:line="520" w:lineRule="exact"/>
              <w:ind w:firstLine="480" w:firstLineChars="200"/>
              <w:rPr>
                <w:rFonts w:hint="default" w:ascii="Times New Roman" w:hAnsi="Times New Roman" w:eastAsia="黑体" w:cs="Times New Roman"/>
                <w:b w:val="0"/>
                <w:bCs w:val="0"/>
                <w:color w:val="000000"/>
                <w:sz w:val="24"/>
                <w:highlight w:val="none"/>
                <w:u w:val="none"/>
              </w:rPr>
            </w:pPr>
            <w:r>
              <w:rPr>
                <w:rFonts w:hint="default" w:ascii="Times New Roman" w:hAnsi="Times New Roman" w:eastAsia="黑体" w:cs="Times New Roman"/>
                <w:b w:val="0"/>
                <w:bCs w:val="0"/>
                <w:color w:val="000000"/>
                <w:sz w:val="24"/>
                <w:highlight w:val="none"/>
                <w:u w:val="none"/>
              </w:rPr>
              <w:t>表</w:t>
            </w:r>
            <w:r>
              <w:rPr>
                <w:rFonts w:hint="default" w:ascii="Times New Roman" w:hAnsi="Times New Roman" w:eastAsia="黑体" w:cs="Times New Roman"/>
                <w:b w:val="0"/>
                <w:bCs w:val="0"/>
                <w:color w:val="000000"/>
                <w:sz w:val="24"/>
                <w:highlight w:val="none"/>
                <w:u w:val="none"/>
                <w:lang w:val="en-US" w:eastAsia="zh-CN"/>
              </w:rPr>
              <w:t>4</w:t>
            </w:r>
            <w:r>
              <w:rPr>
                <w:rFonts w:hint="default" w:ascii="Times New Roman" w:hAnsi="Times New Roman" w:eastAsia="黑体" w:cs="Times New Roman"/>
                <w:b w:val="0"/>
                <w:bCs w:val="0"/>
                <w:color w:val="000000"/>
                <w:sz w:val="24"/>
                <w:highlight w:val="none"/>
                <w:u w:val="none"/>
              </w:rPr>
              <w:t>-</w:t>
            </w:r>
            <w:r>
              <w:rPr>
                <w:rFonts w:hint="eastAsia" w:eastAsia="黑体" w:cs="Times New Roman"/>
                <w:b w:val="0"/>
                <w:bCs w:val="0"/>
                <w:color w:val="000000"/>
                <w:sz w:val="24"/>
                <w:highlight w:val="none"/>
                <w:u w:val="none"/>
                <w:lang w:val="en-US" w:eastAsia="zh-CN"/>
              </w:rPr>
              <w:t>5</w:t>
            </w:r>
            <w:r>
              <w:rPr>
                <w:rFonts w:hint="eastAsia" w:ascii="Times New Roman" w:hAnsi="Times New Roman" w:eastAsia="黑体" w:cs="Times New Roman"/>
                <w:b w:val="0"/>
                <w:bCs w:val="0"/>
                <w:color w:val="000000"/>
                <w:sz w:val="24"/>
                <w:highlight w:val="none"/>
                <w:u w:val="none"/>
                <w:lang w:val="en-US" w:eastAsia="zh-CN"/>
              </w:rPr>
              <w:t xml:space="preserve">        </w:t>
            </w:r>
            <w:r>
              <w:rPr>
                <w:rFonts w:hint="eastAsia"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lang w:val="en-US" w:eastAsia="zh-CN"/>
              </w:rPr>
              <w:t xml:space="preserve">    </w:t>
            </w:r>
            <w:r>
              <w:rPr>
                <w:rFonts w:hint="default" w:ascii="Times New Roman" w:hAnsi="Times New Roman" w:eastAsia="黑体" w:cs="Times New Roman"/>
                <w:b w:val="0"/>
                <w:bCs w:val="0"/>
                <w:color w:val="000000"/>
                <w:sz w:val="24"/>
                <w:highlight w:val="none"/>
                <w:u w:val="none"/>
              </w:rPr>
              <w:t xml:space="preserve"> 非正常</w:t>
            </w:r>
            <w:r>
              <w:rPr>
                <w:rFonts w:hint="eastAsia" w:eastAsia="黑体" w:cs="Times New Roman"/>
                <w:b w:val="0"/>
                <w:bCs w:val="0"/>
                <w:color w:val="000000"/>
                <w:sz w:val="24"/>
                <w:highlight w:val="none"/>
                <w:u w:val="none"/>
                <w:lang w:eastAsia="zh-CN"/>
              </w:rPr>
              <w:t>工况废气</w:t>
            </w:r>
            <w:r>
              <w:rPr>
                <w:rFonts w:hint="default" w:ascii="Times New Roman" w:hAnsi="Times New Roman" w:eastAsia="黑体" w:cs="Times New Roman"/>
                <w:b w:val="0"/>
                <w:bCs w:val="0"/>
                <w:color w:val="000000"/>
                <w:sz w:val="24"/>
                <w:highlight w:val="none"/>
                <w:u w:val="none"/>
              </w:rPr>
              <w:t>排放参数表</w:t>
            </w:r>
          </w:p>
          <w:tbl>
            <w:tblPr>
              <w:tblStyle w:val="29"/>
              <w:tblW w:w="4995"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85" w:type="dxa"/>
                <w:bottom w:w="0" w:type="dxa"/>
                <w:right w:w="85" w:type="dxa"/>
              </w:tblCellMar>
            </w:tblPr>
            <w:tblGrid>
              <w:gridCol w:w="962"/>
              <w:gridCol w:w="970"/>
              <w:gridCol w:w="941"/>
              <w:gridCol w:w="1155"/>
              <w:gridCol w:w="1184"/>
              <w:gridCol w:w="1140"/>
              <w:gridCol w:w="1014"/>
              <w:gridCol w:w="11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664" w:hRule="atLeast"/>
              </w:trPr>
              <w:tc>
                <w:tcPr>
                  <w:tcW w:w="56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default"/>
                      <w:color w:val="auto"/>
                      <w:sz w:val="21"/>
                      <w:szCs w:val="21"/>
                      <w:highlight w:val="none"/>
                      <w:lang w:val="en-US" w:eastAsia="zh-CN"/>
                    </w:rPr>
                    <w:t>排放源</w:t>
                  </w:r>
                </w:p>
              </w:tc>
              <w:tc>
                <w:tcPr>
                  <w:tcW w:w="57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default"/>
                      <w:color w:val="auto"/>
                      <w:sz w:val="21"/>
                      <w:szCs w:val="21"/>
                      <w:highlight w:val="none"/>
                      <w:lang w:val="en-US" w:eastAsia="zh-CN"/>
                    </w:rPr>
                    <w:t>污染物</w:t>
                  </w:r>
                </w:p>
              </w:tc>
              <w:tc>
                <w:tcPr>
                  <w:tcW w:w="55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eastAsia"/>
                      <w:color w:val="auto"/>
                      <w:sz w:val="21"/>
                      <w:szCs w:val="21"/>
                      <w:highlight w:val="none"/>
                      <w:lang w:val="en-US" w:eastAsia="zh-CN"/>
                    </w:rPr>
                    <w:t>去除效率（%）</w:t>
                  </w:r>
                </w:p>
              </w:tc>
              <w:tc>
                <w:tcPr>
                  <w:tcW w:w="68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default"/>
                      <w:color w:val="auto"/>
                      <w:sz w:val="21"/>
                      <w:szCs w:val="21"/>
                      <w:highlight w:val="none"/>
                      <w:lang w:val="en-US" w:eastAsia="zh-CN"/>
                    </w:rPr>
                    <w:t>排放速率（kg/h）</w:t>
                  </w:r>
                </w:p>
              </w:tc>
              <w:tc>
                <w:tcPr>
                  <w:tcW w:w="69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eastAsia"/>
                      <w:color w:val="auto"/>
                      <w:sz w:val="21"/>
                      <w:szCs w:val="21"/>
                      <w:highlight w:val="none"/>
                      <w:lang w:val="en-US" w:eastAsia="zh-CN"/>
                    </w:rPr>
                    <w:t>排放浓度（mg/m</w:t>
                  </w:r>
                  <w:r>
                    <w:rPr>
                      <w:rFonts w:hint="eastAsia"/>
                      <w:color w:val="auto"/>
                      <w:sz w:val="21"/>
                      <w:szCs w:val="21"/>
                      <w:highlight w:val="none"/>
                      <w:vertAlign w:val="superscript"/>
                      <w:lang w:val="en-US" w:eastAsia="zh-CN"/>
                    </w:rPr>
                    <w:t>3</w:t>
                  </w:r>
                  <w:r>
                    <w:rPr>
                      <w:rFonts w:hint="eastAsia"/>
                      <w:color w:val="auto"/>
                      <w:sz w:val="21"/>
                      <w:szCs w:val="21"/>
                      <w:highlight w:val="none"/>
                      <w:lang w:val="en-US" w:eastAsia="zh-CN"/>
                    </w:rPr>
                    <w:t>）</w:t>
                  </w:r>
                </w:p>
              </w:tc>
              <w:tc>
                <w:tcPr>
                  <w:tcW w:w="67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default"/>
                      <w:color w:val="auto"/>
                      <w:sz w:val="21"/>
                      <w:szCs w:val="21"/>
                      <w:highlight w:val="none"/>
                      <w:lang w:val="en-US" w:eastAsia="zh-CN"/>
                    </w:rPr>
                    <w:t>单次持续时间</w:t>
                  </w:r>
                  <w:r>
                    <w:rPr>
                      <w:rFonts w:hint="eastAsia"/>
                      <w:color w:val="auto"/>
                      <w:sz w:val="21"/>
                      <w:szCs w:val="21"/>
                      <w:highlight w:val="none"/>
                      <w:lang w:val="en-US" w:eastAsia="zh-CN"/>
                    </w:rPr>
                    <w:t>（</w:t>
                  </w:r>
                  <w:r>
                    <w:rPr>
                      <w:rFonts w:hint="default"/>
                      <w:color w:val="auto"/>
                      <w:sz w:val="21"/>
                      <w:szCs w:val="21"/>
                      <w:highlight w:val="none"/>
                      <w:lang w:val="en-US" w:eastAsia="zh-CN"/>
                    </w:rPr>
                    <w:t>min</w:t>
                  </w:r>
                  <w:r>
                    <w:rPr>
                      <w:rFonts w:hint="eastAsia"/>
                      <w:color w:val="auto"/>
                      <w:sz w:val="21"/>
                      <w:szCs w:val="21"/>
                      <w:highlight w:val="none"/>
                      <w:lang w:val="en-US" w:eastAsia="zh-CN"/>
                    </w:rPr>
                    <w:t>）</w:t>
                  </w:r>
                </w:p>
              </w:tc>
              <w:tc>
                <w:tcPr>
                  <w:tcW w:w="59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default"/>
                      <w:color w:val="auto"/>
                      <w:sz w:val="21"/>
                      <w:szCs w:val="21"/>
                      <w:highlight w:val="none"/>
                      <w:lang w:val="en-US" w:eastAsia="zh-CN"/>
                    </w:rPr>
                    <w:t>年发生频次</w:t>
                  </w:r>
                  <w:r>
                    <w:rPr>
                      <w:rFonts w:hint="eastAsia"/>
                      <w:color w:val="auto"/>
                      <w:sz w:val="21"/>
                      <w:szCs w:val="21"/>
                      <w:highlight w:val="none"/>
                      <w:lang w:val="en-US" w:eastAsia="zh-CN"/>
                    </w:rPr>
                    <w:t>（</w:t>
                  </w:r>
                  <w:r>
                    <w:rPr>
                      <w:rFonts w:hint="default"/>
                      <w:color w:val="auto"/>
                      <w:sz w:val="21"/>
                      <w:szCs w:val="21"/>
                      <w:highlight w:val="none"/>
                      <w:lang w:val="en-US" w:eastAsia="zh-CN"/>
                    </w:rPr>
                    <w:t>次</w:t>
                  </w:r>
                  <w:r>
                    <w:rPr>
                      <w:rFonts w:hint="eastAsia"/>
                      <w:color w:val="auto"/>
                      <w:sz w:val="21"/>
                      <w:szCs w:val="21"/>
                      <w:highlight w:val="none"/>
                      <w:lang w:val="en-US" w:eastAsia="zh-CN"/>
                    </w:rPr>
                    <w:t>/a）</w:t>
                  </w:r>
                </w:p>
              </w:tc>
              <w:tc>
                <w:tcPr>
                  <w:tcW w:w="65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default"/>
                      <w:color w:val="auto"/>
                      <w:sz w:val="21"/>
                      <w:szCs w:val="21"/>
                      <w:highlight w:val="none"/>
                      <w:lang w:val="en-US" w:eastAsia="zh-CN"/>
                    </w:rPr>
                    <w:t>非正常排放量（kg）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364" w:hRule="atLeast"/>
              </w:trPr>
              <w:tc>
                <w:tcPr>
                  <w:tcW w:w="56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排气筒DA001</w:t>
                  </w:r>
                </w:p>
              </w:tc>
              <w:tc>
                <w:tcPr>
                  <w:tcW w:w="57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color w:val="auto"/>
                      <w:sz w:val="21"/>
                      <w:szCs w:val="21"/>
                      <w:highlight w:val="none"/>
                      <w:lang w:val="en-US" w:eastAsia="zh-CN"/>
                    </w:rPr>
                    <w:t>颗粒物</w:t>
                  </w:r>
                </w:p>
              </w:tc>
              <w:tc>
                <w:tcPr>
                  <w:tcW w:w="55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color w:val="auto"/>
                      <w:sz w:val="21"/>
                      <w:szCs w:val="21"/>
                      <w:highlight w:val="none"/>
                      <w:lang w:val="en-US" w:eastAsia="zh-CN"/>
                    </w:rPr>
                    <w:t>90</w:t>
                  </w:r>
                </w:p>
              </w:tc>
              <w:tc>
                <w:tcPr>
                  <w:tcW w:w="68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color w:val="auto"/>
                      <w:sz w:val="21"/>
                      <w:szCs w:val="21"/>
                      <w:highlight w:val="none"/>
                      <w:lang w:val="en-US" w:eastAsia="zh-CN"/>
                    </w:rPr>
                    <w:t>3.375</w:t>
                  </w:r>
                </w:p>
              </w:tc>
              <w:tc>
                <w:tcPr>
                  <w:tcW w:w="69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color w:val="auto"/>
                      <w:sz w:val="21"/>
                      <w:szCs w:val="21"/>
                      <w:highlight w:val="none"/>
                      <w:lang w:val="en-US" w:eastAsia="zh-CN"/>
                    </w:rPr>
                    <w:t>225</w:t>
                  </w:r>
                </w:p>
              </w:tc>
              <w:tc>
                <w:tcPr>
                  <w:tcW w:w="67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30</w:t>
                  </w:r>
                </w:p>
              </w:tc>
              <w:tc>
                <w:tcPr>
                  <w:tcW w:w="59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default" w:eastAsia="宋体"/>
                      <w:color w:val="auto"/>
                      <w:sz w:val="21"/>
                      <w:szCs w:val="21"/>
                      <w:highlight w:val="none"/>
                      <w:lang w:val="en-US" w:eastAsia="zh-CN"/>
                    </w:rPr>
                    <w:t>1</w:t>
                  </w:r>
                </w:p>
              </w:tc>
              <w:tc>
                <w:tcPr>
                  <w:tcW w:w="65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color w:val="auto"/>
                      <w:sz w:val="21"/>
                      <w:szCs w:val="21"/>
                      <w:highlight w:val="none"/>
                      <w:lang w:val="en-US" w:eastAsia="zh-CN"/>
                    </w:rPr>
                    <w:t>1.6875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364" w:hRule="atLeast"/>
              </w:trPr>
              <w:tc>
                <w:tcPr>
                  <w:tcW w:w="56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排气筒DA00</w:t>
                  </w:r>
                  <w:r>
                    <w:rPr>
                      <w:rFonts w:hint="eastAsia"/>
                      <w:color w:val="auto"/>
                      <w:sz w:val="21"/>
                      <w:szCs w:val="21"/>
                      <w:highlight w:val="none"/>
                      <w:lang w:val="en-US" w:eastAsia="zh-CN"/>
                    </w:rPr>
                    <w:t>2</w:t>
                  </w:r>
                </w:p>
              </w:tc>
              <w:tc>
                <w:tcPr>
                  <w:tcW w:w="57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eastAsia"/>
                      <w:color w:val="auto"/>
                      <w:sz w:val="21"/>
                      <w:szCs w:val="21"/>
                      <w:highlight w:val="none"/>
                      <w:lang w:val="en-US" w:eastAsia="zh-CN"/>
                    </w:rPr>
                  </w:pPr>
                  <w:r>
                    <w:rPr>
                      <w:rFonts w:hint="eastAsia"/>
                      <w:color w:val="auto"/>
                      <w:sz w:val="21"/>
                      <w:szCs w:val="21"/>
                      <w:highlight w:val="none"/>
                      <w:lang w:val="en-US" w:eastAsia="zh-CN"/>
                    </w:rPr>
                    <w:t>颗粒物</w:t>
                  </w:r>
                </w:p>
              </w:tc>
              <w:tc>
                <w:tcPr>
                  <w:tcW w:w="55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eastAsia"/>
                      <w:color w:val="auto"/>
                      <w:sz w:val="21"/>
                      <w:szCs w:val="21"/>
                      <w:highlight w:val="none"/>
                      <w:lang w:val="en-US" w:eastAsia="zh-CN"/>
                    </w:rPr>
                  </w:pPr>
                  <w:r>
                    <w:rPr>
                      <w:rFonts w:hint="eastAsia"/>
                      <w:color w:val="auto"/>
                      <w:sz w:val="21"/>
                      <w:szCs w:val="21"/>
                      <w:highlight w:val="none"/>
                      <w:lang w:val="en-US" w:eastAsia="zh-CN"/>
                    </w:rPr>
                    <w:t>90</w:t>
                  </w:r>
                </w:p>
              </w:tc>
              <w:tc>
                <w:tcPr>
                  <w:tcW w:w="68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eastAsia"/>
                      <w:color w:val="auto"/>
                      <w:sz w:val="21"/>
                      <w:szCs w:val="21"/>
                      <w:highlight w:val="none"/>
                      <w:lang w:val="en-US" w:eastAsia="zh-CN"/>
                    </w:rPr>
                    <w:t>1.05</w:t>
                  </w:r>
                </w:p>
              </w:tc>
              <w:tc>
                <w:tcPr>
                  <w:tcW w:w="69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eastAsia"/>
                      <w:color w:val="auto"/>
                      <w:sz w:val="21"/>
                      <w:szCs w:val="21"/>
                      <w:highlight w:val="none"/>
                      <w:lang w:val="en-US" w:eastAsia="zh-CN"/>
                    </w:rPr>
                    <w:t>87.5</w:t>
                  </w:r>
                </w:p>
              </w:tc>
              <w:tc>
                <w:tcPr>
                  <w:tcW w:w="67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color w:val="auto"/>
                      <w:sz w:val="21"/>
                      <w:szCs w:val="21"/>
                      <w:highlight w:val="none"/>
                      <w:lang w:val="en-US" w:eastAsia="zh-CN"/>
                    </w:rPr>
                    <w:t>30</w:t>
                  </w:r>
                </w:p>
              </w:tc>
              <w:tc>
                <w:tcPr>
                  <w:tcW w:w="59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color w:val="auto"/>
                      <w:sz w:val="21"/>
                      <w:szCs w:val="21"/>
                      <w:highlight w:val="none"/>
                      <w:lang w:val="en-US" w:eastAsia="zh-CN"/>
                    </w:rPr>
                  </w:pPr>
                  <w:r>
                    <w:rPr>
                      <w:rFonts w:hint="eastAsia"/>
                      <w:color w:val="auto"/>
                      <w:sz w:val="21"/>
                      <w:szCs w:val="21"/>
                      <w:highlight w:val="none"/>
                      <w:lang w:val="en-US" w:eastAsia="zh-CN"/>
                    </w:rPr>
                    <w:t>1</w:t>
                  </w:r>
                </w:p>
              </w:tc>
              <w:tc>
                <w:tcPr>
                  <w:tcW w:w="65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color w:val="auto"/>
                      <w:sz w:val="21"/>
                      <w:szCs w:val="21"/>
                      <w:highlight w:val="none"/>
                      <w:lang w:val="en-US" w:eastAsia="zh-CN"/>
                    </w:rPr>
                  </w:pPr>
                  <w:r>
                    <w:rPr>
                      <w:rFonts w:hint="eastAsia"/>
                      <w:color w:val="auto"/>
                      <w:sz w:val="21"/>
                      <w:szCs w:val="21"/>
                      <w:highlight w:val="none"/>
                      <w:lang w:val="en-US" w:eastAsia="zh-CN"/>
                    </w:rPr>
                    <w:t>0.525</w:t>
                  </w:r>
                </w:p>
              </w:tc>
            </w:tr>
          </w:tbl>
          <w:p>
            <w:pPr>
              <w:pStyle w:val="57"/>
              <w:spacing w:line="520" w:lineRule="exact"/>
              <w:ind w:firstLine="482"/>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000000"/>
                <w:sz w:val="24"/>
                <w:highlight w:val="none"/>
                <w:lang w:val="en-US" w:eastAsia="zh-CN"/>
              </w:rPr>
              <w:t>由上表可知</w:t>
            </w:r>
            <w:r>
              <w:rPr>
                <w:rFonts w:hint="default" w:ascii="Times New Roman" w:hAnsi="Times New Roman" w:eastAsia="宋体" w:cs="Times New Roman"/>
                <w:color w:val="auto"/>
                <w:sz w:val="24"/>
                <w:highlight w:val="none"/>
                <w:lang w:val="en-US" w:eastAsia="zh-CN"/>
              </w:rPr>
              <w:t>，当袋式除尘器除尘效率下降至90%时，颗粒物排放浓度</w:t>
            </w:r>
            <w:r>
              <w:rPr>
                <w:rFonts w:hint="eastAsia" w:ascii="Times New Roman" w:hAnsi="Times New Roman" w:cs="Times New Roman"/>
                <w:color w:val="auto"/>
                <w:sz w:val="24"/>
                <w:highlight w:val="none"/>
                <w:lang w:val="en-US" w:eastAsia="zh-CN"/>
              </w:rPr>
              <w:t>变大</w:t>
            </w:r>
            <w:r>
              <w:rPr>
                <w:rFonts w:hint="default" w:ascii="Times New Roman" w:hAnsi="Times New Roman" w:eastAsia="宋体" w:cs="Times New Roman"/>
                <w:color w:val="auto"/>
                <w:sz w:val="24"/>
                <w:highlight w:val="none"/>
                <w:lang w:val="en-US" w:eastAsia="zh-CN"/>
              </w:rPr>
              <w:t>，</w:t>
            </w:r>
            <w:r>
              <w:rPr>
                <w:rFonts w:hint="eastAsia" w:ascii="Times New Roman" w:hAnsi="Times New Roman" w:cs="Times New Roman"/>
                <w:color w:val="auto"/>
                <w:sz w:val="24"/>
                <w:highlight w:val="none"/>
                <w:lang w:val="en-US" w:eastAsia="zh-CN"/>
              </w:rPr>
              <w:t>部分排气筒浓度不</w:t>
            </w:r>
            <w:r>
              <w:rPr>
                <w:rFonts w:hint="eastAsia" w:ascii="Times New Roman" w:hAnsi="Times New Roman" w:cs="Times New Roman"/>
                <w:b w:val="0"/>
                <w:bCs w:val="0"/>
                <w:color w:val="auto"/>
                <w:sz w:val="24"/>
                <w:highlight w:val="none"/>
                <w:u w:val="none"/>
                <w:lang w:eastAsia="zh-CN"/>
              </w:rPr>
              <w:t>满足</w:t>
            </w:r>
            <w:r>
              <w:rPr>
                <w:rFonts w:hint="default" w:ascii="Times New Roman" w:hAnsi="Times New Roman" w:eastAsia="宋体" w:cs="Times New Roman"/>
                <w:b w:val="0"/>
                <w:bCs w:val="0"/>
                <w:color w:val="auto"/>
                <w:sz w:val="24"/>
                <w:highlight w:val="none"/>
                <w:u w:val="none"/>
              </w:rPr>
              <w:t>《大气污染物综合排放标准》（GB16297-1996）表2二级</w:t>
            </w:r>
            <w:r>
              <w:rPr>
                <w:rFonts w:hint="eastAsia" w:ascii="Times New Roman" w:hAnsi="Times New Roman" w:cs="Times New Roman"/>
                <w:b w:val="0"/>
                <w:bCs w:val="0"/>
                <w:color w:val="auto"/>
                <w:sz w:val="24"/>
                <w:highlight w:val="none"/>
                <w:u w:val="none"/>
                <w:lang w:eastAsia="zh-CN"/>
              </w:rPr>
              <w:t>颗粒物</w:t>
            </w:r>
            <w:r>
              <w:rPr>
                <w:rFonts w:hint="default" w:ascii="Times New Roman" w:hAnsi="Times New Roman" w:eastAsia="宋体" w:cs="Times New Roman"/>
                <w:b w:val="0"/>
                <w:bCs w:val="0"/>
                <w:color w:val="auto"/>
                <w:sz w:val="24"/>
                <w:highlight w:val="none"/>
                <w:u w:val="none"/>
              </w:rPr>
              <w:t>排放限值要</w:t>
            </w:r>
            <w:r>
              <w:rPr>
                <w:rFonts w:hint="default" w:ascii="Times New Roman" w:hAnsi="Times New Roman" w:cs="Times New Roman"/>
                <w:b w:val="0"/>
                <w:bCs w:val="0"/>
                <w:color w:val="auto"/>
                <w:sz w:val="24"/>
                <w:highlight w:val="none"/>
                <w:u w:val="none"/>
              </w:rPr>
              <w:t>求</w:t>
            </w:r>
            <w:r>
              <w:rPr>
                <w:rFonts w:hint="eastAsia" w:ascii="Times New Roman" w:hAnsi="Times New Roman" w:cs="Times New Roman"/>
                <w:b w:val="0"/>
                <w:bCs w:val="0"/>
                <w:color w:val="auto"/>
                <w:sz w:val="24"/>
                <w:highlight w:val="none"/>
                <w:u w:val="none"/>
                <w:lang w:eastAsia="zh-CN"/>
              </w:rPr>
              <w:t>（</w:t>
            </w:r>
            <w:r>
              <w:rPr>
                <w:rFonts w:hint="eastAsia" w:ascii="Times New Roman" w:hAnsi="Times New Roman" w:cs="Times New Roman"/>
                <w:b w:val="0"/>
                <w:bCs w:val="0"/>
                <w:color w:val="auto"/>
                <w:sz w:val="24"/>
                <w:highlight w:val="none"/>
                <w:u w:val="none"/>
                <w:lang w:val="en-US" w:eastAsia="zh-CN"/>
              </w:rPr>
              <w:t>120</w:t>
            </w:r>
            <w:r>
              <w:rPr>
                <w:rFonts w:hint="default" w:ascii="Times New Roman" w:hAnsi="Times New Roman" w:cs="Times New Roman"/>
                <w:b w:val="0"/>
                <w:bCs w:val="0"/>
                <w:color w:val="auto"/>
                <w:sz w:val="24"/>
                <w:highlight w:val="none"/>
                <w:u w:val="none"/>
              </w:rPr>
              <w:t>mg/m</w:t>
            </w:r>
            <w:r>
              <w:rPr>
                <w:rFonts w:hint="default" w:ascii="Times New Roman" w:hAnsi="Times New Roman" w:cs="Times New Roman"/>
                <w:b w:val="0"/>
                <w:bCs w:val="0"/>
                <w:color w:val="auto"/>
                <w:sz w:val="24"/>
                <w:highlight w:val="none"/>
                <w:u w:val="none"/>
                <w:vertAlign w:val="superscript"/>
              </w:rPr>
              <w:t>3</w:t>
            </w:r>
            <w:r>
              <w:rPr>
                <w:rFonts w:hint="default" w:ascii="Times New Roman" w:hAnsi="Times New Roman" w:cs="Times New Roman"/>
                <w:b w:val="0"/>
                <w:bCs w:val="0"/>
                <w:color w:val="auto"/>
                <w:sz w:val="24"/>
                <w:highlight w:val="none"/>
                <w:u w:val="none"/>
              </w:rPr>
              <w:t>，</w:t>
            </w:r>
            <w:r>
              <w:rPr>
                <w:rFonts w:hint="eastAsia" w:ascii="Times New Roman" w:hAnsi="Times New Roman" w:cs="Times New Roman"/>
                <w:b w:val="0"/>
                <w:bCs w:val="0"/>
                <w:color w:val="auto"/>
                <w:sz w:val="24"/>
                <w:highlight w:val="none"/>
                <w:u w:val="none"/>
                <w:lang w:val="en-US" w:eastAsia="zh-CN"/>
              </w:rPr>
              <w:t>3.5</w:t>
            </w:r>
            <w:r>
              <w:rPr>
                <w:rFonts w:hint="default" w:ascii="Times New Roman" w:hAnsi="Times New Roman" w:cs="Times New Roman"/>
                <w:b w:val="0"/>
                <w:bCs w:val="0"/>
                <w:color w:val="auto"/>
                <w:sz w:val="24"/>
                <w:highlight w:val="none"/>
                <w:u w:val="none"/>
              </w:rPr>
              <w:t>kg/h</w:t>
            </w:r>
            <w:r>
              <w:rPr>
                <w:rFonts w:hint="eastAsia" w:ascii="Times New Roman" w:hAnsi="Times New Roman" w:cs="Times New Roman"/>
                <w:b w:val="0"/>
                <w:bCs w:val="0"/>
                <w:color w:val="auto"/>
                <w:sz w:val="24"/>
                <w:highlight w:val="none"/>
                <w:u w:val="none"/>
                <w:lang w:eastAsia="zh-CN"/>
              </w:rPr>
              <w:t>）</w:t>
            </w:r>
            <w:r>
              <w:rPr>
                <w:rFonts w:hint="default" w:ascii="Times New Roman" w:hAnsi="Times New Roman" w:eastAsia="宋体" w:cs="Times New Roman"/>
                <w:color w:val="auto"/>
                <w:sz w:val="24"/>
                <w:highlight w:val="none"/>
                <w:lang w:val="en-US" w:eastAsia="zh-CN"/>
              </w:rPr>
              <w:t>，</w:t>
            </w:r>
            <w:r>
              <w:rPr>
                <w:rFonts w:hint="eastAsia" w:ascii="Times New Roman" w:hAnsi="Times New Roman" w:cs="Times New Roman"/>
                <w:color w:val="auto"/>
                <w:sz w:val="24"/>
                <w:highlight w:val="none"/>
                <w:lang w:val="en-US" w:eastAsia="zh-CN"/>
              </w:rPr>
              <w:t>由于排放时间较短</w:t>
            </w:r>
            <w:r>
              <w:rPr>
                <w:rFonts w:hint="default" w:ascii="Times New Roman" w:hAnsi="Times New Roman" w:eastAsia="宋体" w:cs="Times New Roman"/>
                <w:color w:val="auto"/>
                <w:sz w:val="24"/>
                <w:highlight w:val="none"/>
                <w:lang w:val="en-US" w:eastAsia="zh-CN"/>
              </w:rPr>
              <w:t>对周边的环境影响</w:t>
            </w:r>
            <w:r>
              <w:rPr>
                <w:rFonts w:hint="eastAsia" w:ascii="Times New Roman" w:hAnsi="Times New Roman" w:cs="Times New Roman"/>
                <w:color w:val="auto"/>
                <w:sz w:val="24"/>
                <w:highlight w:val="none"/>
                <w:lang w:val="en-US" w:eastAsia="zh-CN"/>
              </w:rPr>
              <w:t>程度有限</w:t>
            </w:r>
            <w:r>
              <w:rPr>
                <w:rFonts w:hint="default" w:ascii="Times New Roman" w:hAnsi="Times New Roman" w:eastAsia="宋体" w:cs="Times New Roman"/>
                <w:color w:val="auto"/>
                <w:sz w:val="24"/>
                <w:highlight w:val="none"/>
                <w:lang w:val="en-US" w:eastAsia="zh-CN"/>
              </w:rPr>
              <w:t>。</w:t>
            </w:r>
          </w:p>
          <w:p>
            <w:pPr>
              <w:pStyle w:val="57"/>
              <w:spacing w:line="520" w:lineRule="exact"/>
              <w:ind w:firstLine="482"/>
              <w:rPr>
                <w:rFonts w:hint="default" w:ascii="Times New Roman" w:hAnsi="Times New Roman" w:eastAsia="宋体" w:cs="Times New Roman"/>
                <w:color w:val="000000"/>
                <w:sz w:val="24"/>
                <w:highlight w:val="none"/>
                <w:lang w:val="en-US" w:eastAsia="zh-CN"/>
              </w:rPr>
            </w:pPr>
            <w:r>
              <w:rPr>
                <w:rFonts w:hint="eastAsia" w:ascii="Times New Roman" w:hAnsi="Times New Roman" w:cs="Times New Roman"/>
                <w:color w:val="auto"/>
                <w:sz w:val="24"/>
                <w:highlight w:val="none"/>
                <w:lang w:val="en-US" w:eastAsia="zh-CN"/>
              </w:rPr>
              <w:t>为减少非正常情况下废气对周边环境的影响，</w:t>
            </w:r>
            <w:r>
              <w:rPr>
                <w:rFonts w:hint="default" w:ascii="Times New Roman" w:hAnsi="Times New Roman" w:eastAsia="宋体" w:cs="Times New Roman"/>
                <w:color w:val="000000"/>
                <w:sz w:val="24"/>
                <w:highlight w:val="none"/>
                <w:lang w:val="en-US" w:eastAsia="zh-CN"/>
              </w:rPr>
              <w:t>在生产活动过程中，要采取以下措施，确保净化系统长期处完好状态，保持较高净化效果。</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①制定袋式除尘器操作规程，并设专人管理该除尘器，员工按操作规程进行袋式除尘器的启动、停运及其他操作。</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②制定袋式除尘器的维护检修制度，袋式除尘器与生产设施（设备）等同管理，按计划进行维护检修，确保袋式除尘器不带病运行。</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③当班员工做好袋式除尘器的日常巡视、点检工作，并做好当班工作记录，发现问题，及时上报，公司及时处理。</w:t>
            </w:r>
          </w:p>
          <w:p>
            <w:pPr>
              <w:spacing w:line="480" w:lineRule="exact"/>
              <w:ind w:firstLine="480" w:firstLineChars="200"/>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④按监测计划，进行袋式除尘器的污染物排放监测，根据监测结果，判断袋式除尘器完好状态。</w:t>
            </w:r>
          </w:p>
          <w:p>
            <w:pPr>
              <w:spacing w:line="520" w:lineRule="exact"/>
              <w:ind w:firstLine="480" w:firstLineChars="200"/>
              <w:rPr>
                <w:sz w:val="24"/>
                <w:highlight w:val="none"/>
              </w:rPr>
            </w:pPr>
            <w:r>
              <w:rPr>
                <w:rFonts w:hint="eastAsia"/>
                <w:sz w:val="24"/>
                <w:highlight w:val="none"/>
              </w:rPr>
              <w:t>（</w:t>
            </w:r>
            <w:r>
              <w:rPr>
                <w:rFonts w:hint="eastAsia"/>
                <w:sz w:val="24"/>
                <w:highlight w:val="none"/>
                <w:lang w:val="en-US" w:eastAsia="zh-CN"/>
              </w:rPr>
              <w:t>5</w:t>
            </w:r>
            <w:r>
              <w:rPr>
                <w:rFonts w:hint="eastAsia"/>
                <w:sz w:val="24"/>
                <w:highlight w:val="none"/>
              </w:rPr>
              <w:t>）监测要求</w:t>
            </w:r>
          </w:p>
          <w:p>
            <w:pPr>
              <w:spacing w:line="520" w:lineRule="exact"/>
              <w:ind w:firstLine="480" w:firstLineChars="200"/>
              <w:rPr>
                <w:sz w:val="24"/>
                <w:highlight w:val="none"/>
              </w:rPr>
            </w:pPr>
            <w:r>
              <w:rPr>
                <w:rFonts w:hint="eastAsia"/>
                <w:sz w:val="24"/>
                <w:highlight w:val="none"/>
              </w:rPr>
              <w:t>根据《排污单位自行监测技术指南总则》（HJ 819-2017），</w:t>
            </w:r>
            <w:r>
              <w:rPr>
                <w:rFonts w:hint="eastAsia"/>
                <w:sz w:val="24"/>
                <w:highlight w:val="none"/>
                <w:lang w:eastAsia="zh-CN"/>
              </w:rPr>
              <w:t>本项目</w:t>
            </w:r>
            <w:r>
              <w:rPr>
                <w:rFonts w:hint="eastAsia"/>
                <w:sz w:val="24"/>
                <w:highlight w:val="none"/>
              </w:rPr>
              <w:t>废气监测要求见</w:t>
            </w:r>
            <w:r>
              <w:rPr>
                <w:rFonts w:hint="eastAsia"/>
                <w:sz w:val="24"/>
                <w:highlight w:val="none"/>
                <w:lang w:eastAsia="zh-CN"/>
              </w:rPr>
              <w:t>下</w:t>
            </w:r>
            <w:r>
              <w:rPr>
                <w:rFonts w:hint="eastAsia"/>
                <w:sz w:val="24"/>
                <w:highlight w:val="none"/>
              </w:rPr>
              <w:t>表。</w:t>
            </w: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6</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废气监测要求</w:t>
            </w:r>
          </w:p>
          <w:tbl>
            <w:tblPr>
              <w:tblStyle w:val="29"/>
              <w:tblW w:w="498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3"/>
              <w:gridCol w:w="1853"/>
              <w:gridCol w:w="1976"/>
              <w:gridCol w:w="30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监测点位</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监测因子</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监测频次</w:t>
                  </w:r>
                </w:p>
              </w:tc>
              <w:tc>
                <w:tcPr>
                  <w:tcW w:w="18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DA001</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eastAsia="zh-CN"/>
                    </w:rPr>
                  </w:pPr>
                  <w:r>
                    <w:rPr>
                      <w:rFonts w:hint="eastAsia"/>
                      <w:szCs w:val="21"/>
                      <w:highlight w:val="none"/>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1823" w:type="pct"/>
                  <w:vMerge w:val="restart"/>
                  <w:tcBorders>
                    <w:top w:val="single" w:color="auto" w:sz="4" w:space="0"/>
                    <w:left w:val="single" w:color="auto" w:sz="4" w:space="0"/>
                    <w:right w:val="single" w:color="auto" w:sz="4" w:space="0"/>
                  </w:tcBorders>
                  <w:vAlign w:val="center"/>
                </w:tcPr>
                <w:p>
                  <w:pPr>
                    <w:adjustRightInd w:val="0"/>
                    <w:snapToGrid w:val="0"/>
                    <w:jc w:val="center"/>
                    <w:rPr>
                      <w:szCs w:val="21"/>
                      <w:highlight w:val="none"/>
                    </w:rPr>
                  </w:pPr>
                  <w:r>
                    <w:rPr>
                      <w:rFonts w:hint="default"/>
                      <w:sz w:val="18"/>
                      <w:szCs w:val="18"/>
                      <w:highlight w:val="none"/>
                      <w:lang w:val="en-US" w:eastAsia="zh-CN"/>
                    </w:rPr>
                    <w:t>《大气污染物综合排放标准》（GB16297-1996）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eastAsia="zh-CN"/>
                    </w:rPr>
                  </w:pPr>
                  <w:r>
                    <w:rPr>
                      <w:szCs w:val="21"/>
                      <w:highlight w:val="none"/>
                    </w:rPr>
                    <w:t>DA00</w:t>
                  </w:r>
                  <w:r>
                    <w:rPr>
                      <w:rFonts w:hint="eastAsia"/>
                      <w:szCs w:val="21"/>
                      <w:highlight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highlight w:val="none"/>
                    </w:rPr>
                  </w:pPr>
                  <w:r>
                    <w:rPr>
                      <w:rFonts w:hint="eastAsia"/>
                      <w:szCs w:val="21"/>
                      <w:highlight w:val="none"/>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1823" w:type="pct"/>
                  <w:vMerge w:val="continue"/>
                  <w:tcBorders>
                    <w:left w:val="single" w:color="auto" w:sz="4" w:space="0"/>
                    <w:right w:val="single" w:color="auto" w:sz="4" w:space="0"/>
                  </w:tcBorders>
                  <w:vAlign w:val="center"/>
                </w:tcPr>
                <w:p>
                  <w:pPr>
                    <w:adjustRightInd w:val="0"/>
                    <w:snapToGrid w:val="0"/>
                    <w:jc w:val="center"/>
                    <w:rPr>
                      <w:rFonts w:hint="default"/>
                      <w:sz w:val="18"/>
                      <w:szCs w:val="18"/>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right w:val="single" w:color="auto" w:sz="4" w:space="0"/>
                  </w:tcBorders>
                  <w:vAlign w:val="center"/>
                </w:tcPr>
                <w:p>
                  <w:pPr>
                    <w:adjustRightInd w:val="0"/>
                    <w:snapToGrid w:val="0"/>
                    <w:jc w:val="center"/>
                    <w:rPr>
                      <w:szCs w:val="21"/>
                      <w:highlight w:val="none"/>
                    </w:rPr>
                  </w:pPr>
                  <w:r>
                    <w:rPr>
                      <w:szCs w:val="21"/>
                      <w:highlight w:val="none"/>
                    </w:rPr>
                    <w:t>厂界</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eastAsia="zh-CN"/>
                    </w:rPr>
                  </w:pPr>
                  <w:r>
                    <w:rPr>
                      <w:rFonts w:hint="eastAsia"/>
                      <w:szCs w:val="21"/>
                      <w:highlight w:val="none"/>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1823" w:type="pct"/>
                  <w:vMerge w:val="continue"/>
                  <w:tcBorders>
                    <w:left w:val="single" w:color="auto" w:sz="4" w:space="0"/>
                    <w:bottom w:val="single" w:color="auto" w:sz="4" w:space="0"/>
                    <w:right w:val="single" w:color="auto" w:sz="4" w:space="0"/>
                  </w:tcBorders>
                  <w:vAlign w:val="center"/>
                </w:tcPr>
                <w:p>
                  <w:pPr>
                    <w:adjustRightInd w:val="0"/>
                    <w:snapToGrid w:val="0"/>
                    <w:jc w:val="center"/>
                    <w:rPr>
                      <w:szCs w:val="21"/>
                      <w:highlight w:val="none"/>
                    </w:rPr>
                  </w:pPr>
                </w:p>
              </w:tc>
            </w:tr>
          </w:tbl>
          <w:p>
            <w:pPr>
              <w:numPr>
                <w:ilvl w:val="0"/>
                <w:numId w:val="0"/>
              </w:numPr>
              <w:adjustRightInd w:val="0"/>
              <w:snapToGrid w:val="0"/>
              <w:spacing w:line="520" w:lineRule="exact"/>
              <w:ind w:firstLine="482" w:firstLineChars="200"/>
              <w:jc w:val="left"/>
              <w:rPr>
                <w:rFonts w:hint="eastAsia" w:ascii="Times New Roman" w:hAnsi="Times New Roman" w:eastAsia="宋体" w:cs="Times New Roman"/>
                <w:b/>
                <w:bCs/>
                <w:kern w:val="0"/>
                <w:sz w:val="24"/>
                <w:szCs w:val="24"/>
                <w:highlight w:val="none"/>
                <w:lang w:val="en-US" w:eastAsia="zh-CN" w:bidi="ar-SA"/>
              </w:rPr>
            </w:pPr>
            <w:r>
              <w:rPr>
                <w:rFonts w:hint="default" w:ascii="Times New Roman" w:hAnsi="Times New Roman" w:cs="Times New Roman"/>
                <w:b/>
                <w:color w:val="auto"/>
                <w:sz w:val="24"/>
                <w:highlight w:val="none"/>
              </w:rPr>
              <w:t>2、</w:t>
            </w:r>
            <w:r>
              <w:rPr>
                <w:rFonts w:hint="eastAsia" w:ascii="Times New Roman" w:hAnsi="Times New Roman" w:eastAsia="宋体" w:cs="Times New Roman"/>
                <w:b/>
                <w:bCs/>
                <w:kern w:val="0"/>
                <w:sz w:val="24"/>
                <w:szCs w:val="24"/>
                <w:highlight w:val="none"/>
                <w:lang w:val="en-US" w:eastAsia="zh-CN" w:bidi="ar-SA"/>
              </w:rPr>
              <w:t>运营期水环境影响分析</w:t>
            </w:r>
          </w:p>
          <w:p>
            <w:pPr>
              <w:spacing w:line="520" w:lineRule="exact"/>
              <w:ind w:firstLine="480" w:firstLineChars="200"/>
              <w:rPr>
                <w:rFonts w:hint="eastAsia"/>
                <w:sz w:val="24"/>
                <w:szCs w:val="24"/>
                <w:highlight w:val="none"/>
                <w:lang w:eastAsia="zh-CN"/>
              </w:rPr>
            </w:pPr>
            <w:r>
              <w:rPr>
                <w:rFonts w:hint="eastAsia"/>
                <w:sz w:val="24"/>
                <w:szCs w:val="24"/>
                <w:highlight w:val="none"/>
                <w:lang w:eastAsia="zh-CN"/>
              </w:rPr>
              <w:t>本项目运营</w:t>
            </w:r>
            <w:r>
              <w:rPr>
                <w:sz w:val="24"/>
                <w:szCs w:val="24"/>
                <w:highlight w:val="none"/>
              </w:rPr>
              <w:t>过程中用水主要为</w:t>
            </w:r>
            <w:r>
              <w:rPr>
                <w:rFonts w:hint="eastAsia"/>
                <w:sz w:val="24"/>
                <w:szCs w:val="24"/>
                <w:highlight w:val="none"/>
                <w:lang w:eastAsia="zh-CN"/>
              </w:rPr>
              <w:t>员工生活用水</w:t>
            </w:r>
            <w:r>
              <w:rPr>
                <w:rFonts w:hint="eastAsia"/>
                <w:sz w:val="24"/>
                <w:highlight w:val="none"/>
                <w:lang w:eastAsia="zh-CN"/>
              </w:rPr>
              <w:t>，</w:t>
            </w:r>
            <w:r>
              <w:rPr>
                <w:sz w:val="24"/>
                <w:highlight w:val="none"/>
              </w:rPr>
              <w:t>产生的废水主要为</w:t>
            </w:r>
            <w:r>
              <w:rPr>
                <w:rFonts w:hint="eastAsia"/>
                <w:sz w:val="24"/>
                <w:szCs w:val="24"/>
                <w:highlight w:val="none"/>
                <w:lang w:eastAsia="zh-CN"/>
              </w:rPr>
              <w:t>员工生活污水。</w:t>
            </w:r>
          </w:p>
          <w:p>
            <w:pPr>
              <w:spacing w:line="480" w:lineRule="exact"/>
              <w:ind w:firstLine="480" w:firstLineChars="200"/>
              <w:rPr>
                <w:b w:val="0"/>
                <w:bCs w:val="0"/>
                <w:sz w:val="24"/>
                <w:szCs w:val="24"/>
                <w:highlight w:val="none"/>
                <w:u w:val="none"/>
              </w:rPr>
            </w:pPr>
            <w:r>
              <w:rPr>
                <w:rFonts w:hint="eastAsia"/>
                <w:b w:val="0"/>
                <w:bCs w:val="0"/>
                <w:sz w:val="24"/>
                <w:szCs w:val="24"/>
                <w:highlight w:val="none"/>
                <w:u w:val="none"/>
                <w:lang w:eastAsia="zh-CN"/>
              </w:rPr>
              <w:t>（</w:t>
            </w:r>
            <w:r>
              <w:rPr>
                <w:rFonts w:hint="eastAsia"/>
                <w:b w:val="0"/>
                <w:bCs w:val="0"/>
                <w:sz w:val="24"/>
                <w:szCs w:val="24"/>
                <w:highlight w:val="none"/>
                <w:u w:val="none"/>
                <w:lang w:val="en-US" w:eastAsia="zh-CN"/>
              </w:rPr>
              <w:t>1</w:t>
            </w:r>
            <w:r>
              <w:rPr>
                <w:rFonts w:hint="eastAsia"/>
                <w:b w:val="0"/>
                <w:bCs w:val="0"/>
                <w:sz w:val="24"/>
                <w:szCs w:val="24"/>
                <w:highlight w:val="none"/>
                <w:u w:val="none"/>
                <w:lang w:eastAsia="zh-CN"/>
              </w:rPr>
              <w:t>）</w:t>
            </w:r>
            <w:r>
              <w:rPr>
                <w:b w:val="0"/>
                <w:bCs w:val="0"/>
                <w:sz w:val="24"/>
                <w:szCs w:val="24"/>
                <w:highlight w:val="none"/>
                <w:u w:val="none"/>
              </w:rPr>
              <w:t>生活</w:t>
            </w:r>
            <w:r>
              <w:rPr>
                <w:rFonts w:hint="eastAsia"/>
                <w:b w:val="0"/>
                <w:bCs w:val="0"/>
                <w:sz w:val="24"/>
                <w:szCs w:val="24"/>
                <w:highlight w:val="none"/>
                <w:u w:val="none"/>
                <w:lang w:eastAsia="zh-CN"/>
              </w:rPr>
              <w:t>用</w:t>
            </w:r>
            <w:r>
              <w:rPr>
                <w:b w:val="0"/>
                <w:bCs w:val="0"/>
                <w:sz w:val="24"/>
                <w:szCs w:val="24"/>
                <w:highlight w:val="none"/>
                <w:u w:val="none"/>
              </w:rPr>
              <w:t>水</w:t>
            </w:r>
          </w:p>
          <w:p>
            <w:pPr>
              <w:adjustRightInd w:val="0"/>
              <w:snapToGrid w:val="0"/>
              <w:spacing w:line="520" w:lineRule="exact"/>
              <w:ind w:firstLine="480" w:firstLineChars="200"/>
              <w:rPr>
                <w:rFonts w:hint="eastAsia"/>
                <w:sz w:val="24"/>
                <w:highlight w:val="none"/>
                <w:lang w:eastAsia="zh-CN"/>
              </w:rPr>
            </w:pPr>
            <w:r>
              <w:rPr>
                <w:rFonts w:hint="default" w:ascii="Times New Roman" w:hAnsi="Times New Roman" w:eastAsia="宋体" w:cs="Times New Roman"/>
                <w:kern w:val="0"/>
                <w:sz w:val="24"/>
                <w:szCs w:val="24"/>
                <w:highlight w:val="none"/>
                <w:lang w:val="en-US" w:eastAsia="zh-CN" w:bidi="ar-SA"/>
              </w:rPr>
              <w:t>根据河南省地方标准《工业与城镇生活用水定额》（DB41/T 385-2020）核算项目用水量。</w:t>
            </w:r>
            <w:r>
              <w:rPr>
                <w:rFonts w:hint="eastAsia"/>
                <w:bCs/>
                <w:color w:val="000000"/>
                <w:sz w:val="24"/>
                <w:highlight w:val="none"/>
                <w:lang w:eastAsia="zh-CN"/>
              </w:rPr>
              <w:t>本项目</w:t>
            </w:r>
            <w:r>
              <w:rPr>
                <w:bCs/>
                <w:color w:val="000000"/>
                <w:sz w:val="24"/>
                <w:highlight w:val="none"/>
              </w:rPr>
              <w:t>劳动定员</w:t>
            </w:r>
            <w:r>
              <w:rPr>
                <w:rFonts w:hint="eastAsia"/>
                <w:bCs/>
                <w:color w:val="000000"/>
                <w:sz w:val="24"/>
                <w:highlight w:val="none"/>
                <w:lang w:val="en-US" w:eastAsia="zh-CN"/>
              </w:rPr>
              <w:t>10</w:t>
            </w:r>
            <w:r>
              <w:rPr>
                <w:bCs/>
                <w:color w:val="000000"/>
                <w:sz w:val="24"/>
                <w:highlight w:val="none"/>
              </w:rPr>
              <w:t>人，</w:t>
            </w:r>
            <w:r>
              <w:rPr>
                <w:rFonts w:hint="eastAsia"/>
                <w:bCs/>
                <w:color w:val="000000"/>
                <w:sz w:val="24"/>
                <w:highlight w:val="none"/>
              </w:rPr>
              <w:t>均不在厂区食宿</w:t>
            </w:r>
            <w:r>
              <w:rPr>
                <w:rFonts w:hint="eastAsia"/>
                <w:bCs/>
                <w:color w:val="000000"/>
                <w:sz w:val="24"/>
                <w:highlight w:val="none"/>
                <w:lang w:eastAsia="zh-CN"/>
              </w:rPr>
              <w:t>，</w:t>
            </w:r>
            <w:r>
              <w:rPr>
                <w:bCs/>
                <w:color w:val="000000"/>
                <w:sz w:val="24"/>
                <w:highlight w:val="none"/>
              </w:rPr>
              <w:t>员工生活用水量按每人每天</w:t>
            </w:r>
            <w:r>
              <w:rPr>
                <w:rFonts w:hint="eastAsia"/>
                <w:bCs/>
                <w:color w:val="000000"/>
                <w:sz w:val="24"/>
                <w:highlight w:val="none"/>
                <w:lang w:val="en-US" w:eastAsia="zh-CN"/>
              </w:rPr>
              <w:t>3</w:t>
            </w:r>
            <w:r>
              <w:rPr>
                <w:bCs/>
                <w:color w:val="000000"/>
                <w:sz w:val="24"/>
                <w:highlight w:val="none"/>
              </w:rPr>
              <w:t>0L/d人计算。</w:t>
            </w:r>
            <w:r>
              <w:rPr>
                <w:rFonts w:hint="eastAsia"/>
                <w:bCs/>
                <w:color w:val="000000"/>
                <w:sz w:val="24"/>
                <w:highlight w:val="none"/>
                <w:lang w:eastAsia="zh-CN"/>
              </w:rPr>
              <w:t>本项目</w:t>
            </w:r>
            <w:r>
              <w:rPr>
                <w:bCs/>
                <w:color w:val="000000"/>
                <w:sz w:val="24"/>
                <w:highlight w:val="none"/>
              </w:rPr>
              <w:t>生活用水量为</w:t>
            </w:r>
            <w:r>
              <w:rPr>
                <w:rFonts w:hint="eastAsia"/>
                <w:bCs/>
                <w:color w:val="000000"/>
                <w:sz w:val="24"/>
                <w:highlight w:val="none"/>
                <w:lang w:val="en-US" w:eastAsia="zh-CN"/>
              </w:rPr>
              <w:t>90</w:t>
            </w:r>
            <w:r>
              <w:rPr>
                <w:bCs/>
                <w:color w:val="000000"/>
                <w:sz w:val="24"/>
                <w:highlight w:val="none"/>
              </w:rPr>
              <w:t>m</w:t>
            </w:r>
            <w:r>
              <w:rPr>
                <w:bCs/>
                <w:color w:val="000000"/>
                <w:sz w:val="24"/>
                <w:highlight w:val="none"/>
                <w:vertAlign w:val="superscript"/>
              </w:rPr>
              <w:t>3</w:t>
            </w:r>
            <w:r>
              <w:rPr>
                <w:bCs/>
                <w:color w:val="000000"/>
                <w:sz w:val="24"/>
                <w:highlight w:val="none"/>
              </w:rPr>
              <w:t>/a（</w:t>
            </w:r>
            <w:r>
              <w:rPr>
                <w:rFonts w:hint="eastAsia"/>
                <w:bCs/>
                <w:color w:val="000000"/>
                <w:sz w:val="24"/>
                <w:highlight w:val="none"/>
                <w:lang w:val="en-US" w:eastAsia="zh-CN"/>
              </w:rPr>
              <w:t>0.3</w:t>
            </w:r>
            <w:r>
              <w:rPr>
                <w:bCs/>
                <w:color w:val="000000"/>
                <w:sz w:val="24"/>
                <w:highlight w:val="none"/>
              </w:rPr>
              <w:t>m</w:t>
            </w:r>
            <w:r>
              <w:rPr>
                <w:bCs/>
                <w:color w:val="000000"/>
                <w:sz w:val="24"/>
                <w:highlight w:val="none"/>
                <w:vertAlign w:val="superscript"/>
              </w:rPr>
              <w:t>3</w:t>
            </w:r>
            <w:r>
              <w:rPr>
                <w:bCs/>
                <w:color w:val="000000"/>
                <w:sz w:val="24"/>
                <w:highlight w:val="none"/>
              </w:rPr>
              <w:t>/d），废水的排放量按用水量的80%计算，则</w:t>
            </w:r>
            <w:r>
              <w:rPr>
                <w:rFonts w:hint="eastAsia"/>
                <w:bCs/>
                <w:color w:val="000000"/>
                <w:sz w:val="24"/>
                <w:highlight w:val="none"/>
                <w:lang w:eastAsia="zh-CN"/>
              </w:rPr>
              <w:t>本项目</w:t>
            </w:r>
            <w:r>
              <w:rPr>
                <w:bCs/>
                <w:color w:val="000000"/>
                <w:sz w:val="24"/>
                <w:highlight w:val="none"/>
              </w:rPr>
              <w:t>生活污水</w:t>
            </w:r>
            <w:r>
              <w:rPr>
                <w:rFonts w:hint="eastAsia"/>
                <w:bCs/>
                <w:color w:val="000000"/>
                <w:sz w:val="24"/>
                <w:highlight w:val="none"/>
                <w:lang w:eastAsia="zh-CN"/>
              </w:rPr>
              <w:t>产生</w:t>
            </w:r>
            <w:r>
              <w:rPr>
                <w:bCs/>
                <w:color w:val="000000"/>
                <w:sz w:val="24"/>
                <w:highlight w:val="none"/>
              </w:rPr>
              <w:t>量为</w:t>
            </w:r>
            <w:r>
              <w:rPr>
                <w:rFonts w:hint="eastAsia"/>
                <w:bCs/>
                <w:color w:val="000000"/>
                <w:sz w:val="24"/>
                <w:highlight w:val="none"/>
                <w:lang w:val="en-US" w:eastAsia="zh-CN"/>
              </w:rPr>
              <w:t>72</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rFonts w:hint="eastAsia"/>
                <w:bCs/>
                <w:color w:val="000000"/>
                <w:sz w:val="24"/>
                <w:highlight w:val="none"/>
                <w:lang w:val="en-US" w:eastAsia="zh-CN"/>
              </w:rPr>
              <w:t>0.24</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bCs/>
                <w:color w:val="000000"/>
                <w:sz w:val="24"/>
                <w:highlight w:val="none"/>
              </w:rPr>
              <w:t>，生活污水中主要污染物为：</w:t>
            </w:r>
            <w:r>
              <w:rPr>
                <w:rFonts w:hint="eastAsia"/>
                <w:bCs/>
                <w:color w:val="000000"/>
                <w:sz w:val="24"/>
                <w:highlight w:val="none"/>
              </w:rPr>
              <w:t>COD300mg/L</w:t>
            </w:r>
            <w:r>
              <w:rPr>
                <w:rFonts w:hint="eastAsia"/>
                <w:bCs/>
                <w:color w:val="000000"/>
                <w:sz w:val="24"/>
                <w:highlight w:val="none"/>
                <w:lang w:eastAsia="zh-CN"/>
              </w:rPr>
              <w:t>、</w:t>
            </w:r>
            <w:r>
              <w:rPr>
                <w:rFonts w:hint="eastAsia"/>
                <w:bCs/>
                <w:color w:val="000000"/>
                <w:sz w:val="24"/>
                <w:highlight w:val="none"/>
              </w:rPr>
              <w:t>BOD</w:t>
            </w:r>
            <w:r>
              <w:rPr>
                <w:rFonts w:hint="eastAsia"/>
                <w:bCs/>
                <w:color w:val="000000"/>
                <w:sz w:val="24"/>
                <w:highlight w:val="none"/>
                <w:lang w:val="en-US" w:eastAsia="zh-CN"/>
              </w:rPr>
              <w:t>20</w:t>
            </w:r>
            <w:r>
              <w:rPr>
                <w:rFonts w:hint="eastAsia"/>
                <w:bCs/>
                <w:color w:val="000000"/>
                <w:sz w:val="24"/>
                <w:highlight w:val="none"/>
              </w:rPr>
              <w:t>0mg/L</w:t>
            </w:r>
            <w:r>
              <w:rPr>
                <w:rFonts w:hint="eastAsia"/>
                <w:bCs/>
                <w:color w:val="000000"/>
                <w:sz w:val="24"/>
                <w:highlight w:val="none"/>
                <w:lang w:eastAsia="zh-CN"/>
              </w:rPr>
              <w:t>、</w:t>
            </w:r>
            <w:r>
              <w:rPr>
                <w:rFonts w:hint="eastAsia"/>
                <w:bCs/>
                <w:color w:val="000000"/>
                <w:sz w:val="24"/>
                <w:highlight w:val="none"/>
              </w:rPr>
              <w:t>SS200mg/L</w:t>
            </w:r>
            <w:r>
              <w:rPr>
                <w:rFonts w:hint="eastAsia"/>
                <w:bCs/>
                <w:color w:val="000000"/>
                <w:sz w:val="24"/>
                <w:highlight w:val="none"/>
                <w:lang w:eastAsia="zh-CN"/>
              </w:rPr>
              <w:t>、</w:t>
            </w:r>
            <w:r>
              <w:rPr>
                <w:rFonts w:hint="eastAsia"/>
                <w:bCs/>
                <w:color w:val="000000"/>
                <w:sz w:val="24"/>
                <w:highlight w:val="none"/>
              </w:rPr>
              <w:t>氨30mg/L</w:t>
            </w:r>
            <w:r>
              <w:rPr>
                <w:bCs/>
                <w:color w:val="000000"/>
                <w:sz w:val="24"/>
                <w:highlight w:val="none"/>
              </w:rPr>
              <w:t>。生活污水</w:t>
            </w:r>
            <w:r>
              <w:rPr>
                <w:rFonts w:hint="eastAsia"/>
                <w:bCs/>
                <w:color w:val="000000"/>
                <w:sz w:val="24"/>
                <w:highlight w:val="none"/>
                <w:lang w:eastAsia="zh-CN"/>
              </w:rPr>
              <w:t>经</w:t>
            </w:r>
            <w:r>
              <w:rPr>
                <w:rFonts w:hint="eastAsia" w:cs="Times New Roman"/>
                <w:bCs/>
                <w:iCs/>
                <w:sz w:val="24"/>
                <w:szCs w:val="24"/>
                <w:highlight w:val="none"/>
                <w:lang w:eastAsia="zh-CN"/>
              </w:rPr>
              <w:t>租赁厂区</w:t>
            </w:r>
            <w:r>
              <w:rPr>
                <w:bCs/>
                <w:color w:val="000000"/>
                <w:sz w:val="24"/>
                <w:highlight w:val="none"/>
              </w:rPr>
              <w:t>现有</w:t>
            </w:r>
            <w:r>
              <w:rPr>
                <w:rFonts w:hint="eastAsia"/>
                <w:bCs/>
                <w:color w:val="000000"/>
                <w:sz w:val="24"/>
                <w:highlight w:val="none"/>
                <w:lang w:eastAsia="zh-CN"/>
              </w:rPr>
              <w:t>化粪池</w:t>
            </w:r>
            <w:r>
              <w:rPr>
                <w:bCs/>
                <w:color w:val="000000"/>
                <w:sz w:val="24"/>
                <w:highlight w:val="none"/>
              </w:rPr>
              <w:t>处理后</w:t>
            </w:r>
            <w:r>
              <w:rPr>
                <w:rFonts w:hint="eastAsia"/>
                <w:bCs/>
                <w:color w:val="000000"/>
                <w:sz w:val="24"/>
                <w:highlight w:val="none"/>
                <w:lang w:eastAsia="zh-CN"/>
              </w:rPr>
              <w:t>，</w:t>
            </w:r>
            <w:r>
              <w:rPr>
                <w:rFonts w:hint="eastAsia"/>
                <w:sz w:val="24"/>
                <w:highlight w:val="none"/>
                <w:lang w:eastAsia="zh-CN"/>
              </w:rPr>
              <w:t>用于周边农田施肥，资源化利用不外排。</w:t>
            </w:r>
          </w:p>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Times New Roman" w:hAnsi="Times New Roman" w:eastAsia="宋体" w:cs="Times New Roman"/>
                <w:color w:val="auto"/>
                <w:kern w:val="0"/>
                <w:sz w:val="24"/>
                <w:szCs w:val="24"/>
                <w:highlight w:val="none"/>
                <w:lang w:val="en-US" w:eastAsia="zh-CN"/>
              </w:rPr>
            </w:pPr>
            <w:r>
              <w:rPr>
                <w:rFonts w:hint="eastAsia" w:ascii="Times New Roman" w:hAnsi="Times New Roman" w:eastAsia="宋体" w:cs="Times New Roman"/>
                <w:color w:val="auto"/>
                <w:kern w:val="0"/>
                <w:sz w:val="24"/>
                <w:szCs w:val="24"/>
                <w:highlight w:val="none"/>
                <w:lang w:val="en-US" w:eastAsia="zh-CN"/>
              </w:rPr>
              <w:t>项目废水经化粪池</w:t>
            </w:r>
            <w:r>
              <w:rPr>
                <w:rFonts w:hint="eastAsia" w:ascii="Times New Roman" w:hAnsi="Times New Roman" w:cs="Times New Roman"/>
                <w:color w:val="auto"/>
                <w:kern w:val="0"/>
                <w:sz w:val="24"/>
                <w:szCs w:val="24"/>
                <w:highlight w:val="none"/>
                <w:lang w:val="en-US" w:eastAsia="zh-CN"/>
              </w:rPr>
              <w:t>处理</w:t>
            </w:r>
            <w:r>
              <w:rPr>
                <w:rFonts w:hint="eastAsia" w:ascii="Times New Roman" w:hAnsi="Times New Roman" w:eastAsia="宋体" w:cs="Times New Roman"/>
                <w:color w:val="auto"/>
                <w:kern w:val="0"/>
                <w:sz w:val="24"/>
                <w:szCs w:val="24"/>
                <w:highlight w:val="none"/>
                <w:lang w:val="en-US" w:eastAsia="zh-CN"/>
              </w:rPr>
              <w:t>后水质及污染物排放情况见下表。</w:t>
            </w:r>
          </w:p>
          <w:p>
            <w:pPr>
              <w:spacing w:line="520" w:lineRule="exact"/>
              <w:ind w:firstLine="480" w:firstLineChars="200"/>
              <w:rPr>
                <w:rFonts w:hint="eastAsia" w:ascii="Times New Roman" w:hAnsi="Times New Roman" w:eastAsia="黑体" w:cs="Times New Roman"/>
                <w:color w:val="000000"/>
                <w:sz w:val="24"/>
                <w:highlight w:val="none"/>
                <w:lang w:val="en-US" w:eastAsia="zh-CN"/>
              </w:rPr>
            </w:pPr>
          </w:p>
          <w:p>
            <w:pPr>
              <w:spacing w:line="520" w:lineRule="exact"/>
              <w:ind w:firstLine="480" w:firstLineChars="200"/>
              <w:rPr>
                <w:rFonts w:hint="eastAsia"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lang w:val="en-US" w:eastAsia="zh-CN"/>
              </w:rPr>
              <w:t>表4-</w:t>
            </w:r>
            <w:r>
              <w:rPr>
                <w:rFonts w:hint="eastAsia" w:eastAsia="黑体" w:cs="Times New Roman"/>
                <w:color w:val="000000"/>
                <w:sz w:val="24"/>
                <w:highlight w:val="none"/>
                <w:lang w:val="en-US" w:eastAsia="zh-CN"/>
              </w:rPr>
              <w:t>7</w:t>
            </w:r>
            <w:r>
              <w:rPr>
                <w:rFonts w:hint="eastAsia" w:ascii="Times New Roman" w:hAnsi="Times New Roman" w:eastAsia="黑体" w:cs="Times New Roman"/>
                <w:color w:val="000000"/>
                <w:sz w:val="24"/>
                <w:highlight w:val="none"/>
                <w:lang w:val="en-US" w:eastAsia="zh-CN"/>
              </w:rPr>
              <w:t xml:space="preserve">          本项目污水污水产排情况一览表</w:t>
            </w:r>
          </w:p>
          <w:tbl>
            <w:tblPr>
              <w:tblStyle w:val="2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7"/>
              <w:gridCol w:w="1141"/>
              <w:gridCol w:w="1272"/>
              <w:gridCol w:w="1253"/>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b w:val="0"/>
                      <w:bCs w:val="0"/>
                      <w:color w:val="auto"/>
                      <w:kern w:val="0"/>
                      <w:sz w:val="21"/>
                      <w:szCs w:val="21"/>
                      <w:highlight w:val="none"/>
                      <w:lang w:val="en-US" w:eastAsia="zh-CN" w:bidi="ar-SA"/>
                    </w:rPr>
                  </w:pPr>
                  <w:bookmarkStart w:id="8" w:name="OLE_LINK2"/>
                  <w:r>
                    <w:rPr>
                      <w:rFonts w:hint="eastAsia" w:ascii="Times New Roman" w:hAnsi="Times New Roman" w:eastAsia="宋体" w:cs="Times New Roman"/>
                      <w:b w:val="0"/>
                      <w:bCs w:val="0"/>
                      <w:color w:val="auto"/>
                      <w:kern w:val="0"/>
                      <w:sz w:val="21"/>
                      <w:szCs w:val="21"/>
                      <w:highlight w:val="none"/>
                      <w:lang w:val="en-US" w:eastAsia="zh-CN" w:bidi="ar-SA"/>
                    </w:rPr>
                    <w:t>水质指标</w:t>
                  </w:r>
                </w:p>
              </w:tc>
              <w:tc>
                <w:tcPr>
                  <w:tcW w:w="672"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b w:val="0"/>
                      <w:bCs w:val="0"/>
                      <w:color w:val="auto"/>
                      <w:kern w:val="0"/>
                      <w:sz w:val="21"/>
                      <w:szCs w:val="21"/>
                      <w:highlight w:val="none"/>
                      <w:lang w:val="en-US" w:eastAsia="zh-CN" w:bidi="ar-SA"/>
                    </w:rPr>
                  </w:pPr>
                  <w:r>
                    <w:rPr>
                      <w:rFonts w:hint="eastAsia" w:ascii="Times New Roman" w:hAnsi="Times New Roman" w:eastAsia="宋体" w:cs="Times New Roman"/>
                      <w:b w:val="0"/>
                      <w:bCs w:val="0"/>
                      <w:color w:val="auto"/>
                      <w:kern w:val="0"/>
                      <w:sz w:val="21"/>
                      <w:szCs w:val="21"/>
                      <w:highlight w:val="none"/>
                      <w:lang w:val="en-US" w:eastAsia="zh-CN" w:bidi="ar-SA"/>
                    </w:rPr>
                    <w:t>COD</w:t>
                  </w:r>
                </w:p>
              </w:tc>
              <w:tc>
                <w:tcPr>
                  <w:tcW w:w="7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b w:val="0"/>
                      <w:bCs w:val="0"/>
                      <w:color w:val="auto"/>
                      <w:kern w:val="0"/>
                      <w:sz w:val="21"/>
                      <w:szCs w:val="21"/>
                      <w:highlight w:val="none"/>
                      <w:lang w:val="en-US" w:eastAsia="zh-CN" w:bidi="ar-SA"/>
                    </w:rPr>
                  </w:pPr>
                  <w:r>
                    <w:rPr>
                      <w:rFonts w:hint="eastAsia" w:ascii="Times New Roman" w:hAnsi="Times New Roman" w:eastAsia="宋体" w:cs="Times New Roman"/>
                      <w:b w:val="0"/>
                      <w:bCs w:val="0"/>
                      <w:color w:val="auto"/>
                      <w:kern w:val="0"/>
                      <w:sz w:val="21"/>
                      <w:szCs w:val="21"/>
                      <w:highlight w:val="none"/>
                      <w:lang w:val="en-US" w:eastAsia="zh-CN" w:bidi="ar-SA"/>
                    </w:rPr>
                    <w:t>BOD</w:t>
                  </w:r>
                </w:p>
              </w:tc>
              <w:tc>
                <w:tcPr>
                  <w:tcW w:w="738"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b w:val="0"/>
                      <w:bCs w:val="0"/>
                      <w:color w:val="auto"/>
                      <w:kern w:val="0"/>
                      <w:sz w:val="21"/>
                      <w:szCs w:val="21"/>
                      <w:highlight w:val="none"/>
                      <w:lang w:val="en-US" w:eastAsia="zh-CN" w:bidi="ar-SA"/>
                    </w:rPr>
                  </w:pPr>
                  <w:r>
                    <w:rPr>
                      <w:rFonts w:hint="eastAsia" w:ascii="Times New Roman" w:hAnsi="Times New Roman" w:eastAsia="宋体" w:cs="Times New Roman"/>
                      <w:b w:val="0"/>
                      <w:bCs w:val="0"/>
                      <w:color w:val="auto"/>
                      <w:kern w:val="0"/>
                      <w:sz w:val="21"/>
                      <w:szCs w:val="21"/>
                      <w:highlight w:val="none"/>
                      <w:lang w:val="en-US" w:eastAsia="zh-CN" w:bidi="ar-SA"/>
                    </w:rPr>
                    <w:t>SS</w:t>
                  </w:r>
                </w:p>
              </w:tc>
              <w:tc>
                <w:tcPr>
                  <w:tcW w:w="6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b w:val="0"/>
                      <w:bCs w:val="0"/>
                      <w:color w:val="auto"/>
                      <w:kern w:val="0"/>
                      <w:sz w:val="21"/>
                      <w:szCs w:val="21"/>
                      <w:highlight w:val="none"/>
                      <w:lang w:val="en-US" w:eastAsia="zh-CN" w:bidi="ar-SA"/>
                    </w:rPr>
                  </w:pPr>
                  <w:r>
                    <w:rPr>
                      <w:rFonts w:hint="eastAsia" w:ascii="Times New Roman" w:hAnsi="Times New Roman" w:eastAsia="宋体" w:cs="Times New Roman"/>
                      <w:b w:val="0"/>
                      <w:bCs w:val="0"/>
                      <w:color w:val="auto"/>
                      <w:kern w:val="0"/>
                      <w:sz w:val="21"/>
                      <w:szCs w:val="21"/>
                      <w:highlight w:val="none"/>
                      <w:lang w:val="en-US" w:eastAsia="zh-CN" w:bidi="ar-SA"/>
                    </w:rPr>
                    <w:t>NH</w:t>
                  </w:r>
                  <w:r>
                    <w:rPr>
                      <w:rFonts w:hint="eastAsia" w:ascii="Times New Roman" w:hAnsi="Times New Roman" w:eastAsia="宋体" w:cs="Times New Roman"/>
                      <w:b w:val="0"/>
                      <w:bCs w:val="0"/>
                      <w:color w:val="auto"/>
                      <w:kern w:val="0"/>
                      <w:sz w:val="21"/>
                      <w:szCs w:val="21"/>
                      <w:highlight w:val="none"/>
                      <w:vertAlign w:val="subscript"/>
                      <w:lang w:val="en-US" w:eastAsia="zh-CN" w:bidi="ar-SA"/>
                    </w:rPr>
                    <w:t>3</w:t>
                  </w:r>
                  <w:r>
                    <w:rPr>
                      <w:rFonts w:hint="eastAsia" w:ascii="Times New Roman" w:hAnsi="Times New Roman" w:eastAsia="宋体" w:cs="Times New Roman"/>
                      <w:b w:val="0"/>
                      <w:bCs w:val="0"/>
                      <w:color w:val="auto"/>
                      <w:kern w:val="0"/>
                      <w:sz w:val="21"/>
                      <w:szCs w:val="21"/>
                      <w:highlight w:val="none"/>
                      <w:lang w:val="en-US" w:eastAsia="zh-CN" w:bidi="ar-SA"/>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废水产生量（m</w:t>
                  </w:r>
                  <w:r>
                    <w:rPr>
                      <w:rFonts w:hint="eastAsia" w:ascii="Times New Roman" w:hAnsi="Times New Roman" w:eastAsia="宋体" w:cs="Times New Roman"/>
                      <w:color w:val="auto"/>
                      <w:kern w:val="0"/>
                      <w:sz w:val="21"/>
                      <w:szCs w:val="21"/>
                      <w:highlight w:val="none"/>
                      <w:vertAlign w:val="superscript"/>
                      <w:lang w:val="en-US" w:eastAsia="zh-CN" w:bidi="ar-SA"/>
                    </w:rPr>
                    <w:t>3</w:t>
                  </w:r>
                  <w:r>
                    <w:rPr>
                      <w:rFonts w:hint="eastAsia" w:ascii="Times New Roman" w:hAnsi="Times New Roman" w:eastAsia="宋体" w:cs="Times New Roman"/>
                      <w:color w:val="auto"/>
                      <w:kern w:val="0"/>
                      <w:sz w:val="21"/>
                      <w:szCs w:val="21"/>
                      <w:highlight w:val="none"/>
                      <w:lang w:val="en-US" w:eastAsia="zh-CN" w:bidi="ar-SA"/>
                    </w:rPr>
                    <w:t>/a）</w:t>
                  </w:r>
                </w:p>
              </w:tc>
              <w:tc>
                <w:tcPr>
                  <w:tcW w:w="2809" w:type="pct"/>
                  <w:gridSpan w:val="4"/>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废水进水水质（mg/L）</w:t>
                  </w:r>
                </w:p>
              </w:tc>
              <w:tc>
                <w:tcPr>
                  <w:tcW w:w="672"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300</w:t>
                  </w:r>
                </w:p>
              </w:tc>
              <w:tc>
                <w:tcPr>
                  <w:tcW w:w="7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200</w:t>
                  </w:r>
                </w:p>
              </w:tc>
              <w:tc>
                <w:tcPr>
                  <w:tcW w:w="738"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200</w:t>
                  </w:r>
                </w:p>
              </w:tc>
              <w:tc>
                <w:tcPr>
                  <w:tcW w:w="6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废水污染物产生量（t/a）</w:t>
                  </w:r>
                </w:p>
              </w:tc>
              <w:tc>
                <w:tcPr>
                  <w:tcW w:w="672"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0.0216</w:t>
                  </w:r>
                </w:p>
              </w:tc>
              <w:tc>
                <w:tcPr>
                  <w:tcW w:w="7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0.0144</w:t>
                  </w:r>
                </w:p>
              </w:tc>
              <w:tc>
                <w:tcPr>
                  <w:tcW w:w="738"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0.0144</w:t>
                  </w:r>
                </w:p>
              </w:tc>
              <w:tc>
                <w:tcPr>
                  <w:tcW w:w="6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0.00216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90"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化粪池处理效率（%）</w:t>
                  </w:r>
                </w:p>
              </w:tc>
              <w:tc>
                <w:tcPr>
                  <w:tcW w:w="672"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20</w:t>
                  </w:r>
                </w:p>
              </w:tc>
              <w:tc>
                <w:tcPr>
                  <w:tcW w:w="7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20</w:t>
                  </w:r>
                </w:p>
              </w:tc>
              <w:tc>
                <w:tcPr>
                  <w:tcW w:w="738"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60</w:t>
                  </w:r>
                </w:p>
              </w:tc>
              <w:tc>
                <w:tcPr>
                  <w:tcW w:w="6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化粪池出水水质(mg/L)</w:t>
                  </w:r>
                </w:p>
              </w:tc>
              <w:tc>
                <w:tcPr>
                  <w:tcW w:w="672"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240</w:t>
                  </w:r>
                </w:p>
              </w:tc>
              <w:tc>
                <w:tcPr>
                  <w:tcW w:w="7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160</w:t>
                  </w:r>
                </w:p>
              </w:tc>
              <w:tc>
                <w:tcPr>
                  <w:tcW w:w="738"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80</w:t>
                  </w:r>
                </w:p>
              </w:tc>
              <w:tc>
                <w:tcPr>
                  <w:tcW w:w="6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化粪池</w:t>
                  </w:r>
                  <w:r>
                    <w:rPr>
                      <w:rFonts w:hint="eastAsia" w:ascii="Times New Roman" w:hAnsi="Times New Roman" w:eastAsia="宋体" w:cs="Times New Roman"/>
                      <w:color w:val="auto"/>
                      <w:kern w:val="0"/>
                      <w:sz w:val="21"/>
                      <w:szCs w:val="21"/>
                      <w:highlight w:val="none"/>
                      <w:lang w:val="en-US" w:eastAsia="zh-CN" w:bidi="ar-SA"/>
                    </w:rPr>
                    <w:t>出口污染物排放量（t/a）</w:t>
                  </w:r>
                </w:p>
              </w:tc>
              <w:tc>
                <w:tcPr>
                  <w:tcW w:w="672"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0.01728</w:t>
                  </w:r>
                </w:p>
              </w:tc>
              <w:tc>
                <w:tcPr>
                  <w:tcW w:w="7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0.01152</w:t>
                  </w:r>
                </w:p>
              </w:tc>
              <w:tc>
                <w:tcPr>
                  <w:tcW w:w="738"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0.00576</w:t>
                  </w:r>
                </w:p>
              </w:tc>
              <w:tc>
                <w:tcPr>
                  <w:tcW w:w="649" w:type="pct"/>
                  <w:tcBorders>
                    <w:tl2br w:val="nil"/>
                    <w:tr2bl w:val="nil"/>
                  </w:tcBorders>
                  <w:noWrap w:val="0"/>
                  <w:vAlign w:val="center"/>
                </w:tcPr>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0.00216</w:t>
                  </w:r>
                </w:p>
              </w:tc>
            </w:tr>
            <w:bookmarkEnd w:id="8"/>
          </w:tbl>
          <w:p>
            <w:pPr>
              <w:adjustRightInd w:val="0"/>
              <w:snapToGrid w:val="0"/>
              <w:spacing w:line="520" w:lineRule="exact"/>
              <w:ind w:firstLine="480" w:firstLineChars="200"/>
              <w:rPr>
                <w:rFonts w:hint="eastAsia" w:ascii="Times New Roman" w:hAnsi="Times New Roman" w:eastAsia="黑体" w:cs="Times New Roman"/>
                <w:color w:val="000000"/>
                <w:sz w:val="24"/>
                <w:highlight w:val="none"/>
              </w:rPr>
            </w:pPr>
            <w:r>
              <w:rPr>
                <w:rFonts w:hint="eastAsia"/>
                <w:color w:val="000000"/>
                <w:sz w:val="24"/>
                <w:highlight w:val="none"/>
                <w:lang w:eastAsia="zh-CN"/>
              </w:rPr>
              <w:t>本项目</w:t>
            </w:r>
            <w:r>
              <w:rPr>
                <w:color w:val="000000"/>
                <w:sz w:val="24"/>
                <w:highlight w:val="none"/>
              </w:rPr>
              <w:t>废水类别、污染物及污染治理设施信息见</w:t>
            </w:r>
            <w:r>
              <w:rPr>
                <w:rFonts w:hint="eastAsia"/>
                <w:color w:val="000000"/>
                <w:sz w:val="24"/>
                <w:highlight w:val="none"/>
                <w:lang w:eastAsia="zh-CN"/>
              </w:rPr>
              <w:t>下</w:t>
            </w:r>
            <w:r>
              <w:rPr>
                <w:color w:val="000000"/>
                <w:sz w:val="24"/>
                <w:highlight w:val="none"/>
              </w:rPr>
              <w:t>表。</w:t>
            </w: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8</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废水类别、污染物及污染治理设施信息表</w:t>
            </w:r>
          </w:p>
          <w:tbl>
            <w:tblPr>
              <w:tblStyle w:val="29"/>
              <w:tblW w:w="4995"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0" w:type="dxa"/>
                <w:bottom w:w="0" w:type="dxa"/>
                <w:right w:w="0" w:type="dxa"/>
              </w:tblCellMar>
            </w:tblPr>
            <w:tblGrid>
              <w:gridCol w:w="430"/>
              <w:gridCol w:w="469"/>
              <w:gridCol w:w="862"/>
              <w:gridCol w:w="756"/>
              <w:gridCol w:w="1076"/>
              <w:gridCol w:w="659"/>
              <w:gridCol w:w="623"/>
              <w:gridCol w:w="601"/>
              <w:gridCol w:w="661"/>
              <w:gridCol w:w="840"/>
              <w:gridCol w:w="1485"/>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54" w:type="pct"/>
                  <w:vMerge w:val="restar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序</w:t>
                  </w:r>
                </w:p>
                <w:p>
                  <w:pPr>
                    <w:adjustRightInd w:val="0"/>
                    <w:snapToGrid w:val="0"/>
                    <w:jc w:val="center"/>
                    <w:rPr>
                      <w:color w:val="000000"/>
                      <w:szCs w:val="21"/>
                      <w:highlight w:val="none"/>
                    </w:rPr>
                  </w:pPr>
                  <w:r>
                    <w:rPr>
                      <w:color w:val="000000"/>
                      <w:szCs w:val="21"/>
                      <w:highlight w:val="none"/>
                    </w:rPr>
                    <w:t>号</w:t>
                  </w:r>
                </w:p>
              </w:tc>
              <w:tc>
                <w:tcPr>
                  <w:tcW w:w="27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水类别</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污染物种类</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排放去向</w:t>
                  </w:r>
                </w:p>
              </w:tc>
              <w:tc>
                <w:tcPr>
                  <w:tcW w:w="63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排放规律</w:t>
                  </w:r>
                </w:p>
              </w:tc>
              <w:tc>
                <w:tcPr>
                  <w:tcW w:w="1112"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污染治理设施</w:t>
                  </w:r>
                </w:p>
              </w:tc>
              <w:tc>
                <w:tcPr>
                  <w:tcW w:w="390"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排放口编号</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排放空间设施是否符合要求</w:t>
                  </w:r>
                </w:p>
              </w:tc>
              <w:tc>
                <w:tcPr>
                  <w:tcW w:w="87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54"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4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63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编号</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名称</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工艺</w:t>
                  </w:r>
                </w:p>
              </w:tc>
              <w:tc>
                <w:tcPr>
                  <w:tcW w:w="390"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9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87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28" w:hRule="atLeast"/>
              </w:trPr>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生活污水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xml:space="preserve">COD、氨氮 </w:t>
                  </w:r>
                </w:p>
              </w:tc>
              <w:tc>
                <w:tcPr>
                  <w:tcW w:w="7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eastAsia="宋体"/>
                      <w:color w:val="000000"/>
                      <w:szCs w:val="21"/>
                      <w:highlight w:val="none"/>
                      <w:lang w:eastAsia="zh-CN"/>
                    </w:rPr>
                  </w:pPr>
                  <w:r>
                    <w:rPr>
                      <w:rFonts w:hint="eastAsia"/>
                      <w:szCs w:val="21"/>
                      <w:highlight w:val="none"/>
                      <w:lang w:eastAsia="zh-CN"/>
                    </w:rPr>
                    <w:t>不外排</w:t>
                  </w:r>
                </w:p>
              </w:tc>
              <w:tc>
                <w:tcPr>
                  <w:tcW w:w="10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eastAsia="宋体"/>
                      <w:color w:val="000000"/>
                      <w:szCs w:val="21"/>
                      <w:highlight w:val="none"/>
                      <w:lang w:eastAsia="zh-CN"/>
                    </w:rPr>
                  </w:pPr>
                  <w:r>
                    <w:rPr>
                      <w:rFonts w:hint="eastAsia"/>
                      <w:szCs w:val="21"/>
                      <w:highlight w:val="none"/>
                      <w:lang w:eastAsia="zh-CN"/>
                    </w:rPr>
                    <w:t>不排放</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TW 001</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化粪池</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厌氧沉淀</w:t>
                  </w:r>
                </w:p>
              </w:tc>
              <w:tc>
                <w:tcPr>
                  <w:tcW w:w="39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bl>
          <w:p>
            <w:pPr>
              <w:adjustRightInd w:val="0"/>
              <w:snapToGrid w:val="0"/>
              <w:spacing w:line="520" w:lineRule="exact"/>
              <w:ind w:firstLine="482" w:firstLineChars="200"/>
              <w:rPr>
                <w:rFonts w:hint="eastAsia" w:ascii="Times New Roman" w:hAnsi="Times New Roman" w:eastAsia="宋体" w:cs="Times New Roman"/>
                <w:b/>
                <w:bCs/>
                <w:color w:val="auto"/>
                <w:sz w:val="24"/>
                <w:szCs w:val="22"/>
                <w:u w:val="none"/>
                <w:lang w:eastAsia="zh-CN"/>
              </w:rPr>
            </w:pPr>
            <w:r>
              <w:rPr>
                <w:rFonts w:hint="eastAsia" w:ascii="Times New Roman" w:hAnsi="Times New Roman" w:eastAsia="宋体" w:cs="Times New Roman"/>
                <w:b/>
                <w:bCs/>
                <w:color w:val="auto"/>
                <w:sz w:val="24"/>
                <w:szCs w:val="22"/>
                <w:u w:val="none"/>
                <w:lang w:eastAsia="zh-CN"/>
              </w:rPr>
              <w:t>生活</w:t>
            </w:r>
            <w:r>
              <w:rPr>
                <w:rFonts w:hint="eastAsia" w:ascii="Times New Roman" w:hAnsi="Times New Roman" w:eastAsia="宋体" w:cs="Times New Roman"/>
                <w:b/>
                <w:bCs/>
                <w:color w:val="auto"/>
                <w:sz w:val="24"/>
                <w:szCs w:val="22"/>
                <w:u w:val="none"/>
              </w:rPr>
              <w:t>污水处理设施的</w:t>
            </w:r>
            <w:r>
              <w:rPr>
                <w:rFonts w:hint="eastAsia" w:ascii="Times New Roman" w:hAnsi="Times New Roman" w:eastAsia="宋体" w:cs="Times New Roman"/>
                <w:b/>
                <w:bCs/>
                <w:color w:val="auto"/>
                <w:sz w:val="24"/>
                <w:szCs w:val="22"/>
                <w:u w:val="none"/>
                <w:lang w:eastAsia="zh-CN"/>
              </w:rPr>
              <w:t>依托</w:t>
            </w:r>
            <w:r>
              <w:rPr>
                <w:rFonts w:hint="eastAsia" w:ascii="Times New Roman" w:hAnsi="Times New Roman" w:eastAsia="宋体" w:cs="Times New Roman"/>
                <w:b/>
                <w:bCs/>
                <w:color w:val="auto"/>
                <w:sz w:val="24"/>
                <w:szCs w:val="22"/>
                <w:u w:val="none"/>
              </w:rPr>
              <w:t>可行性</w:t>
            </w:r>
            <w:r>
              <w:rPr>
                <w:rFonts w:hint="eastAsia" w:ascii="Times New Roman" w:hAnsi="Times New Roman" w:eastAsia="宋体" w:cs="Times New Roman"/>
                <w:b/>
                <w:bCs/>
                <w:color w:val="auto"/>
                <w:sz w:val="24"/>
                <w:szCs w:val="22"/>
                <w:u w:val="none"/>
                <w:lang w:eastAsia="zh-CN"/>
              </w:rPr>
              <w:t>分析：</w:t>
            </w:r>
          </w:p>
          <w:p>
            <w:pPr>
              <w:adjustRightInd w:val="0"/>
              <w:snapToGrid w:val="0"/>
              <w:spacing w:line="520" w:lineRule="exact"/>
              <w:ind w:firstLine="480" w:firstLineChars="200"/>
              <w:rPr>
                <w:rFonts w:hint="default" w:ascii="Times New Roman" w:hAnsi="Times New Roman" w:eastAsia="宋体" w:cs="Times New Roman"/>
                <w:b/>
                <w:bCs/>
                <w:color w:val="auto"/>
                <w:sz w:val="24"/>
                <w:szCs w:val="22"/>
                <w:u w:val="single"/>
                <w:lang w:eastAsia="zh-CN"/>
              </w:rPr>
            </w:pPr>
            <w:r>
              <w:rPr>
                <w:rFonts w:hint="default" w:ascii="Times New Roman" w:hAnsi="Times New Roman" w:eastAsia="宋体" w:cs="Times New Roman"/>
                <w:b w:val="0"/>
                <w:bCs w:val="0"/>
                <w:color w:val="auto"/>
                <w:sz w:val="24"/>
                <w:szCs w:val="22"/>
                <w:u w:val="none"/>
                <w:lang w:eastAsia="zh-CN"/>
              </w:rPr>
              <w:t>根据企业提供资料，</w:t>
            </w:r>
            <w:r>
              <w:rPr>
                <w:rFonts w:hint="eastAsia" w:ascii="Times New Roman" w:hAnsi="Times New Roman" w:eastAsia="宋体" w:cs="Times New Roman"/>
                <w:b w:val="0"/>
                <w:bCs w:val="0"/>
                <w:color w:val="auto"/>
                <w:sz w:val="24"/>
                <w:szCs w:val="22"/>
                <w:u w:val="none"/>
                <w:lang w:val="en-US" w:eastAsia="zh-CN"/>
              </w:rPr>
              <w:t>项目租赁厂</w:t>
            </w:r>
            <w:r>
              <w:rPr>
                <w:rFonts w:hint="default" w:ascii="Times New Roman" w:hAnsi="Times New Roman" w:eastAsia="宋体" w:cs="Times New Roman"/>
                <w:b w:val="0"/>
                <w:bCs w:val="0"/>
                <w:color w:val="auto"/>
                <w:sz w:val="24"/>
                <w:szCs w:val="22"/>
                <w:u w:val="none"/>
                <w:lang w:val="en-US" w:eastAsia="zh-CN"/>
              </w:rPr>
              <w:t>院内</w:t>
            </w:r>
            <w:r>
              <w:rPr>
                <w:rFonts w:hint="default" w:ascii="Times New Roman" w:hAnsi="Times New Roman" w:eastAsia="宋体" w:cs="Times New Roman"/>
                <w:b w:val="0"/>
                <w:bCs w:val="0"/>
                <w:color w:val="auto"/>
                <w:sz w:val="24"/>
                <w:szCs w:val="22"/>
                <w:u w:val="none"/>
              </w:rPr>
              <w:t>化粪池</w:t>
            </w:r>
            <w:r>
              <w:rPr>
                <w:rFonts w:hint="default" w:ascii="Times New Roman" w:hAnsi="Times New Roman" w:eastAsia="宋体" w:cs="Times New Roman"/>
                <w:b w:val="0"/>
                <w:bCs w:val="0"/>
                <w:color w:val="auto"/>
                <w:sz w:val="24"/>
                <w:szCs w:val="22"/>
                <w:u w:val="none"/>
                <w:lang w:eastAsia="zh-CN"/>
              </w:rPr>
              <w:t>容积为</w:t>
            </w:r>
            <w:r>
              <w:rPr>
                <w:rFonts w:hint="eastAsia" w:ascii="Times New Roman" w:hAnsi="Times New Roman" w:eastAsia="宋体" w:cs="Times New Roman"/>
                <w:b w:val="0"/>
                <w:bCs w:val="0"/>
                <w:color w:val="auto"/>
                <w:sz w:val="24"/>
                <w:szCs w:val="22"/>
                <w:u w:val="none"/>
                <w:lang w:val="en-US" w:eastAsia="zh-CN"/>
              </w:rPr>
              <w:t>30</w:t>
            </w:r>
            <w:r>
              <w:rPr>
                <w:rFonts w:hint="default" w:ascii="Times New Roman" w:hAnsi="Times New Roman" w:eastAsia="宋体" w:cs="Times New Roman"/>
                <w:b w:val="0"/>
                <w:bCs w:val="0"/>
                <w:color w:val="auto"/>
                <w:sz w:val="24"/>
                <w:szCs w:val="22"/>
                <w:u w:val="none"/>
                <w:lang w:val="en-US" w:eastAsia="zh-CN"/>
              </w:rPr>
              <w:t>m</w:t>
            </w:r>
            <w:r>
              <w:rPr>
                <w:rFonts w:hint="default" w:ascii="Times New Roman" w:hAnsi="Times New Roman" w:eastAsia="宋体" w:cs="Times New Roman"/>
                <w:b w:val="0"/>
                <w:bCs w:val="0"/>
                <w:color w:val="auto"/>
                <w:sz w:val="24"/>
                <w:szCs w:val="22"/>
                <w:u w:val="none"/>
                <w:vertAlign w:val="superscript"/>
                <w:lang w:val="en-US" w:eastAsia="zh-CN"/>
              </w:rPr>
              <w:t>3</w:t>
            </w:r>
            <w:r>
              <w:rPr>
                <w:rFonts w:hint="default" w:ascii="Times New Roman" w:hAnsi="Times New Roman" w:eastAsia="宋体" w:cs="Times New Roman"/>
                <w:b w:val="0"/>
                <w:bCs w:val="0"/>
                <w:color w:val="auto"/>
                <w:sz w:val="24"/>
                <w:szCs w:val="22"/>
                <w:u w:val="none"/>
                <w:lang w:eastAsia="zh-CN"/>
              </w:rPr>
              <w:t>。</w:t>
            </w:r>
            <w:r>
              <w:rPr>
                <w:rFonts w:hint="eastAsia" w:ascii="Times New Roman" w:hAnsi="Times New Roman" w:eastAsia="宋体" w:cs="Times New Roman"/>
                <w:b w:val="0"/>
                <w:bCs w:val="0"/>
                <w:color w:val="auto"/>
                <w:sz w:val="24"/>
                <w:szCs w:val="22"/>
                <w:u w:val="none"/>
                <w:lang w:eastAsia="zh-CN"/>
              </w:rPr>
              <w:t>待该厂院内西侧鑫瑞公司建成后约有</w:t>
            </w:r>
            <w:r>
              <w:rPr>
                <w:rFonts w:hint="eastAsia" w:ascii="Times New Roman" w:hAnsi="Times New Roman" w:eastAsia="宋体" w:cs="Times New Roman"/>
                <w:b w:val="0"/>
                <w:bCs w:val="0"/>
                <w:color w:val="auto"/>
                <w:sz w:val="24"/>
                <w:szCs w:val="22"/>
                <w:u w:val="none"/>
                <w:lang w:val="en-US" w:eastAsia="zh-CN"/>
              </w:rPr>
              <w:t>40名员工，生活污水产生量约0.96m</w:t>
            </w:r>
            <w:r>
              <w:rPr>
                <w:rFonts w:hint="eastAsia" w:ascii="Times New Roman" w:hAnsi="Times New Roman" w:eastAsia="宋体" w:cs="Times New Roman"/>
                <w:b w:val="0"/>
                <w:bCs w:val="0"/>
                <w:color w:val="auto"/>
                <w:sz w:val="24"/>
                <w:szCs w:val="22"/>
                <w:u w:val="none"/>
                <w:vertAlign w:val="superscript"/>
                <w:lang w:val="en-US" w:eastAsia="zh-CN"/>
              </w:rPr>
              <w:t>3</w:t>
            </w:r>
            <w:r>
              <w:rPr>
                <w:rFonts w:hint="eastAsia" w:ascii="Times New Roman" w:hAnsi="Times New Roman" w:eastAsia="宋体" w:cs="Times New Roman"/>
                <w:b w:val="0"/>
                <w:bCs w:val="0"/>
                <w:color w:val="auto"/>
                <w:sz w:val="24"/>
                <w:szCs w:val="22"/>
                <w:u w:val="none"/>
                <w:lang w:val="en-US" w:eastAsia="zh-CN"/>
              </w:rPr>
              <w:t>/d。</w:t>
            </w:r>
            <w:r>
              <w:rPr>
                <w:rFonts w:hint="default" w:ascii="Times New Roman" w:hAnsi="Times New Roman" w:eastAsia="宋体" w:cs="Times New Roman"/>
                <w:b w:val="0"/>
                <w:bCs w:val="0"/>
                <w:color w:val="auto"/>
                <w:sz w:val="24"/>
                <w:szCs w:val="22"/>
                <w:u w:val="none"/>
              </w:rPr>
              <w:t>本项目建成后，生活废水</w:t>
            </w:r>
            <w:r>
              <w:rPr>
                <w:rFonts w:hint="eastAsia" w:ascii="Times New Roman" w:hAnsi="Times New Roman" w:eastAsia="宋体" w:cs="Times New Roman"/>
                <w:b w:val="0"/>
                <w:bCs w:val="0"/>
                <w:color w:val="auto"/>
                <w:sz w:val="24"/>
                <w:szCs w:val="22"/>
                <w:u w:val="none"/>
                <w:lang w:eastAsia="zh-CN"/>
              </w:rPr>
              <w:t>产生</w:t>
            </w:r>
            <w:r>
              <w:rPr>
                <w:rFonts w:hint="default" w:ascii="Times New Roman" w:hAnsi="Times New Roman" w:eastAsia="宋体" w:cs="Times New Roman"/>
                <w:b w:val="0"/>
                <w:bCs w:val="0"/>
                <w:color w:val="auto"/>
                <w:sz w:val="24"/>
                <w:szCs w:val="22"/>
                <w:u w:val="none"/>
              </w:rPr>
              <w:t>量为</w:t>
            </w:r>
            <w:r>
              <w:rPr>
                <w:rFonts w:hint="eastAsia" w:ascii="Times New Roman" w:hAnsi="Times New Roman" w:eastAsia="宋体" w:cs="Times New Roman"/>
                <w:b w:val="0"/>
                <w:bCs w:val="0"/>
                <w:color w:val="auto"/>
                <w:sz w:val="24"/>
                <w:szCs w:val="22"/>
                <w:u w:val="none"/>
                <w:lang w:val="en-US" w:eastAsia="zh-CN"/>
              </w:rPr>
              <w:t>0.24</w:t>
            </w:r>
            <w:r>
              <w:rPr>
                <w:rFonts w:hint="default" w:ascii="Times New Roman" w:hAnsi="Times New Roman" w:eastAsia="宋体" w:cs="Times New Roman"/>
                <w:b w:val="0"/>
                <w:bCs w:val="0"/>
                <w:color w:val="auto"/>
                <w:sz w:val="24"/>
                <w:szCs w:val="22"/>
                <w:u w:val="none"/>
              </w:rPr>
              <w:t>m</w:t>
            </w:r>
            <w:r>
              <w:rPr>
                <w:rFonts w:hint="default" w:ascii="Times New Roman" w:hAnsi="Times New Roman" w:eastAsia="宋体" w:cs="Times New Roman"/>
                <w:b w:val="0"/>
                <w:bCs w:val="0"/>
                <w:color w:val="auto"/>
                <w:sz w:val="24"/>
                <w:szCs w:val="22"/>
                <w:u w:val="none"/>
                <w:vertAlign w:val="superscript"/>
              </w:rPr>
              <w:t>3</w:t>
            </w:r>
            <w:r>
              <w:rPr>
                <w:rFonts w:hint="default" w:ascii="Times New Roman" w:hAnsi="Times New Roman" w:eastAsia="宋体" w:cs="Times New Roman"/>
                <w:b w:val="0"/>
                <w:bCs w:val="0"/>
                <w:color w:val="auto"/>
                <w:sz w:val="24"/>
                <w:szCs w:val="22"/>
                <w:u w:val="none"/>
              </w:rPr>
              <w:t>/d，</w:t>
            </w:r>
            <w:r>
              <w:rPr>
                <w:rFonts w:hint="eastAsia" w:ascii="Times New Roman" w:hAnsi="Times New Roman" w:eastAsia="宋体" w:cs="Times New Roman"/>
                <w:b w:val="0"/>
                <w:bCs w:val="0"/>
                <w:color w:val="auto"/>
                <w:sz w:val="24"/>
                <w:szCs w:val="22"/>
                <w:u w:val="none"/>
                <w:lang w:eastAsia="zh-CN"/>
              </w:rPr>
              <w:t>故</w:t>
            </w:r>
            <w:r>
              <w:rPr>
                <w:rFonts w:hint="eastAsia" w:ascii="Times New Roman" w:hAnsi="Times New Roman" w:eastAsia="宋体" w:cs="Times New Roman"/>
                <w:b w:val="0"/>
                <w:bCs w:val="0"/>
                <w:color w:val="auto"/>
                <w:sz w:val="24"/>
                <w:szCs w:val="22"/>
                <w:u w:val="none"/>
                <w:lang w:val="en-US" w:eastAsia="zh-CN"/>
              </w:rPr>
              <w:t>项目租赁厂</w:t>
            </w:r>
            <w:r>
              <w:rPr>
                <w:rFonts w:hint="default" w:ascii="Times New Roman" w:hAnsi="Times New Roman" w:eastAsia="宋体" w:cs="Times New Roman"/>
                <w:b w:val="0"/>
                <w:bCs w:val="0"/>
                <w:color w:val="auto"/>
                <w:sz w:val="24"/>
                <w:szCs w:val="22"/>
                <w:u w:val="none"/>
                <w:lang w:val="en-US" w:eastAsia="zh-CN"/>
              </w:rPr>
              <w:t>院内</w:t>
            </w:r>
            <w:r>
              <w:rPr>
                <w:rFonts w:hint="default" w:ascii="Times New Roman" w:hAnsi="Times New Roman" w:eastAsia="宋体" w:cs="Times New Roman"/>
                <w:b w:val="0"/>
                <w:bCs w:val="0"/>
                <w:color w:val="auto"/>
                <w:sz w:val="24"/>
                <w:szCs w:val="22"/>
                <w:u w:val="none"/>
              </w:rPr>
              <w:t>化粪池</w:t>
            </w:r>
            <w:r>
              <w:rPr>
                <w:rFonts w:hint="default" w:ascii="Times New Roman" w:hAnsi="Times New Roman" w:eastAsia="宋体" w:cs="Times New Roman"/>
                <w:b w:val="0"/>
                <w:bCs w:val="0"/>
                <w:color w:val="auto"/>
                <w:sz w:val="24"/>
                <w:szCs w:val="22"/>
                <w:u w:val="none"/>
                <w:lang w:eastAsia="zh-CN"/>
              </w:rPr>
              <w:t>可满足项目日常办公生活需求</w:t>
            </w:r>
            <w:r>
              <w:rPr>
                <w:rFonts w:hint="default" w:ascii="Times New Roman" w:hAnsi="Times New Roman" w:eastAsia="宋体" w:cs="Times New Roman"/>
                <w:b/>
                <w:bCs/>
                <w:color w:val="auto"/>
                <w:sz w:val="24"/>
                <w:szCs w:val="22"/>
                <w:u w:val="single"/>
              </w:rPr>
              <w:t>。</w:t>
            </w:r>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lang w:val="en-US" w:eastAsia="zh-CN"/>
              </w:rPr>
              <w:t>（2）初期雨水</w:t>
            </w:r>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lang w:val="en-US" w:eastAsia="zh-CN"/>
              </w:rPr>
              <w:t>项目采用雨、污分流。根据给排水软件，本项目雨水计算采用下列公式：</w:t>
            </w:r>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lang w:val="en-US" w:eastAsia="zh-CN"/>
              </w:rPr>
              <w:t xml:space="preserve"> Q＝φ×q×F×t</w:t>
            </w:r>
          </w:p>
          <w:p>
            <w:pPr>
              <w:keepNext w:val="0"/>
              <w:keepLines w:val="0"/>
              <w:pageBreakBefore w:val="0"/>
              <w:widowControl w:val="0"/>
              <w:kinsoku/>
              <w:wordWrap/>
              <w:overflowPunct/>
              <w:topLinePunct w:val="0"/>
              <w:autoSpaceDE/>
              <w:autoSpaceDN/>
              <w:bidi w:val="0"/>
              <w:adjustRightInd w:val="0"/>
              <w:snapToGrid w:val="0"/>
              <w:spacing w:before="63" w:beforeLines="20" w:line="360" w:lineRule="auto"/>
              <w:ind w:firstLine="480" w:firstLineChars="200"/>
              <w:jc w:val="left"/>
              <w:textAlignment w:val="auto"/>
              <w:rPr>
                <w:rFonts w:hint="eastAsia"/>
                <w:b w:val="0"/>
                <w:bCs/>
                <w:color w:val="000000"/>
                <w:sz w:val="24"/>
                <w:highlight w:val="none"/>
                <w:lang w:val="en-US" w:eastAsia="zh-CN"/>
              </w:rPr>
            </w:pPr>
            <w:r>
              <w:rPr>
                <w:rFonts w:hint="eastAsia"/>
                <w:b w:val="0"/>
                <w:bCs/>
                <w:color w:val="000000"/>
                <w:sz w:val="24"/>
                <w:highlight w:val="none"/>
                <w:lang w:val="en-US" w:eastAsia="zh-CN"/>
              </w:rPr>
              <w:t xml:space="preserve">     </w:t>
            </w:r>
            <w:r>
              <w:rPr>
                <w:rFonts w:hint="eastAsia"/>
                <w:b w:val="0"/>
                <w:bCs/>
                <w:color w:val="000000"/>
                <w:sz w:val="24"/>
                <w:highlight w:val="none"/>
                <w:lang w:val="en-US" w:eastAsia="zh-CN"/>
              </w:rPr>
              <w:object>
                <v:shape id="_x0000_i1025" o:spt="75" type="#_x0000_t75" style="height:37.4pt;width:151.4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lang w:val="en-US" w:eastAsia="zh-CN"/>
              </w:rPr>
              <w:t xml:space="preserve">其中：φ：径流系数，取0.9； </w:t>
            </w:r>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lang w:val="en-US" w:eastAsia="zh-CN"/>
              </w:rPr>
              <w:t>q：暴雨强度（L/S.hm</w:t>
            </w:r>
            <w:r>
              <w:rPr>
                <w:rFonts w:hint="eastAsia"/>
                <w:b w:val="0"/>
                <w:bCs/>
                <w:color w:val="000000"/>
                <w:sz w:val="24"/>
                <w:highlight w:val="none"/>
                <w:vertAlign w:val="superscript"/>
                <w:lang w:val="en-US" w:eastAsia="zh-CN"/>
              </w:rPr>
              <w:t>2</w:t>
            </w:r>
            <w:r>
              <w:rPr>
                <w:rFonts w:hint="eastAsia"/>
                <w:b w:val="0"/>
                <w:bCs/>
                <w:color w:val="000000"/>
                <w:sz w:val="24"/>
                <w:highlight w:val="none"/>
                <w:lang w:val="en-US" w:eastAsia="zh-CN"/>
              </w:rPr>
              <w:t xml:space="preserve">）； </w:t>
            </w:r>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lang w:val="en-US" w:eastAsia="zh-CN"/>
              </w:rPr>
              <w:t>F：汇水面积，厂区汇水面积约1hm</w:t>
            </w:r>
            <w:r>
              <w:rPr>
                <w:rFonts w:hint="eastAsia"/>
                <w:b w:val="0"/>
                <w:bCs/>
                <w:color w:val="000000"/>
                <w:sz w:val="24"/>
                <w:highlight w:val="none"/>
                <w:vertAlign w:val="superscript"/>
                <w:lang w:val="en-US" w:eastAsia="zh-CN"/>
              </w:rPr>
              <w:t>2</w:t>
            </w:r>
            <w:r>
              <w:rPr>
                <w:rFonts w:hint="eastAsia"/>
                <w:b w:val="0"/>
                <w:bCs/>
                <w:color w:val="000000"/>
                <w:sz w:val="24"/>
                <w:highlight w:val="none"/>
                <w:lang w:val="en-US" w:eastAsia="zh-CN"/>
              </w:rPr>
              <w:t xml:space="preserve">； </w:t>
            </w:r>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lang w:val="en-US" w:eastAsia="zh-CN"/>
              </w:rPr>
              <w:t xml:space="preserve">t：降雨历时，取30min； </w:t>
            </w:r>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lang w:val="en-US" w:eastAsia="zh-CN"/>
              </w:rPr>
              <w:t>P：暴雨重现期，取1年。</w:t>
            </w:r>
          </w:p>
          <w:p>
            <w:pPr>
              <w:adjustRightInd w:val="0"/>
              <w:snapToGrid w:val="0"/>
              <w:spacing w:line="520" w:lineRule="exact"/>
              <w:ind w:firstLine="480" w:firstLineChars="200"/>
              <w:jc w:val="left"/>
              <w:rPr>
                <w:rFonts w:hint="eastAsia"/>
                <w:b w:val="0"/>
                <w:bCs/>
                <w:color w:val="000000"/>
                <w:sz w:val="24"/>
                <w:highlight w:val="none"/>
                <w:u w:val="none"/>
                <w:lang w:val="en-US" w:eastAsia="zh-CN"/>
              </w:rPr>
            </w:pPr>
            <w:r>
              <w:rPr>
                <w:rFonts w:hint="eastAsia"/>
                <w:b w:val="0"/>
                <w:bCs/>
                <w:color w:val="000000"/>
                <w:sz w:val="24"/>
                <w:highlight w:val="none"/>
                <w:u w:val="none"/>
                <w:lang w:val="en-US" w:eastAsia="zh-CN"/>
              </w:rPr>
              <w:t>根据平顶山市城市规划设计院的资料，利用湿度饱和法，结合当地和厂区实际情况，项目厂区雨污分流，设置雨水截水沟用于收集厂区初期雨水，将初期雨水引至初期雨水收集池，详见项目平面布置图。</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u w:val="none"/>
                <w:lang w:val="en-US" w:eastAsia="zh-CN"/>
              </w:rPr>
            </w:pPr>
            <w:r>
              <w:rPr>
                <w:rFonts w:hint="eastAsia" w:ascii="Times New Roman" w:hAnsi="Times New Roman" w:eastAsia="宋体" w:cs="Times New Roman"/>
                <w:b w:val="0"/>
                <w:bCs/>
                <w:color w:val="000000"/>
                <w:sz w:val="24"/>
                <w:highlight w:val="none"/>
                <w:u w:val="none"/>
                <w:lang w:val="en-US" w:eastAsia="zh-CN"/>
              </w:rPr>
              <w:t>经计算，厂区初期（前15min内）雨水量约为160m</w:t>
            </w:r>
            <w:r>
              <w:rPr>
                <w:rFonts w:hint="eastAsia" w:ascii="Times New Roman" w:hAnsi="Times New Roman" w:eastAsia="宋体" w:cs="Times New Roman"/>
                <w:b w:val="0"/>
                <w:bCs/>
                <w:color w:val="000000"/>
                <w:sz w:val="24"/>
                <w:highlight w:val="none"/>
                <w:u w:val="none"/>
                <w:vertAlign w:val="superscript"/>
                <w:lang w:val="en-US" w:eastAsia="zh-CN"/>
              </w:rPr>
              <w:t>3</w:t>
            </w:r>
            <w:r>
              <w:rPr>
                <w:rFonts w:hint="eastAsia" w:ascii="Times New Roman" w:hAnsi="Times New Roman" w:eastAsia="宋体" w:cs="Times New Roman"/>
                <w:b w:val="0"/>
                <w:bCs/>
                <w:color w:val="000000"/>
                <w:sz w:val="24"/>
                <w:highlight w:val="none"/>
                <w:u w:val="none"/>
                <w:lang w:val="en-US" w:eastAsia="zh-CN"/>
              </w:rPr>
              <w:t>。本项目厂区西高东低、南高、北低，在厂区东北侧低洼处设置1座180m</w:t>
            </w:r>
            <w:r>
              <w:rPr>
                <w:rFonts w:hint="eastAsia" w:ascii="Times New Roman" w:hAnsi="Times New Roman" w:eastAsia="宋体" w:cs="Times New Roman"/>
                <w:b w:val="0"/>
                <w:bCs/>
                <w:color w:val="000000"/>
                <w:sz w:val="24"/>
                <w:highlight w:val="none"/>
                <w:u w:val="none"/>
                <w:vertAlign w:val="superscript"/>
                <w:lang w:val="en-US" w:eastAsia="zh-CN"/>
              </w:rPr>
              <w:t>3</w:t>
            </w:r>
            <w:r>
              <w:rPr>
                <w:rFonts w:hint="eastAsia" w:ascii="Times New Roman" w:hAnsi="Times New Roman" w:eastAsia="宋体" w:cs="Times New Roman"/>
                <w:b w:val="0"/>
                <w:bCs/>
                <w:color w:val="000000"/>
                <w:sz w:val="24"/>
                <w:highlight w:val="none"/>
                <w:u w:val="none"/>
                <w:lang w:val="en-US" w:eastAsia="zh-CN"/>
              </w:rPr>
              <w:t>的初期雨水收集池，用于收集厂区的初期雨水，厂区初期雨水经收集后用于厂区绿化、降尘，不外排进入大浪河支流，对其影响较小。</w:t>
            </w:r>
          </w:p>
          <w:p>
            <w:pPr>
              <w:adjustRightInd w:val="0"/>
              <w:snapToGrid w:val="0"/>
              <w:spacing w:line="520" w:lineRule="exact"/>
              <w:ind w:firstLine="482" w:firstLineChars="200"/>
              <w:jc w:val="left"/>
              <w:rPr>
                <w:b/>
                <w:color w:val="000000"/>
                <w:sz w:val="24"/>
                <w:highlight w:val="none"/>
              </w:rPr>
            </w:pPr>
            <w:r>
              <w:rPr>
                <w:b/>
                <w:color w:val="000000"/>
                <w:sz w:val="24"/>
                <w:highlight w:val="none"/>
              </w:rPr>
              <w:t>3、</w:t>
            </w:r>
            <w:r>
              <w:rPr>
                <w:rFonts w:hint="eastAsia" w:ascii="Times New Roman" w:hAnsi="Times New Roman" w:eastAsia="宋体" w:cs="Times New Roman"/>
                <w:b/>
                <w:bCs/>
                <w:color w:val="auto"/>
                <w:kern w:val="0"/>
                <w:sz w:val="24"/>
                <w:szCs w:val="24"/>
                <w:highlight w:val="none"/>
                <w:lang w:val="en-US" w:eastAsia="zh-CN" w:bidi="ar-SA"/>
              </w:rPr>
              <w:t>运营期噪声环境影响分析</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1</w:t>
            </w:r>
            <w:r>
              <w:rPr>
                <w:color w:val="000000"/>
                <w:sz w:val="24"/>
                <w:highlight w:val="none"/>
              </w:rPr>
              <w:t>）</w:t>
            </w:r>
            <w:r>
              <w:rPr>
                <w:rFonts w:hint="eastAsia"/>
                <w:color w:val="000000"/>
                <w:sz w:val="24"/>
                <w:highlight w:val="none"/>
              </w:rPr>
              <w:t>噪声源强</w:t>
            </w:r>
          </w:p>
          <w:p>
            <w:pPr>
              <w:spacing w:line="520" w:lineRule="exact"/>
              <w:ind w:firstLine="480" w:firstLineChars="200"/>
              <w:rPr>
                <w:rFonts w:hint="default" w:ascii="Times New Roman" w:hAnsi="Times New Roman" w:cs="Times New Roman"/>
                <w:sz w:val="24"/>
                <w:szCs w:val="24"/>
                <w:highlight w:val="none"/>
                <w:lang w:val="zh-CN"/>
              </w:rPr>
            </w:pPr>
            <w:r>
              <w:rPr>
                <w:rFonts w:hint="eastAsia"/>
                <w:sz w:val="24"/>
                <w:szCs w:val="24"/>
                <w:highlight w:val="none"/>
                <w:lang w:eastAsia="zh-CN"/>
              </w:rPr>
              <w:t>本项目</w:t>
            </w:r>
            <w:r>
              <w:rPr>
                <w:rFonts w:ascii="Times New Roman" w:hAnsi="Times New Roman" w:eastAsia="宋体" w:cs="Times New Roman"/>
                <w:kern w:val="2"/>
                <w:sz w:val="24"/>
                <w:szCs w:val="24"/>
                <w:highlight w:val="none"/>
                <w:lang w:val="en-US" w:eastAsia="zh-CN" w:bidi="ar-SA"/>
              </w:rPr>
              <w:t>运营期间噪声源主要为</w:t>
            </w:r>
            <w:r>
              <w:rPr>
                <w:rFonts w:hint="eastAsia" w:cs="Times New Roman"/>
                <w:kern w:val="2"/>
                <w:sz w:val="24"/>
                <w:szCs w:val="24"/>
                <w:highlight w:val="none"/>
                <w:lang w:val="en-US" w:eastAsia="zh-CN" w:bidi="ar-SA"/>
              </w:rPr>
              <w:t>破碎机、剪切机、抓钢机、风机</w:t>
            </w:r>
            <w:r>
              <w:rPr>
                <w:rFonts w:ascii="Times New Roman" w:hAnsi="Times New Roman" w:eastAsia="宋体" w:cs="Times New Roman"/>
                <w:kern w:val="2"/>
                <w:sz w:val="24"/>
                <w:szCs w:val="24"/>
                <w:highlight w:val="none"/>
                <w:lang w:val="en-US" w:eastAsia="zh-CN" w:bidi="ar-SA"/>
              </w:rPr>
              <w:t>等生产设备运作时产生的噪声。经查阅《环境保护使用数据手册》和《环境工程手册—环境噪声控制卷》，其噪声级为</w:t>
            </w:r>
            <w:r>
              <w:rPr>
                <w:rFonts w:hint="eastAsia" w:cs="Times New Roman"/>
                <w:kern w:val="2"/>
                <w:sz w:val="24"/>
                <w:szCs w:val="24"/>
                <w:highlight w:val="none"/>
                <w:lang w:val="en-US" w:eastAsia="zh-CN" w:bidi="ar-SA"/>
              </w:rPr>
              <w:t>80</w:t>
            </w:r>
            <w:r>
              <w:rPr>
                <w:rFonts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95</w:t>
            </w:r>
            <w:r>
              <w:rPr>
                <w:rFonts w:ascii="Times New Roman" w:hAnsi="Times New Roman" w:eastAsia="宋体" w:cs="Times New Roman"/>
                <w:kern w:val="2"/>
                <w:sz w:val="24"/>
                <w:szCs w:val="24"/>
                <w:highlight w:val="none"/>
                <w:lang w:val="en-US" w:eastAsia="zh-CN" w:bidi="ar-SA"/>
              </w:rPr>
              <w:t>dB(A)</w:t>
            </w:r>
            <w:r>
              <w:rPr>
                <w:rFonts w:ascii="Times New Roman" w:hAnsi="Times New Roman" w:eastAsia="宋体" w:cs="Times New Roman"/>
                <w:color w:val="auto"/>
                <w:kern w:val="2"/>
                <w:sz w:val="24"/>
                <w:szCs w:val="24"/>
                <w:highlight w:val="none"/>
                <w:lang w:val="en-US" w:eastAsia="zh-CN" w:bidi="ar-SA"/>
              </w:rPr>
              <w:t>。为降低其噪声对周围环境的影响，评价建议单位在运营期间应采取如下噪声防治措施：</w:t>
            </w:r>
            <w:r>
              <w:rPr>
                <w:color w:val="auto"/>
                <w:sz w:val="24"/>
                <w:highlight w:val="none"/>
              </w:rPr>
              <w:t>生产设备均设置在车间内，对高噪声设备安装减振基础，并定期对各类设备进行日常检修，确保其处于良好的运行状态，以避免异常噪声的产生</w:t>
            </w:r>
            <w:r>
              <w:rPr>
                <w:rFonts w:hint="eastAsia"/>
                <w:color w:val="auto"/>
                <w:sz w:val="24"/>
                <w:highlight w:val="none"/>
                <w:lang w:eastAsia="zh-CN"/>
              </w:rPr>
              <w:t>，</w:t>
            </w:r>
            <w:r>
              <w:rPr>
                <w:bCs/>
                <w:color w:val="auto"/>
                <w:sz w:val="24"/>
                <w:highlight w:val="none"/>
              </w:rPr>
              <w:t>加强设备维护保养，确保设备正常运行，避免设备带病运行</w:t>
            </w:r>
            <w:r>
              <w:rPr>
                <w:rFonts w:hint="eastAsia"/>
                <w:bCs/>
                <w:color w:val="auto"/>
                <w:sz w:val="24"/>
                <w:highlight w:val="none"/>
                <w:lang w:eastAsia="zh-CN"/>
              </w:rPr>
              <w:t>而</w:t>
            </w:r>
            <w:r>
              <w:rPr>
                <w:bCs/>
                <w:color w:val="auto"/>
                <w:sz w:val="24"/>
                <w:highlight w:val="none"/>
              </w:rPr>
              <w:t>造成设备运行噪声级提高</w:t>
            </w:r>
            <w:r>
              <w:rPr>
                <w:rFonts w:hint="eastAsia"/>
                <w:color w:val="auto"/>
                <w:sz w:val="24"/>
                <w:highlight w:val="none"/>
                <w:lang w:eastAsia="zh-CN"/>
              </w:rPr>
              <w:t>。</w:t>
            </w:r>
            <w:r>
              <w:rPr>
                <w:rFonts w:hint="eastAsia" w:cs="Times New Roman"/>
                <w:color w:val="auto"/>
                <w:sz w:val="24"/>
                <w:szCs w:val="24"/>
                <w:highlight w:val="none"/>
                <w:lang w:val="zh-CN"/>
              </w:rPr>
              <w:t>通过</w:t>
            </w:r>
            <w:r>
              <w:rPr>
                <w:rFonts w:hint="default" w:ascii="Times New Roman" w:hAnsi="Times New Roman" w:cs="Times New Roman"/>
                <w:color w:val="auto"/>
                <w:sz w:val="24"/>
                <w:szCs w:val="24"/>
                <w:highlight w:val="none"/>
                <w:lang w:val="zh-CN"/>
              </w:rPr>
              <w:t>采取设置</w:t>
            </w:r>
            <w:r>
              <w:rPr>
                <w:rFonts w:hint="eastAsia" w:cs="Times New Roman"/>
                <w:color w:val="auto"/>
                <w:sz w:val="24"/>
                <w:szCs w:val="24"/>
                <w:highlight w:val="none"/>
                <w:lang w:val="zh-CN"/>
              </w:rPr>
              <w:t>一系列降噪措施</w:t>
            </w:r>
            <w:r>
              <w:rPr>
                <w:rFonts w:hint="default" w:ascii="Times New Roman" w:hAnsi="Times New Roman" w:cs="Times New Roman"/>
                <w:color w:val="auto"/>
                <w:sz w:val="24"/>
                <w:szCs w:val="24"/>
                <w:highlight w:val="none"/>
                <w:lang w:val="zh-CN"/>
              </w:rPr>
              <w:t>，并经建筑物厂房阻隔，则噪声值可降低约20</w:t>
            </w:r>
            <w:r>
              <w:rPr>
                <w:rFonts w:hint="eastAsia" w:cs="Times New Roman"/>
                <w:color w:val="auto"/>
                <w:sz w:val="24"/>
                <w:szCs w:val="24"/>
                <w:highlight w:val="none"/>
                <w:lang w:val="en-US" w:eastAsia="zh-CN"/>
              </w:rPr>
              <w:t>~30</w:t>
            </w:r>
            <w:r>
              <w:rPr>
                <w:rFonts w:hint="default" w:ascii="Times New Roman" w:hAnsi="Times New Roman" w:cs="Times New Roman"/>
                <w:color w:val="auto"/>
                <w:sz w:val="24"/>
                <w:szCs w:val="24"/>
                <w:highlight w:val="none"/>
              </w:rPr>
              <w:t>dB(A)。</w:t>
            </w:r>
            <w:r>
              <w:rPr>
                <w:rFonts w:hint="default" w:ascii="Times New Roman" w:hAnsi="Times New Roman" w:cs="Times New Roman"/>
                <w:sz w:val="24"/>
                <w:szCs w:val="24"/>
                <w:highlight w:val="none"/>
              </w:rPr>
              <w:t>项目</w:t>
            </w:r>
            <w:r>
              <w:rPr>
                <w:rFonts w:hint="default" w:ascii="Times New Roman" w:hAnsi="Times New Roman" w:cs="Times New Roman"/>
                <w:sz w:val="24"/>
                <w:szCs w:val="24"/>
                <w:highlight w:val="none"/>
                <w:lang w:val="zh-CN"/>
              </w:rPr>
              <w:t>仅在昼间运营，夜间不运营，因此</w:t>
            </w:r>
            <w:r>
              <w:rPr>
                <w:rFonts w:hint="eastAsia" w:cs="Times New Roman"/>
                <w:sz w:val="24"/>
                <w:szCs w:val="24"/>
                <w:highlight w:val="none"/>
                <w:lang w:val="zh-CN"/>
              </w:rPr>
              <w:t>本项目</w:t>
            </w:r>
            <w:r>
              <w:rPr>
                <w:rFonts w:hint="default" w:ascii="Times New Roman" w:hAnsi="Times New Roman" w:cs="Times New Roman"/>
                <w:sz w:val="24"/>
                <w:szCs w:val="24"/>
                <w:highlight w:val="none"/>
                <w:lang w:val="zh-CN"/>
              </w:rPr>
              <w:t>仅考虑昼间项目生产</w:t>
            </w:r>
            <w:r>
              <w:rPr>
                <w:rFonts w:hint="eastAsia" w:cs="Times New Roman"/>
                <w:sz w:val="24"/>
                <w:szCs w:val="24"/>
                <w:highlight w:val="none"/>
                <w:lang w:val="zh-CN"/>
              </w:rPr>
              <w:t>造成</w:t>
            </w:r>
            <w:r>
              <w:rPr>
                <w:rFonts w:hint="default" w:ascii="Times New Roman" w:hAnsi="Times New Roman" w:cs="Times New Roman"/>
                <w:sz w:val="24"/>
                <w:szCs w:val="24"/>
                <w:highlight w:val="none"/>
                <w:lang w:val="zh-CN"/>
              </w:rPr>
              <w:t>的环境影响。</w:t>
            </w:r>
          </w:p>
          <w:p>
            <w:pPr>
              <w:spacing w:line="520" w:lineRule="exact"/>
              <w:ind w:firstLine="480" w:firstLineChars="200"/>
              <w:jc w:val="left"/>
              <w:rPr>
                <w:rFonts w:hint="default" w:ascii="Times New Roman" w:hAnsi="Times New Roman" w:eastAsia="黑体" w:cs="Times New Roman"/>
                <w:b w:val="0"/>
                <w:bCs/>
                <w:color w:val="000000"/>
                <w:sz w:val="24"/>
                <w:highlight w:val="none"/>
                <w:lang w:eastAsia="zh-CN"/>
              </w:rPr>
            </w:pPr>
            <w:r>
              <w:rPr>
                <w:rFonts w:hint="default" w:ascii="Times New Roman" w:hAnsi="Times New Roman" w:eastAsia="黑体" w:cs="Times New Roman"/>
                <w:b w:val="0"/>
                <w:bCs/>
                <w:color w:val="000000"/>
                <w:sz w:val="24"/>
                <w:highlight w:val="none"/>
              </w:rPr>
              <w:t>表</w:t>
            </w:r>
            <w:r>
              <w:rPr>
                <w:rFonts w:hint="default" w:ascii="Times New Roman" w:hAnsi="Times New Roman" w:eastAsia="黑体" w:cs="Times New Roman"/>
                <w:b w:val="0"/>
                <w:bCs/>
                <w:color w:val="000000"/>
                <w:sz w:val="24"/>
                <w:highlight w:val="none"/>
                <w:lang w:val="en-US" w:eastAsia="zh-CN"/>
              </w:rPr>
              <w:t>4-</w:t>
            </w:r>
            <w:r>
              <w:rPr>
                <w:rFonts w:hint="eastAsia" w:eastAsia="黑体" w:cs="Times New Roman"/>
                <w:b w:val="0"/>
                <w:bCs/>
                <w:color w:val="000000"/>
                <w:sz w:val="24"/>
                <w:highlight w:val="none"/>
                <w:lang w:val="en-US" w:eastAsia="zh-CN"/>
              </w:rPr>
              <w:t>9</w:t>
            </w:r>
            <w:r>
              <w:rPr>
                <w:rFonts w:hint="default" w:ascii="Times New Roman" w:hAnsi="Times New Roman" w:eastAsia="黑体" w:cs="Times New Roman"/>
                <w:b w:val="0"/>
                <w:bCs/>
                <w:color w:val="000000"/>
                <w:sz w:val="24"/>
                <w:highlight w:val="none"/>
              </w:rPr>
              <w:t xml:space="preserve">                项目噪声设备源强</w:t>
            </w:r>
            <w:r>
              <w:rPr>
                <w:rFonts w:hint="default" w:ascii="Times New Roman" w:hAnsi="Times New Roman" w:eastAsia="黑体" w:cs="Times New Roman"/>
                <w:b w:val="0"/>
                <w:bCs/>
                <w:color w:val="000000"/>
                <w:sz w:val="24"/>
                <w:highlight w:val="none"/>
                <w:lang w:eastAsia="zh-CN"/>
              </w:rPr>
              <w:t>参数表</w:t>
            </w:r>
          </w:p>
          <w:tbl>
            <w:tblPr>
              <w:tblStyle w:val="29"/>
              <w:tblW w:w="47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1776"/>
              <w:gridCol w:w="907"/>
              <w:gridCol w:w="2298"/>
              <w:gridCol w:w="2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序号</w:t>
                  </w:r>
                </w:p>
              </w:tc>
              <w:tc>
                <w:tcPr>
                  <w:tcW w:w="108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设备名称</w:t>
                  </w:r>
                </w:p>
              </w:tc>
              <w:tc>
                <w:tcPr>
                  <w:tcW w:w="5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数量</w:t>
                  </w:r>
                </w:p>
              </w:tc>
              <w:tc>
                <w:tcPr>
                  <w:tcW w:w="140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治理前dB（A）</w:t>
                  </w:r>
                </w:p>
              </w:tc>
              <w:tc>
                <w:tcPr>
                  <w:tcW w:w="16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治理措施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w:t>
                  </w:r>
                </w:p>
              </w:tc>
              <w:tc>
                <w:tcPr>
                  <w:tcW w:w="108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rPr>
                  </w:pPr>
                  <w:r>
                    <w:rPr>
                      <w:rFonts w:hint="eastAsia" w:cs="Times New Roman"/>
                      <w:color w:val="auto"/>
                      <w:highlight w:val="none"/>
                      <w:lang w:eastAsia="zh-CN"/>
                    </w:rPr>
                    <w:t>剪切机</w:t>
                  </w:r>
                </w:p>
              </w:tc>
              <w:tc>
                <w:tcPr>
                  <w:tcW w:w="5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rPr>
                  </w:pPr>
                  <w:r>
                    <w:rPr>
                      <w:rFonts w:hint="eastAsia" w:cs="Times New Roman"/>
                      <w:color w:val="auto"/>
                      <w:highlight w:val="none"/>
                      <w:lang w:val="en-US" w:eastAsia="zh-CN"/>
                    </w:rPr>
                    <w:t>2</w:t>
                  </w:r>
                  <w:r>
                    <w:rPr>
                      <w:rFonts w:hint="default" w:ascii="Times New Roman" w:hAnsi="Times New Roman" w:eastAsia="宋体" w:cs="Times New Roman"/>
                      <w:color w:val="auto"/>
                      <w:highlight w:val="none"/>
                    </w:rPr>
                    <w:t>台</w:t>
                  </w:r>
                </w:p>
              </w:tc>
              <w:tc>
                <w:tcPr>
                  <w:tcW w:w="140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90</w:t>
                  </w:r>
                </w:p>
              </w:tc>
              <w:tc>
                <w:tcPr>
                  <w:tcW w:w="1600" w:type="pct"/>
                  <w:vMerge w:val="restar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highlight w:val="none"/>
                    </w:rPr>
                  </w:pPr>
                  <w:r>
                    <w:rPr>
                      <w:rFonts w:hint="default" w:ascii="Times New Roman" w:hAnsi="Times New Roman" w:eastAsia="宋体" w:cs="Times New Roman"/>
                      <w:highlight w:val="none"/>
                    </w:rPr>
                    <w:t>基础减震+车间隔声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highlight w:val="none"/>
                    </w:rPr>
                    <w:t>2</w:t>
                  </w:r>
                </w:p>
              </w:tc>
              <w:tc>
                <w:tcPr>
                  <w:tcW w:w="108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cs="Times New Roman"/>
                      <w:color w:val="auto"/>
                      <w:highlight w:val="none"/>
                      <w:lang w:eastAsia="zh-CN"/>
                    </w:rPr>
                  </w:pPr>
                  <w:r>
                    <w:rPr>
                      <w:rFonts w:hint="eastAsia" w:cs="Times New Roman"/>
                      <w:color w:val="auto"/>
                      <w:highlight w:val="none"/>
                      <w:lang w:eastAsia="zh-CN"/>
                    </w:rPr>
                    <w:t>抓钢机</w:t>
                  </w:r>
                </w:p>
              </w:tc>
              <w:tc>
                <w:tcPr>
                  <w:tcW w:w="5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cs="Times New Roman"/>
                      <w:color w:val="auto"/>
                      <w:highlight w:val="none"/>
                      <w:lang w:val="en-US" w:eastAsia="zh-CN"/>
                    </w:rPr>
                  </w:pPr>
                  <w:r>
                    <w:rPr>
                      <w:rFonts w:hint="eastAsia" w:cs="Times New Roman"/>
                      <w:color w:val="auto"/>
                      <w:highlight w:val="none"/>
                      <w:lang w:val="en-US" w:eastAsia="zh-CN"/>
                    </w:rPr>
                    <w:t>2台</w:t>
                  </w:r>
                </w:p>
              </w:tc>
              <w:tc>
                <w:tcPr>
                  <w:tcW w:w="140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80</w:t>
                  </w:r>
                </w:p>
              </w:tc>
              <w:tc>
                <w:tcPr>
                  <w:tcW w:w="1600" w:type="pct"/>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highlight w:val="none"/>
                    </w:rPr>
                    <w:t>3</w:t>
                  </w:r>
                </w:p>
              </w:tc>
              <w:tc>
                <w:tcPr>
                  <w:tcW w:w="108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eastAsia="zh-CN"/>
                    </w:rPr>
                  </w:pPr>
                  <w:r>
                    <w:rPr>
                      <w:rFonts w:hint="eastAsia" w:cs="Times New Roman"/>
                      <w:color w:val="auto"/>
                      <w:highlight w:val="none"/>
                      <w:lang w:eastAsia="zh-CN"/>
                    </w:rPr>
                    <w:t>破碎机</w:t>
                  </w:r>
                </w:p>
              </w:tc>
              <w:tc>
                <w:tcPr>
                  <w:tcW w:w="5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rPr>
                  </w:pPr>
                  <w:r>
                    <w:rPr>
                      <w:rFonts w:hint="eastAsia" w:cs="Times New Roman"/>
                      <w:color w:val="auto"/>
                      <w:highlight w:val="none"/>
                      <w:lang w:val="en-US" w:eastAsia="zh-CN"/>
                    </w:rPr>
                    <w:t>2</w:t>
                  </w:r>
                  <w:r>
                    <w:rPr>
                      <w:rFonts w:hint="default" w:ascii="Times New Roman" w:hAnsi="Times New Roman" w:eastAsia="宋体" w:cs="Times New Roman"/>
                      <w:color w:val="auto"/>
                      <w:highlight w:val="none"/>
                    </w:rPr>
                    <w:t>台</w:t>
                  </w:r>
                </w:p>
              </w:tc>
              <w:tc>
                <w:tcPr>
                  <w:tcW w:w="140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95</w:t>
                  </w:r>
                </w:p>
              </w:tc>
              <w:tc>
                <w:tcPr>
                  <w:tcW w:w="1600" w:type="pct"/>
                  <w:vMerge w:val="continue"/>
                  <w:tcBorders>
                    <w:left w:val="single" w:color="auto" w:sz="4" w:space="0"/>
                    <w:right w:val="single" w:color="auto" w:sz="4" w:space="0"/>
                  </w:tcBorders>
                  <w:noWrap w:val="0"/>
                  <w:vAlign w:val="center"/>
                </w:tcPr>
                <w:p>
                  <w:pPr>
                    <w:spacing w:line="520" w:lineRule="exact"/>
                    <w:ind w:firstLine="480" w:firstLineChars="200"/>
                    <w:jc w:val="left"/>
                    <w:rPr>
                      <w:rFonts w:hint="default" w:ascii="Times New Roman" w:hAnsi="Times New Roman" w:eastAsia="黑体" w:cs="Times New Roman"/>
                      <w:b w:val="0"/>
                      <w:bCs/>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highlight w:val="none"/>
                      <w:lang w:val="en-US" w:eastAsia="zh-CN"/>
                    </w:rPr>
                    <w:t>4</w:t>
                  </w:r>
                </w:p>
              </w:tc>
              <w:tc>
                <w:tcPr>
                  <w:tcW w:w="108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eastAsia="zh-CN"/>
                    </w:rPr>
                  </w:pPr>
                  <w:r>
                    <w:rPr>
                      <w:rFonts w:hint="eastAsia" w:cs="Times New Roman"/>
                      <w:color w:val="auto"/>
                      <w:highlight w:val="none"/>
                      <w:lang w:eastAsia="zh-CN"/>
                    </w:rPr>
                    <w:t>风选机</w:t>
                  </w:r>
                </w:p>
              </w:tc>
              <w:tc>
                <w:tcPr>
                  <w:tcW w:w="5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2</w:t>
                  </w:r>
                  <w:r>
                    <w:rPr>
                      <w:rFonts w:hint="default" w:ascii="Times New Roman" w:hAnsi="Times New Roman" w:eastAsia="宋体" w:cs="Times New Roman"/>
                      <w:color w:val="auto"/>
                      <w:highlight w:val="none"/>
                      <w:lang w:val="en-US" w:eastAsia="zh-CN"/>
                    </w:rPr>
                    <w:t>台</w:t>
                  </w:r>
                </w:p>
              </w:tc>
              <w:tc>
                <w:tcPr>
                  <w:tcW w:w="140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90</w:t>
                  </w:r>
                </w:p>
              </w:tc>
              <w:tc>
                <w:tcPr>
                  <w:tcW w:w="1600" w:type="pct"/>
                  <w:vMerge w:val="continue"/>
                  <w:tcBorders>
                    <w:left w:val="single" w:color="auto" w:sz="4" w:space="0"/>
                    <w:right w:val="single" w:color="auto" w:sz="4" w:space="0"/>
                  </w:tcBorders>
                  <w:noWrap w:val="0"/>
                  <w:vAlign w:val="center"/>
                </w:tcPr>
                <w:p>
                  <w:pPr>
                    <w:spacing w:line="520" w:lineRule="exact"/>
                    <w:ind w:firstLine="480" w:firstLineChars="200"/>
                    <w:jc w:val="left"/>
                    <w:rPr>
                      <w:rFonts w:hint="default" w:ascii="Times New Roman" w:hAnsi="Times New Roman" w:eastAsia="黑体" w:cs="Times New Roman"/>
                      <w:b w:val="0"/>
                      <w:bCs/>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5</w:t>
                  </w:r>
                </w:p>
              </w:tc>
              <w:tc>
                <w:tcPr>
                  <w:tcW w:w="108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cs="Times New Roman"/>
                      <w:color w:val="auto"/>
                      <w:highlight w:val="none"/>
                      <w:lang w:eastAsia="zh-CN"/>
                    </w:rPr>
                  </w:pPr>
                  <w:r>
                    <w:rPr>
                      <w:rFonts w:hint="eastAsia" w:cs="Times New Roman"/>
                      <w:color w:val="auto"/>
                      <w:highlight w:val="none"/>
                      <w:lang w:eastAsia="zh-CN"/>
                    </w:rPr>
                    <w:t>打包机</w:t>
                  </w:r>
                </w:p>
              </w:tc>
              <w:tc>
                <w:tcPr>
                  <w:tcW w:w="5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cs="Times New Roman"/>
                      <w:color w:val="auto"/>
                      <w:highlight w:val="none"/>
                      <w:lang w:val="en-US" w:eastAsia="zh-CN"/>
                    </w:rPr>
                  </w:pPr>
                  <w:r>
                    <w:rPr>
                      <w:rFonts w:hint="eastAsia" w:cs="Times New Roman"/>
                      <w:color w:val="auto"/>
                      <w:highlight w:val="none"/>
                      <w:lang w:val="en-US" w:eastAsia="zh-CN"/>
                    </w:rPr>
                    <w:t>1</w:t>
                  </w:r>
                  <w:r>
                    <w:rPr>
                      <w:rFonts w:hint="default" w:ascii="Times New Roman" w:hAnsi="Times New Roman" w:eastAsia="宋体" w:cs="Times New Roman"/>
                      <w:color w:val="auto"/>
                      <w:highlight w:val="none"/>
                    </w:rPr>
                    <w:t>台</w:t>
                  </w:r>
                </w:p>
              </w:tc>
              <w:tc>
                <w:tcPr>
                  <w:tcW w:w="140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cs="Times New Roman"/>
                      <w:color w:val="auto"/>
                      <w:highlight w:val="none"/>
                      <w:lang w:val="en-US" w:eastAsia="zh-CN"/>
                    </w:rPr>
                  </w:pPr>
                  <w:r>
                    <w:rPr>
                      <w:rFonts w:hint="default" w:ascii="Times New Roman" w:hAnsi="Times New Roman" w:eastAsia="宋体" w:cs="Times New Roman"/>
                      <w:color w:val="auto"/>
                      <w:highlight w:val="none"/>
                      <w:lang w:val="en-US" w:eastAsia="zh-CN"/>
                    </w:rPr>
                    <w:t>80</w:t>
                  </w:r>
                </w:p>
              </w:tc>
              <w:tc>
                <w:tcPr>
                  <w:tcW w:w="1600" w:type="pct"/>
                  <w:vMerge w:val="continue"/>
                  <w:tcBorders>
                    <w:left w:val="single" w:color="auto" w:sz="4" w:space="0"/>
                    <w:right w:val="single" w:color="auto" w:sz="4" w:space="0"/>
                  </w:tcBorders>
                  <w:noWrap w:val="0"/>
                  <w:vAlign w:val="center"/>
                </w:tcPr>
                <w:p>
                  <w:pPr>
                    <w:spacing w:line="520" w:lineRule="exact"/>
                    <w:ind w:firstLine="480" w:firstLineChars="200"/>
                    <w:jc w:val="left"/>
                    <w:rPr>
                      <w:rFonts w:hint="default" w:ascii="Times New Roman" w:hAnsi="Times New Roman" w:eastAsia="黑体" w:cs="Times New Roman"/>
                      <w:b w:val="0"/>
                      <w:bCs/>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6</w:t>
                  </w:r>
                </w:p>
              </w:tc>
              <w:tc>
                <w:tcPr>
                  <w:tcW w:w="108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eastAsia="zh-CN"/>
                    </w:rPr>
                  </w:pPr>
                  <w:r>
                    <w:rPr>
                      <w:rFonts w:hint="eastAsia" w:cs="Times New Roman"/>
                      <w:color w:val="auto"/>
                      <w:highlight w:val="none"/>
                      <w:lang w:eastAsia="zh-CN"/>
                    </w:rPr>
                    <w:t>风机</w:t>
                  </w:r>
                </w:p>
              </w:tc>
              <w:tc>
                <w:tcPr>
                  <w:tcW w:w="5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rPr>
                  </w:pPr>
                  <w:r>
                    <w:rPr>
                      <w:rFonts w:hint="eastAsia" w:cs="Times New Roman"/>
                      <w:color w:val="auto"/>
                      <w:highlight w:val="none"/>
                      <w:lang w:val="en-US" w:eastAsia="zh-CN"/>
                    </w:rPr>
                    <w:t>1</w:t>
                  </w:r>
                  <w:r>
                    <w:rPr>
                      <w:rFonts w:hint="default" w:ascii="Times New Roman" w:hAnsi="Times New Roman" w:eastAsia="宋体" w:cs="Times New Roman"/>
                      <w:color w:val="auto"/>
                      <w:highlight w:val="none"/>
                    </w:rPr>
                    <w:t>台</w:t>
                  </w:r>
                </w:p>
              </w:tc>
              <w:tc>
                <w:tcPr>
                  <w:tcW w:w="140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80</w:t>
                  </w:r>
                </w:p>
              </w:tc>
              <w:tc>
                <w:tcPr>
                  <w:tcW w:w="1600" w:type="pct"/>
                  <w:vMerge w:val="continue"/>
                  <w:tcBorders>
                    <w:left w:val="single" w:color="auto" w:sz="4" w:space="0"/>
                    <w:right w:val="single" w:color="auto" w:sz="4" w:space="0"/>
                  </w:tcBorders>
                  <w:noWrap w:val="0"/>
                  <w:vAlign w:val="center"/>
                </w:tcPr>
                <w:p>
                  <w:pPr>
                    <w:spacing w:line="520" w:lineRule="exact"/>
                    <w:ind w:firstLine="480" w:firstLineChars="200"/>
                    <w:jc w:val="left"/>
                    <w:rPr>
                      <w:rFonts w:hint="default" w:ascii="Times New Roman" w:hAnsi="Times New Roman" w:eastAsia="黑体" w:cs="Times New Roman"/>
                      <w:b w:val="0"/>
                      <w:bCs/>
                      <w:color w:val="000000"/>
                      <w:sz w:val="24"/>
                      <w:highlight w:val="none"/>
                    </w:rPr>
                  </w:pPr>
                </w:p>
              </w:tc>
            </w:tr>
          </w:tbl>
          <w:p>
            <w:pPr>
              <w:spacing w:line="520" w:lineRule="exact"/>
              <w:ind w:firstLine="480" w:firstLineChars="200"/>
              <w:rPr>
                <w:rFonts w:hint="default" w:ascii="Times New Roman" w:hAnsi="Times New Roman" w:eastAsia="宋体" w:cs="Times New Roman"/>
                <w:color w:val="auto"/>
                <w:sz w:val="24"/>
                <w:highlight w:val="none"/>
                <w:lang w:val="zh-CN"/>
              </w:rPr>
            </w:pPr>
            <w:r>
              <w:rPr>
                <w:rFonts w:hint="default" w:ascii="Times New Roman" w:hAnsi="Times New Roman" w:eastAsia="宋体" w:cs="Times New Roman"/>
                <w:color w:val="auto"/>
                <w:sz w:val="24"/>
                <w:highlight w:val="none"/>
                <w:lang w:val="zh-CN"/>
              </w:rPr>
              <w:t>为了最大程度地减少噪声对项目区域声环境质量的影响，建议本项目还应采取以下噪声污染防治措施：加强设备维护保养，确保设备正常运行，避免设备带病运行，造成设备运行噪声级提高，对环境造成影响。</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2</w:t>
            </w:r>
            <w:r>
              <w:rPr>
                <w:color w:val="000000"/>
                <w:sz w:val="24"/>
                <w:highlight w:val="none"/>
              </w:rPr>
              <w:t>）预测模式</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t>根据《环境影响评价技术导则 声环境》（HJ2.4-2021）的要求，本项目采用《环境影响评价技术导则 声环境》(HJ2.4</w:t>
            </w:r>
            <w:r>
              <w:rPr>
                <w:rFonts w:hint="eastAsia" w:ascii="Times New Roman" w:hAnsi="Times New Roman" w:cs="Times New Roman"/>
                <w:color w:val="auto"/>
                <w:sz w:val="24"/>
                <w:highlight w:val="none"/>
                <w:lang w:val="en-US" w:eastAsia="zh-CN"/>
              </w:rPr>
              <w:t>-</w:t>
            </w:r>
            <w:r>
              <w:rPr>
                <w:rFonts w:hint="default" w:ascii="Times New Roman" w:hAnsi="Times New Roman" w:cs="Times New Roman"/>
                <w:color w:val="auto"/>
                <w:sz w:val="24"/>
                <w:highlight w:val="none"/>
                <w:lang w:val="zh-CN"/>
              </w:rPr>
              <w:t>2021) 附录A、B中给定的噪声预测模型，在不能取得声源倍频带声功率级或倍频带声压级，只能获得A声功率级或某点的A声级时，可用A声功率级或某点的A声级计算。本项目设备全部位于室内，采用室内声源预测公式计算。</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t>1）预测条件假设</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fldChar w:fldCharType="begin"/>
            </w:r>
            <w:r>
              <w:rPr>
                <w:rFonts w:hint="default" w:ascii="Times New Roman" w:hAnsi="Times New Roman" w:cs="Times New Roman"/>
                <w:color w:val="auto"/>
                <w:sz w:val="24"/>
                <w:highlight w:val="none"/>
                <w:lang w:val="zh-CN"/>
              </w:rPr>
              <w:instrText xml:space="preserve">= 1 \* GB3</w:instrText>
            </w:r>
            <w:r>
              <w:rPr>
                <w:rFonts w:hint="default" w:ascii="Times New Roman" w:hAnsi="Times New Roman" w:cs="Times New Roman"/>
                <w:color w:val="auto"/>
                <w:sz w:val="24"/>
                <w:highlight w:val="none"/>
                <w:lang w:val="zh-CN"/>
              </w:rPr>
              <w:fldChar w:fldCharType="separate"/>
            </w:r>
            <w:r>
              <w:rPr>
                <w:rFonts w:hint="default" w:ascii="Times New Roman" w:hAnsi="Times New Roman" w:cs="Times New Roman"/>
                <w:color w:val="auto"/>
                <w:sz w:val="24"/>
                <w:highlight w:val="none"/>
                <w:lang w:val="zh-CN"/>
              </w:rPr>
              <w:t>①</w:t>
            </w:r>
            <w:r>
              <w:rPr>
                <w:rFonts w:hint="default" w:ascii="Times New Roman" w:hAnsi="Times New Roman" w:cs="Times New Roman"/>
                <w:color w:val="auto"/>
                <w:sz w:val="24"/>
                <w:highlight w:val="none"/>
                <w:lang w:val="zh-CN"/>
              </w:rPr>
              <w:fldChar w:fldCharType="end"/>
            </w:r>
            <w:r>
              <w:rPr>
                <w:rFonts w:hint="default" w:ascii="Times New Roman" w:hAnsi="Times New Roman" w:cs="Times New Roman"/>
                <w:color w:val="auto"/>
                <w:sz w:val="24"/>
                <w:highlight w:val="none"/>
                <w:lang w:val="zh-CN"/>
              </w:rPr>
              <w:t>所有产噪设备均在正常工况条件下运行；</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fldChar w:fldCharType="begin"/>
            </w:r>
            <w:r>
              <w:rPr>
                <w:rFonts w:hint="default" w:ascii="Times New Roman" w:hAnsi="Times New Roman" w:cs="Times New Roman"/>
                <w:color w:val="auto"/>
                <w:sz w:val="24"/>
                <w:highlight w:val="none"/>
                <w:lang w:val="zh-CN"/>
              </w:rPr>
              <w:instrText xml:space="preserve">= 2 \* GB3</w:instrText>
            </w:r>
            <w:r>
              <w:rPr>
                <w:rFonts w:hint="default" w:ascii="Times New Roman" w:hAnsi="Times New Roman" w:cs="Times New Roman"/>
                <w:color w:val="auto"/>
                <w:sz w:val="24"/>
                <w:highlight w:val="none"/>
                <w:lang w:val="zh-CN"/>
              </w:rPr>
              <w:fldChar w:fldCharType="separate"/>
            </w:r>
            <w:r>
              <w:rPr>
                <w:rFonts w:hint="default" w:ascii="Times New Roman" w:hAnsi="Times New Roman" w:cs="Times New Roman"/>
                <w:color w:val="auto"/>
                <w:sz w:val="24"/>
                <w:highlight w:val="none"/>
                <w:lang w:val="zh-CN"/>
              </w:rPr>
              <w:t>②</w:t>
            </w:r>
            <w:r>
              <w:rPr>
                <w:rFonts w:hint="default" w:ascii="Times New Roman" w:hAnsi="Times New Roman" w:cs="Times New Roman"/>
                <w:color w:val="auto"/>
                <w:sz w:val="24"/>
                <w:highlight w:val="none"/>
                <w:lang w:val="zh-CN"/>
              </w:rPr>
              <w:fldChar w:fldCharType="end"/>
            </w:r>
            <w:r>
              <w:rPr>
                <w:rFonts w:hint="default" w:ascii="Times New Roman" w:hAnsi="Times New Roman" w:cs="Times New Roman"/>
                <w:color w:val="auto"/>
                <w:sz w:val="24"/>
                <w:highlight w:val="none"/>
                <w:lang w:val="zh-CN"/>
              </w:rPr>
              <w:t>考虑室内声源所在厂房围护结构的隔声、吸声作用；</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fldChar w:fldCharType="begin"/>
            </w:r>
            <w:r>
              <w:rPr>
                <w:rFonts w:hint="default" w:ascii="Times New Roman" w:hAnsi="Times New Roman" w:cs="Times New Roman"/>
                <w:color w:val="auto"/>
                <w:sz w:val="24"/>
                <w:highlight w:val="none"/>
                <w:lang w:val="zh-CN"/>
              </w:rPr>
              <w:instrText xml:space="preserve">= 3 \* GB3</w:instrText>
            </w:r>
            <w:r>
              <w:rPr>
                <w:rFonts w:hint="default" w:ascii="Times New Roman" w:hAnsi="Times New Roman" w:cs="Times New Roman"/>
                <w:color w:val="auto"/>
                <w:sz w:val="24"/>
                <w:highlight w:val="none"/>
                <w:lang w:val="zh-CN"/>
              </w:rPr>
              <w:fldChar w:fldCharType="separate"/>
            </w:r>
            <w:r>
              <w:rPr>
                <w:rFonts w:hint="default" w:ascii="Times New Roman" w:hAnsi="Times New Roman" w:cs="Times New Roman"/>
                <w:color w:val="auto"/>
                <w:sz w:val="24"/>
                <w:highlight w:val="none"/>
                <w:lang w:val="zh-CN"/>
              </w:rPr>
              <w:t>③</w:t>
            </w:r>
            <w:r>
              <w:rPr>
                <w:rFonts w:hint="default" w:ascii="Times New Roman" w:hAnsi="Times New Roman" w:cs="Times New Roman"/>
                <w:color w:val="auto"/>
                <w:sz w:val="24"/>
                <w:highlight w:val="none"/>
                <w:lang w:val="zh-CN"/>
              </w:rPr>
              <w:fldChar w:fldCharType="end"/>
            </w:r>
            <w:r>
              <w:rPr>
                <w:rFonts w:hint="default" w:ascii="Times New Roman" w:hAnsi="Times New Roman" w:cs="Times New Roman"/>
                <w:color w:val="auto"/>
                <w:sz w:val="24"/>
                <w:highlight w:val="none"/>
                <w:lang w:val="zh-CN"/>
              </w:rPr>
              <w:t>衰减仅考虑几何发散衰减，屏障衰减。</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t>2）室内声源</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t>室内声源由室内向室外传播示意图见下图。</w:t>
            </w:r>
          </w:p>
          <w:p>
            <w:pPr>
              <w:bidi w:val="0"/>
              <w:jc w:val="center"/>
              <w:rPr>
                <w:rFonts w:hint="default"/>
                <w:highlight w:val="none"/>
              </w:rPr>
            </w:pPr>
            <w:r>
              <w:rPr>
                <w:rFonts w:hint="default"/>
                <w:highlight w:val="none"/>
              </w:rPr>
              <w:drawing>
                <wp:inline distT="0" distB="0" distL="114300" distR="114300">
                  <wp:extent cx="3505835" cy="1685290"/>
                  <wp:effectExtent l="0" t="0" r="18415" b="1016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8"/>
                          <a:stretch>
                            <a:fillRect/>
                          </a:stretch>
                        </pic:blipFill>
                        <pic:spPr>
                          <a:xfrm>
                            <a:off x="0" y="0"/>
                            <a:ext cx="3505835" cy="1685290"/>
                          </a:xfrm>
                          <a:prstGeom prst="rect">
                            <a:avLst/>
                          </a:prstGeom>
                          <a:noFill/>
                          <a:ln>
                            <a:noFill/>
                          </a:ln>
                        </pic:spPr>
                      </pic:pic>
                    </a:graphicData>
                  </a:graphic>
                </wp:inline>
              </w:drawing>
            </w:r>
          </w:p>
          <w:p>
            <w:pPr>
              <w:spacing w:line="520" w:lineRule="exact"/>
              <w:ind w:firstLine="482" w:firstLineChars="20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图4-</w:t>
            </w:r>
            <w:r>
              <w:rPr>
                <w:rFonts w:hint="eastAsia" w:cs="Times New Roman"/>
                <w:b/>
                <w:bCs/>
                <w:color w:val="auto"/>
                <w:sz w:val="24"/>
                <w:highlight w:val="none"/>
                <w:lang w:val="en-US" w:eastAsia="zh-CN"/>
              </w:rPr>
              <w:t>1</w:t>
            </w:r>
            <w:r>
              <w:rPr>
                <w:rFonts w:hint="default" w:ascii="Times New Roman" w:hAnsi="Times New Roman" w:cs="Times New Roman"/>
                <w:b/>
                <w:bCs/>
                <w:color w:val="auto"/>
                <w:sz w:val="24"/>
                <w:highlight w:val="none"/>
              </w:rPr>
              <w:t xml:space="preserve">   室内声源等效为室外声源图例</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fldChar w:fldCharType="begin"/>
            </w:r>
            <w:r>
              <w:rPr>
                <w:rFonts w:hint="default" w:ascii="Times New Roman" w:hAnsi="Times New Roman" w:cs="Times New Roman"/>
                <w:color w:val="auto"/>
                <w:sz w:val="24"/>
                <w:highlight w:val="none"/>
                <w:lang w:val="zh-CN"/>
              </w:rPr>
              <w:instrText xml:space="preserve">= 1 \* GB3</w:instrText>
            </w:r>
            <w:r>
              <w:rPr>
                <w:rFonts w:hint="default" w:ascii="Times New Roman" w:hAnsi="Times New Roman" w:cs="Times New Roman"/>
                <w:color w:val="auto"/>
                <w:sz w:val="24"/>
                <w:highlight w:val="none"/>
                <w:lang w:val="zh-CN"/>
              </w:rPr>
              <w:fldChar w:fldCharType="separate"/>
            </w:r>
            <w:r>
              <w:rPr>
                <w:rFonts w:hint="default" w:ascii="Times New Roman" w:hAnsi="Times New Roman" w:cs="Times New Roman"/>
                <w:color w:val="auto"/>
                <w:sz w:val="24"/>
                <w:highlight w:val="none"/>
                <w:lang w:val="zh-CN"/>
              </w:rPr>
              <w:t>①</w:t>
            </w:r>
            <w:r>
              <w:rPr>
                <w:rFonts w:hint="default" w:ascii="Times New Roman" w:hAnsi="Times New Roman" w:cs="Times New Roman"/>
                <w:color w:val="auto"/>
                <w:sz w:val="24"/>
                <w:highlight w:val="none"/>
                <w:lang w:val="zh-CN"/>
              </w:rPr>
              <w:fldChar w:fldCharType="end"/>
            </w:r>
            <w:r>
              <w:rPr>
                <w:rFonts w:hint="default" w:ascii="Times New Roman" w:hAnsi="Times New Roman" w:cs="Times New Roman"/>
                <w:color w:val="auto"/>
                <w:sz w:val="24"/>
                <w:highlight w:val="none"/>
                <w:lang w:val="zh-CN"/>
              </w:rPr>
              <w:t>如果为已知声源的声压级</w:t>
            </w:r>
            <w:r>
              <w:rPr>
                <w:rFonts w:hint="default" w:ascii="Times New Roman" w:hAnsi="Times New Roman" w:cs="Times New Roman"/>
                <w:i/>
                <w:iCs/>
                <w:color w:val="auto"/>
                <w:sz w:val="24"/>
                <w:highlight w:val="none"/>
                <w:lang w:val="zh-CN"/>
              </w:rPr>
              <w:t>L(r</w:t>
            </w:r>
            <w:r>
              <w:rPr>
                <w:rFonts w:hint="default" w:ascii="Times New Roman" w:hAnsi="Times New Roman" w:cs="Times New Roman"/>
                <w:i/>
                <w:iCs/>
                <w:color w:val="auto"/>
                <w:sz w:val="24"/>
                <w:highlight w:val="none"/>
                <w:vertAlign w:val="subscript"/>
                <w:lang w:val="zh-CN"/>
              </w:rPr>
              <w:t>0</w:t>
            </w:r>
            <w:r>
              <w:rPr>
                <w:rFonts w:hint="default" w:ascii="Times New Roman" w:hAnsi="Times New Roman" w:cs="Times New Roman"/>
                <w:i/>
                <w:iCs/>
                <w:color w:val="auto"/>
                <w:sz w:val="24"/>
                <w:highlight w:val="none"/>
                <w:lang w:val="zh-CN"/>
              </w:rPr>
              <w:t>)</w:t>
            </w:r>
            <w:r>
              <w:rPr>
                <w:rFonts w:hint="default" w:ascii="Times New Roman" w:hAnsi="Times New Roman" w:cs="Times New Roman"/>
                <w:color w:val="auto"/>
                <w:sz w:val="24"/>
                <w:highlight w:val="none"/>
                <w:lang w:val="zh-CN"/>
              </w:rPr>
              <w:t>，且声源位于地面上，则</w:t>
            </w:r>
          </w:p>
          <w:p>
            <w:pPr>
              <w:spacing w:line="520" w:lineRule="exact"/>
              <w:ind w:firstLine="480" w:firstLineChars="200"/>
              <w:jc w:val="center"/>
              <w:rPr>
                <w:rFonts w:hint="default" w:ascii="Times New Roman" w:hAnsi="Times New Roman" w:cs="Times New Roman"/>
                <w:color w:val="auto"/>
                <w:sz w:val="24"/>
                <w:highlight w:val="none"/>
                <w:lang w:val="zh-CN"/>
              </w:rPr>
            </w:pPr>
            <w:r>
              <w:rPr>
                <w:rFonts w:hint="default" w:ascii="Times New Roman" w:hAnsi="Times New Roman" w:cs="Times New Roman"/>
                <w:i/>
                <w:iCs/>
                <w:color w:val="auto"/>
                <w:sz w:val="24"/>
                <w:highlight w:val="none"/>
                <w:lang w:val="zh-CN"/>
              </w:rPr>
              <w:t>Lw</w:t>
            </w:r>
            <w:r>
              <w:rPr>
                <w:rFonts w:hint="default" w:ascii="Times New Roman" w:hAnsi="Times New Roman" w:cs="Times New Roman"/>
                <w:color w:val="auto"/>
                <w:sz w:val="24"/>
                <w:highlight w:val="none"/>
                <w:lang w:val="zh-CN"/>
              </w:rPr>
              <w:t>=</w:t>
            </w:r>
            <w:r>
              <w:rPr>
                <w:rFonts w:hint="default" w:ascii="Times New Roman" w:hAnsi="Times New Roman" w:cs="Times New Roman"/>
                <w:i/>
                <w:iCs/>
                <w:color w:val="auto"/>
                <w:sz w:val="24"/>
                <w:highlight w:val="none"/>
                <w:lang w:val="zh-CN"/>
              </w:rPr>
              <w:t>L(r</w:t>
            </w:r>
            <w:r>
              <w:rPr>
                <w:rFonts w:hint="default" w:ascii="Times New Roman" w:hAnsi="Times New Roman" w:cs="Times New Roman"/>
                <w:i/>
                <w:iCs/>
                <w:color w:val="auto"/>
                <w:sz w:val="24"/>
                <w:highlight w:val="none"/>
                <w:vertAlign w:val="subscript"/>
                <w:lang w:val="zh-CN"/>
              </w:rPr>
              <w:t>0</w:t>
            </w:r>
            <w:r>
              <w:rPr>
                <w:rFonts w:hint="default" w:ascii="Times New Roman" w:hAnsi="Times New Roman" w:cs="Times New Roman"/>
                <w:i/>
                <w:iCs/>
                <w:color w:val="auto"/>
                <w:sz w:val="24"/>
                <w:highlight w:val="none"/>
                <w:lang w:val="zh-CN"/>
              </w:rPr>
              <w:t>)</w:t>
            </w:r>
            <w:r>
              <w:rPr>
                <w:rFonts w:hint="default" w:ascii="Times New Roman" w:hAnsi="Times New Roman" w:cs="Times New Roman"/>
                <w:color w:val="auto"/>
                <w:sz w:val="24"/>
                <w:highlight w:val="none"/>
                <w:lang w:val="zh-CN"/>
              </w:rPr>
              <w:t>+20lgr</w:t>
            </w:r>
            <w:r>
              <w:rPr>
                <w:rFonts w:hint="default" w:ascii="Times New Roman" w:hAnsi="Times New Roman" w:cs="Times New Roman"/>
                <w:color w:val="auto"/>
                <w:sz w:val="24"/>
                <w:highlight w:val="none"/>
                <w:vertAlign w:val="subscript"/>
                <w:lang w:val="zh-CN"/>
              </w:rPr>
              <w:t>0</w:t>
            </w:r>
            <w:r>
              <w:rPr>
                <w:rFonts w:hint="default" w:ascii="Times New Roman" w:hAnsi="Times New Roman" w:cs="Times New Roman"/>
                <w:color w:val="auto"/>
                <w:sz w:val="24"/>
                <w:highlight w:val="none"/>
                <w:lang w:val="zh-CN"/>
              </w:rPr>
              <w:t>+8</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fldChar w:fldCharType="begin"/>
            </w:r>
            <w:r>
              <w:rPr>
                <w:rFonts w:hint="default" w:ascii="Times New Roman" w:hAnsi="Times New Roman" w:cs="Times New Roman"/>
                <w:color w:val="auto"/>
                <w:sz w:val="24"/>
                <w:highlight w:val="none"/>
                <w:lang w:val="zh-CN"/>
              </w:rPr>
              <w:instrText xml:space="preserve">= 2 \* GB3</w:instrText>
            </w:r>
            <w:r>
              <w:rPr>
                <w:rFonts w:hint="default" w:ascii="Times New Roman" w:hAnsi="Times New Roman" w:cs="Times New Roman"/>
                <w:color w:val="auto"/>
                <w:sz w:val="24"/>
                <w:highlight w:val="none"/>
                <w:lang w:val="zh-CN"/>
              </w:rPr>
              <w:fldChar w:fldCharType="separate"/>
            </w:r>
            <w:r>
              <w:rPr>
                <w:rFonts w:hint="default" w:ascii="Times New Roman" w:hAnsi="Times New Roman" w:cs="Times New Roman"/>
                <w:color w:val="auto"/>
                <w:sz w:val="24"/>
                <w:highlight w:val="none"/>
                <w:lang w:val="zh-CN"/>
              </w:rPr>
              <w:t>②</w:t>
            </w:r>
            <w:r>
              <w:rPr>
                <w:rFonts w:hint="default" w:ascii="Times New Roman" w:hAnsi="Times New Roman" w:cs="Times New Roman"/>
                <w:color w:val="auto"/>
                <w:sz w:val="24"/>
                <w:highlight w:val="none"/>
                <w:lang w:val="zh-CN"/>
              </w:rPr>
              <w:fldChar w:fldCharType="end"/>
            </w:r>
            <w:r>
              <w:rPr>
                <w:rFonts w:hint="default" w:ascii="Times New Roman" w:hAnsi="Times New Roman" w:cs="Times New Roman"/>
                <w:color w:val="auto"/>
                <w:sz w:val="24"/>
                <w:highlight w:val="none"/>
                <w:lang w:val="zh-CN"/>
              </w:rPr>
              <w:t>首先计算出某个室内声源靠近围护结构处的声压级：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drawing>
                <wp:inline distT="0" distB="0" distL="114300" distR="114300">
                  <wp:extent cx="2141855" cy="524510"/>
                  <wp:effectExtent l="0" t="0" r="10795" b="889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9"/>
                          <a:stretch>
                            <a:fillRect/>
                          </a:stretch>
                        </pic:blipFill>
                        <pic:spPr>
                          <a:xfrm>
                            <a:off x="0" y="0"/>
                            <a:ext cx="2141855" cy="524510"/>
                          </a:xfrm>
                          <a:prstGeom prst="rect">
                            <a:avLst/>
                          </a:prstGeom>
                          <a:noFill/>
                          <a:ln>
                            <a:noFill/>
                          </a:ln>
                        </pic:spPr>
                      </pic:pic>
                    </a:graphicData>
                  </a:graphic>
                </wp:inline>
              </w:drawing>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color w:val="auto"/>
                <w:sz w:val="24"/>
                <w:highlight w:val="none"/>
                <w:lang w:val="zh-CN"/>
              </w:rPr>
              <w:t>式中：</w:t>
            </w:r>
            <w:r>
              <w:rPr>
                <w:rFonts w:hint="default" w:ascii="Times New Roman" w:hAnsi="Times New Roman" w:cs="Times New Roman"/>
                <w:i/>
                <w:iCs/>
                <w:color w:val="auto"/>
                <w:sz w:val="24"/>
                <w:highlight w:val="none"/>
                <w:lang w:val="zh-CN"/>
              </w:rPr>
              <w:t>Lp1</w:t>
            </w:r>
            <w:r>
              <w:rPr>
                <w:rFonts w:hint="default" w:ascii="Times New Roman" w:hAnsi="Times New Roman" w:cs="Times New Roman"/>
                <w:color w:val="auto"/>
                <w:sz w:val="24"/>
                <w:highlight w:val="none"/>
                <w:lang w:val="zh-CN"/>
              </w:rPr>
              <w:t>——靠近开口处（或窗户）室内某倍频带的声压级或A 声级，dB；</w:t>
            </w:r>
          </w:p>
          <w:p>
            <w:pPr>
              <w:spacing w:line="520" w:lineRule="exact"/>
              <w:ind w:firstLine="480" w:firstLineChars="200"/>
              <w:rPr>
                <w:rFonts w:hint="default" w:ascii="Times New Roman" w:hAnsi="Times New Roman" w:cs="Times New Roman"/>
                <w:color w:val="auto"/>
                <w:sz w:val="24"/>
                <w:highlight w:val="none"/>
                <w:lang w:val="zh-CN"/>
              </w:rPr>
            </w:pPr>
            <w:r>
              <w:rPr>
                <w:rFonts w:hint="default" w:ascii="Times New Roman" w:hAnsi="Times New Roman" w:cs="Times New Roman"/>
                <w:i/>
                <w:iCs/>
                <w:color w:val="auto"/>
                <w:sz w:val="24"/>
                <w:highlight w:val="none"/>
                <w:lang w:val="zh-CN"/>
              </w:rPr>
              <w:t>Lw</w:t>
            </w:r>
            <w:r>
              <w:rPr>
                <w:rFonts w:hint="default" w:ascii="Times New Roman" w:hAnsi="Times New Roman" w:cs="Times New Roman"/>
                <w:color w:val="auto"/>
                <w:sz w:val="24"/>
                <w:highlight w:val="none"/>
                <w:lang w:val="zh-CN"/>
              </w:rPr>
              <w:t>——点声源声功率级（A 计权或倍频带），dB；</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val="zh-CN"/>
              </w:rPr>
              <w:t>Q ——指向性因数；通常对无指向性声源，当声源放在房间中心</w:t>
            </w:r>
            <w:r>
              <w:rPr>
                <w:rFonts w:hint="default" w:ascii="Times New Roman" w:hAnsi="Times New Roman" w:cs="Times New Roman"/>
                <w:color w:val="auto"/>
                <w:sz w:val="24"/>
                <w:highlight w:val="none"/>
              </w:rPr>
              <w:t>时，Q=1；当放在一面墙的中心时，Q=2；当放在两面墙夹角处时，Q=4；当放在三面墙夹角处时，Q=8；</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R——房间常数；R =Sα/（1-α），S为房间内表面面积，m</w:t>
            </w:r>
            <w:r>
              <w:rPr>
                <w:rFonts w:hint="default" w:ascii="Times New Roman" w:hAnsi="Times New Roman" w:cs="Times New Roman"/>
                <w:color w:val="auto"/>
                <w:sz w:val="24"/>
                <w:highlight w:val="none"/>
                <w:vertAlign w:val="superscript"/>
              </w:rPr>
              <w:t>2</w:t>
            </w:r>
            <w:r>
              <w:rPr>
                <w:rFonts w:hint="default" w:ascii="Times New Roman" w:hAnsi="Times New Roman" w:cs="Times New Roman"/>
                <w:color w:val="auto"/>
                <w:sz w:val="24"/>
                <w:highlight w:val="none"/>
              </w:rPr>
              <w:t>；α为平均吸声系数；</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r ——声源到靠近围护结构某点处的距离，m。</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fldChar w:fldCharType="begin"/>
            </w:r>
            <w:r>
              <w:rPr>
                <w:rFonts w:hint="default" w:ascii="Times New Roman" w:hAnsi="Times New Roman" w:cs="Times New Roman"/>
                <w:color w:val="auto"/>
                <w:sz w:val="24"/>
                <w:highlight w:val="none"/>
              </w:rPr>
              <w:instrText xml:space="preserve">= 3 \* GB3</w:instrText>
            </w:r>
            <w:r>
              <w:rPr>
                <w:rFonts w:hint="default" w:ascii="Times New Roman" w:hAnsi="Times New Roman" w:cs="Times New Roman"/>
                <w:color w:val="auto"/>
                <w:sz w:val="24"/>
                <w:highlight w:val="none"/>
              </w:rPr>
              <w:fldChar w:fldCharType="separate"/>
            </w:r>
            <w:r>
              <w:rPr>
                <w:rFonts w:hint="default" w:ascii="Times New Roman" w:hAnsi="Times New Roman" w:cs="Times New Roman"/>
                <w:color w:val="auto"/>
                <w:sz w:val="24"/>
                <w:highlight w:val="none"/>
              </w:rPr>
              <w:t>③</w:t>
            </w:r>
            <w:r>
              <w:rPr>
                <w:rFonts w:hint="default" w:ascii="Times New Roman" w:hAnsi="Times New Roman" w:cs="Times New Roman"/>
                <w:color w:val="auto"/>
                <w:sz w:val="24"/>
                <w:highlight w:val="none"/>
              </w:rPr>
              <w:fldChar w:fldCharType="end"/>
            </w:r>
            <w:r>
              <w:rPr>
                <w:rFonts w:hint="default" w:ascii="Times New Roman" w:hAnsi="Times New Roman" w:cs="Times New Roman"/>
                <w:color w:val="auto"/>
                <w:sz w:val="24"/>
                <w:highlight w:val="none"/>
              </w:rPr>
              <w:t>计算出所有室内声源在围护结构处产生的总声压级：</w:t>
            </w:r>
          </w:p>
          <w:p>
            <w:pPr>
              <w:keepNext w:val="0"/>
              <w:keepLines w:val="0"/>
              <w:pageBreakBefore w:val="0"/>
              <w:widowControl w:val="0"/>
              <w:kinsoku/>
              <w:wordWrap/>
              <w:overflowPunct/>
              <w:topLinePunct w:val="0"/>
              <w:autoSpaceDE/>
              <w:autoSpaceDN/>
              <w:bidi w:val="0"/>
              <w:adjustRightInd/>
              <w:snapToGrid/>
              <w:spacing w:before="937" w:beforeLines="300" w:line="520" w:lineRule="exact"/>
              <w:ind w:firstLine="480" w:firstLineChars="200"/>
              <w:jc w:val="center"/>
              <w:textAlignment w:val="auto"/>
              <w:rPr>
                <w:rFonts w:hint="eastAsia" w:ascii="Times New Roman" w:hAnsi="Times New Roman" w:eastAsia="宋体" w:cs="Times New Roman"/>
                <w:color w:val="auto"/>
                <w:sz w:val="24"/>
                <w:highlight w:val="none"/>
                <w:lang w:eastAsia="zh-CN"/>
              </w:rPr>
            </w:pPr>
            <w:r>
              <w:rPr>
                <w:rFonts w:hint="default" w:ascii="Times New Roman" w:hAnsi="Times New Roman" w:cs="Times New Roman"/>
                <w:color w:val="auto"/>
                <w:sz w:val="24"/>
                <w:highlight w:val="none"/>
                <w:lang w:eastAsia="zh-CN"/>
              </w:rPr>
              <w:drawing>
                <wp:inline distT="0" distB="0" distL="114300" distR="114300">
                  <wp:extent cx="2402840" cy="581660"/>
                  <wp:effectExtent l="0" t="0" r="16510" b="8890"/>
                  <wp:docPr id="33" name="图片 33" descr="16636636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1663663679(1)"/>
                          <pic:cNvPicPr>
                            <a:picLocks noChangeAspect="1"/>
                          </pic:cNvPicPr>
                        </pic:nvPicPr>
                        <pic:blipFill>
                          <a:blip r:embed="rId10"/>
                          <a:stretch>
                            <a:fillRect/>
                          </a:stretch>
                        </pic:blipFill>
                        <pic:spPr>
                          <a:xfrm>
                            <a:off x="0" y="0"/>
                            <a:ext cx="2402840" cy="581660"/>
                          </a:xfrm>
                          <a:prstGeom prst="rect">
                            <a:avLst/>
                          </a:prstGeom>
                        </pic:spPr>
                      </pic:pic>
                    </a:graphicData>
                  </a:graphic>
                </wp:inline>
              </w:drawing>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式中：</w:t>
            </w:r>
            <w:r>
              <w:rPr>
                <w:rFonts w:hint="default" w:ascii="Times New Roman" w:hAnsi="Times New Roman" w:cs="Times New Roman"/>
                <w:i/>
                <w:iCs/>
                <w:color w:val="auto"/>
                <w:sz w:val="24"/>
                <w:highlight w:val="none"/>
              </w:rPr>
              <w:t>L</w:t>
            </w:r>
            <w:r>
              <w:rPr>
                <w:rFonts w:hint="default" w:ascii="Times New Roman" w:hAnsi="Times New Roman" w:cs="Times New Roman"/>
                <w:i/>
                <w:iCs/>
                <w:color w:val="auto"/>
                <w:sz w:val="24"/>
                <w:highlight w:val="none"/>
                <w:vertAlign w:val="subscript"/>
              </w:rPr>
              <w:t>p1</w:t>
            </w:r>
            <w:r>
              <w:rPr>
                <w:rFonts w:hint="eastAsia" w:cs="Times New Roman"/>
                <w:i/>
                <w:iCs/>
                <w:color w:val="auto"/>
                <w:sz w:val="24"/>
                <w:highlight w:val="none"/>
                <w:vertAlign w:val="subscript"/>
                <w:lang w:val="en-US" w:eastAsia="zh-CN"/>
              </w:rPr>
              <w:t>i</w:t>
            </w:r>
            <w:r>
              <w:rPr>
                <w:rFonts w:hint="default" w:ascii="Times New Roman" w:hAnsi="Times New Roman" w:cs="Times New Roman"/>
                <w:i/>
                <w:iCs/>
                <w:color w:val="auto"/>
                <w:sz w:val="24"/>
                <w:highlight w:val="none"/>
              </w:rPr>
              <w:t>（T）</w:t>
            </w:r>
            <w:r>
              <w:rPr>
                <w:rFonts w:hint="default" w:ascii="Times New Roman" w:hAnsi="Times New Roman" w:cs="Times New Roman"/>
                <w:color w:val="auto"/>
                <w:sz w:val="24"/>
                <w:highlight w:val="none"/>
              </w:rPr>
              <w:t>——靠近围护结构处室内N个声源的叠加声压级，dB（A）；</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i/>
                <w:iCs/>
                <w:color w:val="auto"/>
                <w:sz w:val="24"/>
                <w:highlight w:val="none"/>
              </w:rPr>
              <w:t>Lp1</w:t>
            </w:r>
            <w:r>
              <w:rPr>
                <w:rFonts w:hint="eastAsia" w:cs="Times New Roman"/>
                <w:i/>
                <w:iCs/>
                <w:color w:val="auto"/>
                <w:sz w:val="24"/>
                <w:highlight w:val="none"/>
                <w:lang w:val="en-US" w:eastAsia="zh-CN"/>
              </w:rPr>
              <w:t>i</w:t>
            </w:r>
            <w:r>
              <w:rPr>
                <w:rFonts w:hint="default" w:ascii="Times New Roman" w:hAnsi="Times New Roman" w:cs="Times New Roman"/>
                <w:i/>
                <w:iCs/>
                <w:color w:val="auto"/>
                <w:sz w:val="24"/>
                <w:highlight w:val="none"/>
              </w:rPr>
              <w:t xml:space="preserve">j </w:t>
            </w:r>
            <w:r>
              <w:rPr>
                <w:rFonts w:hint="default" w:ascii="Times New Roman" w:hAnsi="Times New Roman" w:cs="Times New Roman"/>
                <w:color w:val="auto"/>
                <w:sz w:val="24"/>
                <w:highlight w:val="none"/>
              </w:rPr>
              <w:t>——室内j声源的声压级，dB（A）；</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i/>
                <w:iCs/>
                <w:color w:val="auto"/>
                <w:sz w:val="24"/>
                <w:highlight w:val="none"/>
              </w:rPr>
              <w:t>N</w:t>
            </w:r>
            <w:r>
              <w:rPr>
                <w:rFonts w:hint="default" w:ascii="Times New Roman" w:hAnsi="Times New Roman" w:cs="Times New Roman"/>
                <w:color w:val="auto"/>
                <w:sz w:val="24"/>
                <w:highlight w:val="none"/>
              </w:rPr>
              <w:t xml:space="preserve"> ——室内声源总数。</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fldChar w:fldCharType="begin"/>
            </w:r>
            <w:r>
              <w:rPr>
                <w:rFonts w:hint="default" w:ascii="Times New Roman" w:hAnsi="Times New Roman" w:cs="Times New Roman"/>
                <w:color w:val="auto"/>
                <w:sz w:val="24"/>
                <w:highlight w:val="none"/>
              </w:rPr>
              <w:instrText xml:space="preserve">= 4 \* GB3</w:instrText>
            </w:r>
            <w:r>
              <w:rPr>
                <w:rFonts w:hint="default" w:ascii="Times New Roman" w:hAnsi="Times New Roman" w:cs="Times New Roman"/>
                <w:color w:val="auto"/>
                <w:sz w:val="24"/>
                <w:highlight w:val="none"/>
              </w:rPr>
              <w:fldChar w:fldCharType="separate"/>
            </w:r>
            <w:r>
              <w:rPr>
                <w:rFonts w:hint="default" w:ascii="Times New Roman" w:hAnsi="Times New Roman" w:cs="Times New Roman"/>
                <w:color w:val="auto"/>
                <w:sz w:val="24"/>
                <w:highlight w:val="none"/>
              </w:rPr>
              <w:t>④</w:t>
            </w:r>
            <w:r>
              <w:rPr>
                <w:rFonts w:hint="default" w:ascii="Times New Roman" w:hAnsi="Times New Roman" w:cs="Times New Roman"/>
                <w:color w:val="auto"/>
                <w:sz w:val="24"/>
                <w:highlight w:val="none"/>
              </w:rPr>
              <w:fldChar w:fldCharType="end"/>
            </w:r>
            <w:r>
              <w:rPr>
                <w:rFonts w:hint="default" w:ascii="Times New Roman" w:hAnsi="Times New Roman" w:cs="Times New Roman"/>
                <w:color w:val="auto"/>
                <w:sz w:val="24"/>
                <w:highlight w:val="none"/>
              </w:rPr>
              <w:t>计算出室外靠近围护结构处的声压级：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drawing>
                <wp:inline distT="0" distB="0" distL="114300" distR="114300">
                  <wp:extent cx="1439545" cy="317500"/>
                  <wp:effectExtent l="0" t="0" r="8255" b="635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11"/>
                          <a:stretch>
                            <a:fillRect/>
                          </a:stretch>
                        </pic:blipFill>
                        <pic:spPr>
                          <a:xfrm>
                            <a:off x="0" y="0"/>
                            <a:ext cx="1439545" cy="317500"/>
                          </a:xfrm>
                          <a:prstGeom prst="rect">
                            <a:avLst/>
                          </a:prstGeom>
                          <a:noFill/>
                          <a:ln>
                            <a:noFill/>
                          </a:ln>
                        </pic:spPr>
                      </pic:pic>
                    </a:graphicData>
                  </a:graphic>
                </wp:inline>
              </w:drawing>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式中：</w:t>
            </w:r>
            <w:r>
              <w:rPr>
                <w:rFonts w:hint="default" w:ascii="Times New Roman" w:hAnsi="Times New Roman" w:cs="Times New Roman"/>
                <w:i/>
                <w:iCs/>
                <w:color w:val="auto"/>
                <w:sz w:val="24"/>
                <w:highlight w:val="none"/>
              </w:rPr>
              <w:t>L</w:t>
            </w:r>
            <w:r>
              <w:rPr>
                <w:rFonts w:hint="default" w:ascii="Times New Roman" w:hAnsi="Times New Roman" w:cs="Times New Roman"/>
                <w:i/>
                <w:iCs/>
                <w:color w:val="auto"/>
                <w:sz w:val="24"/>
                <w:highlight w:val="none"/>
                <w:vertAlign w:val="subscript"/>
              </w:rPr>
              <w:t>p2(</w:t>
            </w:r>
            <w:r>
              <w:rPr>
                <w:rFonts w:hint="default" w:ascii="Times New Roman" w:hAnsi="Times New Roman" w:cs="Times New Roman"/>
                <w:i/>
                <w:iCs/>
                <w:color w:val="auto"/>
                <w:sz w:val="24"/>
                <w:highlight w:val="none"/>
              </w:rPr>
              <w:t>T)</w:t>
            </w:r>
            <w:r>
              <w:rPr>
                <w:rFonts w:hint="default" w:ascii="Times New Roman" w:hAnsi="Times New Roman" w:cs="Times New Roman"/>
                <w:color w:val="auto"/>
                <w:sz w:val="24"/>
                <w:highlight w:val="none"/>
              </w:rPr>
              <w:t xml:space="preserve"> ——靠近围护结构处室外N个声源的叠加声压级或A声级，dB（A）；</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i/>
                <w:iCs/>
                <w:color w:val="auto"/>
                <w:sz w:val="24"/>
                <w:highlight w:val="none"/>
              </w:rPr>
              <w:t>L</w:t>
            </w:r>
            <w:r>
              <w:rPr>
                <w:rFonts w:hint="default" w:ascii="Times New Roman" w:hAnsi="Times New Roman" w:cs="Times New Roman"/>
                <w:i/>
                <w:iCs/>
                <w:color w:val="auto"/>
                <w:sz w:val="24"/>
                <w:highlight w:val="none"/>
                <w:vertAlign w:val="subscript"/>
              </w:rPr>
              <w:t>p1</w:t>
            </w:r>
            <w:r>
              <w:rPr>
                <w:rFonts w:hint="default" w:ascii="Times New Roman" w:hAnsi="Times New Roman" w:cs="Times New Roman"/>
                <w:i/>
                <w:iCs/>
                <w:color w:val="auto"/>
                <w:sz w:val="24"/>
                <w:highlight w:val="none"/>
              </w:rPr>
              <w:t>（T）</w:t>
            </w:r>
            <w:r>
              <w:rPr>
                <w:rFonts w:hint="default" w:ascii="Times New Roman" w:hAnsi="Times New Roman" w:cs="Times New Roman"/>
                <w:color w:val="auto"/>
                <w:sz w:val="24"/>
                <w:highlight w:val="none"/>
              </w:rPr>
              <w:t>——靠近围护结构处室内N个声源的叠加声压级或A声级，dB（A）；</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i/>
                <w:iCs/>
                <w:color w:val="auto"/>
                <w:sz w:val="24"/>
                <w:highlight w:val="none"/>
              </w:rPr>
              <w:t>TL</w:t>
            </w:r>
            <w:r>
              <w:rPr>
                <w:rFonts w:hint="default" w:ascii="Times New Roman" w:hAnsi="Times New Roman" w:cs="Times New Roman"/>
                <w:color w:val="auto"/>
                <w:sz w:val="24"/>
                <w:highlight w:val="none"/>
              </w:rPr>
              <w:t>——围护结构的隔声量，dB（A）。</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fldChar w:fldCharType="begin"/>
            </w:r>
            <w:r>
              <w:rPr>
                <w:rFonts w:hint="default" w:ascii="Times New Roman" w:hAnsi="Times New Roman" w:cs="Times New Roman"/>
                <w:color w:val="auto"/>
                <w:sz w:val="24"/>
                <w:highlight w:val="none"/>
              </w:rPr>
              <w:instrText xml:space="preserve">= 5 \* GB3</w:instrText>
            </w:r>
            <w:r>
              <w:rPr>
                <w:rFonts w:hint="default" w:ascii="Times New Roman" w:hAnsi="Times New Roman" w:cs="Times New Roman"/>
                <w:color w:val="auto"/>
                <w:sz w:val="24"/>
                <w:highlight w:val="none"/>
              </w:rPr>
              <w:fldChar w:fldCharType="separate"/>
            </w:r>
            <w:r>
              <w:rPr>
                <w:rFonts w:hint="default" w:ascii="Times New Roman" w:hAnsi="Times New Roman" w:cs="Times New Roman"/>
                <w:color w:val="auto"/>
                <w:sz w:val="24"/>
                <w:highlight w:val="none"/>
              </w:rPr>
              <w:t>⑤</w:t>
            </w:r>
            <w:r>
              <w:rPr>
                <w:rFonts w:hint="default" w:ascii="Times New Roman" w:hAnsi="Times New Roman" w:cs="Times New Roman"/>
                <w:color w:val="auto"/>
                <w:sz w:val="24"/>
                <w:highlight w:val="none"/>
              </w:rPr>
              <w:fldChar w:fldCharType="end"/>
            </w:r>
            <w:r>
              <w:rPr>
                <w:rFonts w:hint="default" w:ascii="Times New Roman" w:hAnsi="Times New Roman" w:cs="Times New Roman"/>
                <w:color w:val="auto"/>
                <w:sz w:val="24"/>
                <w:highlight w:val="none"/>
              </w:rPr>
              <w:t>将室外声级</w:t>
            </w:r>
            <w:r>
              <w:rPr>
                <w:rFonts w:hint="default" w:ascii="Times New Roman" w:hAnsi="Times New Roman" w:cs="Times New Roman"/>
                <w:i/>
                <w:iCs/>
                <w:color w:val="auto"/>
                <w:sz w:val="24"/>
                <w:highlight w:val="none"/>
              </w:rPr>
              <w:t>L</w:t>
            </w:r>
            <w:r>
              <w:rPr>
                <w:rFonts w:hint="default" w:ascii="Times New Roman" w:hAnsi="Times New Roman" w:cs="Times New Roman"/>
                <w:i/>
                <w:iCs/>
                <w:color w:val="auto"/>
                <w:sz w:val="24"/>
                <w:highlight w:val="none"/>
                <w:vertAlign w:val="subscript"/>
              </w:rPr>
              <w:t>p2</w:t>
            </w:r>
            <w:r>
              <w:rPr>
                <w:rFonts w:hint="default" w:ascii="Times New Roman" w:hAnsi="Times New Roman" w:cs="Times New Roman"/>
                <w:i/>
                <w:iCs/>
                <w:color w:val="auto"/>
                <w:sz w:val="24"/>
                <w:highlight w:val="none"/>
              </w:rPr>
              <w:t>(T)</w:t>
            </w:r>
            <w:r>
              <w:rPr>
                <w:rFonts w:hint="default" w:ascii="Times New Roman" w:hAnsi="Times New Roman" w:cs="Times New Roman"/>
                <w:color w:val="auto"/>
                <w:sz w:val="24"/>
                <w:highlight w:val="none"/>
              </w:rPr>
              <w:t>和透声面积换算成等效的室外声源，计算出等效声源的声功率级：</w:t>
            </w:r>
          </w:p>
          <w:p>
            <w:pPr>
              <w:spacing w:line="520" w:lineRule="exact"/>
              <w:ind w:firstLine="480" w:firstLineChars="20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drawing>
                <wp:inline distT="0" distB="0" distL="114300" distR="114300">
                  <wp:extent cx="1531620" cy="274320"/>
                  <wp:effectExtent l="0" t="0" r="11430" b="11430"/>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
                          <pic:cNvPicPr>
                            <a:picLocks noChangeAspect="1"/>
                          </pic:cNvPicPr>
                        </pic:nvPicPr>
                        <pic:blipFill>
                          <a:blip r:embed="rId12"/>
                          <a:stretch>
                            <a:fillRect/>
                          </a:stretch>
                        </pic:blipFill>
                        <pic:spPr>
                          <a:xfrm>
                            <a:off x="0" y="0"/>
                            <a:ext cx="1531620" cy="274320"/>
                          </a:xfrm>
                          <a:prstGeom prst="rect">
                            <a:avLst/>
                          </a:prstGeom>
                          <a:noFill/>
                          <a:ln>
                            <a:noFill/>
                          </a:ln>
                        </pic:spPr>
                      </pic:pic>
                    </a:graphicData>
                  </a:graphic>
                </wp:inline>
              </w:drawing>
            </w:r>
          </w:p>
          <w:p>
            <w:pPr>
              <w:spacing w:line="520" w:lineRule="exact"/>
              <w:ind w:firstLine="2880" w:firstLineChars="1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式中：S为透声面积，m</w:t>
            </w:r>
            <w:r>
              <w:rPr>
                <w:rFonts w:hint="default" w:ascii="Times New Roman" w:hAnsi="Times New Roman" w:cs="Times New Roman"/>
                <w:color w:val="auto"/>
                <w:sz w:val="24"/>
                <w:highlight w:val="none"/>
                <w:vertAlign w:val="superscript"/>
              </w:rPr>
              <w:t>2</w:t>
            </w:r>
            <w:r>
              <w:rPr>
                <w:rFonts w:hint="default" w:ascii="Times New Roman" w:hAnsi="Times New Roman" w:cs="Times New Roman"/>
                <w:color w:val="auto"/>
                <w:sz w:val="24"/>
                <w:highlight w:val="none"/>
              </w:rPr>
              <w:t>。</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3）计算总声压级</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设第i个室外声源在预测点产生的A声级为LAi，在T时间内该声源工作时间为ti；第j个等效室外声源在预测点产生的A声级为LAj，在T时间内该声源工作时间为tj，则拟建工程声源对预测点产生的贡献值（Leqg）为：</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drawing>
                <wp:inline distT="0" distB="0" distL="114300" distR="114300">
                  <wp:extent cx="3181985" cy="625475"/>
                  <wp:effectExtent l="0" t="0" r="18415" b="3175"/>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13"/>
                          <a:stretch>
                            <a:fillRect/>
                          </a:stretch>
                        </pic:blipFill>
                        <pic:spPr>
                          <a:xfrm>
                            <a:off x="0" y="0"/>
                            <a:ext cx="3181985" cy="625475"/>
                          </a:xfrm>
                          <a:prstGeom prst="rect">
                            <a:avLst/>
                          </a:prstGeom>
                          <a:noFill/>
                          <a:ln>
                            <a:noFill/>
                          </a:ln>
                        </pic:spPr>
                      </pic:pic>
                    </a:graphicData>
                  </a:graphic>
                </wp:inline>
              </w:drawing>
            </w:r>
          </w:p>
          <w:p>
            <w:pPr>
              <w:spacing w:line="520" w:lineRule="exact"/>
              <w:ind w:firstLine="480" w:firstLineChars="20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式中：T——用于计算等效声级的时间，s；</w:t>
            </w:r>
          </w:p>
          <w:p>
            <w:pPr>
              <w:spacing w:line="520" w:lineRule="exact"/>
              <w:ind w:firstLine="2880" w:firstLineChars="1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N——室外声源个数；</w:t>
            </w:r>
          </w:p>
          <w:p>
            <w:pPr>
              <w:spacing w:line="520" w:lineRule="exact"/>
              <w:ind w:firstLine="2880" w:firstLineChars="1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ti——在T时间内i声源工作时间，s；</w:t>
            </w:r>
          </w:p>
          <w:p>
            <w:pPr>
              <w:spacing w:line="520" w:lineRule="exact"/>
              <w:ind w:firstLine="2880" w:firstLineChars="1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M——等效室外声源个数；</w:t>
            </w:r>
          </w:p>
          <w:p>
            <w:pPr>
              <w:spacing w:line="520" w:lineRule="exact"/>
              <w:ind w:firstLine="2880" w:firstLineChars="1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tj——在T时间内j声源工作时间，s。</w:t>
            </w:r>
          </w:p>
          <w:p>
            <w:pPr>
              <w:spacing w:line="520" w:lineRule="exac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4）噪声预测计算</w:t>
            </w:r>
          </w:p>
          <w:p>
            <w:pPr>
              <w:keepNext w:val="0"/>
              <w:keepLines w:val="0"/>
              <w:pageBreakBefore w:val="0"/>
              <w:widowControl w:val="0"/>
              <w:kinsoku/>
              <w:wordWrap/>
              <w:overflowPunct/>
              <w:topLinePunct w:val="0"/>
              <w:autoSpaceDE/>
              <w:autoSpaceDN/>
              <w:bidi w:val="0"/>
              <w:adjustRightInd/>
              <w:snapToGrid/>
              <w:spacing w:before="313" w:beforeLines="100" w:line="520" w:lineRule="exact"/>
              <w:ind w:firstLine="480" w:firstLineChars="200"/>
              <w:jc w:val="center"/>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drawing>
                <wp:inline distT="0" distB="0" distL="114300" distR="114300">
                  <wp:extent cx="2171065" cy="447675"/>
                  <wp:effectExtent l="0" t="0" r="635" b="9525"/>
                  <wp:docPr id="3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0"/>
                          <pic:cNvPicPr>
                            <a:picLocks noChangeAspect="1"/>
                          </pic:cNvPicPr>
                        </pic:nvPicPr>
                        <pic:blipFill>
                          <a:blip r:embed="rId14"/>
                          <a:stretch>
                            <a:fillRect/>
                          </a:stretch>
                        </pic:blipFill>
                        <pic:spPr>
                          <a:xfrm>
                            <a:off x="0" y="0"/>
                            <a:ext cx="2171065" cy="447675"/>
                          </a:xfrm>
                          <a:prstGeom prst="rect">
                            <a:avLst/>
                          </a:prstGeom>
                          <a:noFill/>
                          <a:ln>
                            <a:noFill/>
                          </a:ln>
                        </pic:spPr>
                      </pic:pic>
                    </a:graphicData>
                  </a:graphic>
                </wp:inline>
              </w:drawing>
            </w:r>
          </w:p>
          <w:p>
            <w:pPr>
              <w:spacing w:line="520" w:lineRule="exact"/>
              <w:ind w:firstLine="960" w:firstLineChars="4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式中：</w:t>
            </w:r>
            <w:r>
              <w:rPr>
                <w:rFonts w:hint="default" w:ascii="Times New Roman" w:hAnsi="Times New Roman" w:cs="Times New Roman"/>
                <w:i/>
                <w:iCs/>
                <w:color w:val="auto"/>
                <w:sz w:val="24"/>
                <w:highlight w:val="none"/>
              </w:rPr>
              <w:t>Leq</w:t>
            </w:r>
            <w:r>
              <w:rPr>
                <w:rFonts w:hint="default" w:ascii="Times New Roman" w:hAnsi="Times New Roman" w:cs="Times New Roman"/>
                <w:color w:val="auto"/>
                <w:sz w:val="24"/>
                <w:highlight w:val="none"/>
              </w:rPr>
              <w:t>——预测点的噪声预测值，dB（A）；</w:t>
            </w:r>
          </w:p>
          <w:p>
            <w:pPr>
              <w:spacing w:line="520" w:lineRule="exact"/>
              <w:ind w:firstLine="1440" w:firstLineChars="600"/>
              <w:rPr>
                <w:rFonts w:hint="default" w:ascii="Times New Roman" w:hAnsi="Times New Roman" w:cs="Times New Roman"/>
                <w:color w:val="auto"/>
                <w:sz w:val="24"/>
                <w:highlight w:val="none"/>
              </w:rPr>
            </w:pPr>
            <w:r>
              <w:rPr>
                <w:rFonts w:hint="default" w:ascii="Times New Roman" w:hAnsi="Times New Roman" w:cs="Times New Roman"/>
                <w:i/>
                <w:iCs/>
                <w:color w:val="auto"/>
                <w:sz w:val="24"/>
                <w:highlight w:val="none"/>
              </w:rPr>
              <w:t>Leqg</w:t>
            </w:r>
            <w:r>
              <w:rPr>
                <w:rFonts w:hint="default" w:ascii="Times New Roman" w:hAnsi="Times New Roman" w:cs="Times New Roman"/>
                <w:color w:val="auto"/>
                <w:sz w:val="24"/>
                <w:highlight w:val="none"/>
              </w:rPr>
              <w:t>——建设项目声源在预测点产生的噪声贡献值，dB（A）；</w:t>
            </w:r>
          </w:p>
          <w:p>
            <w:pPr>
              <w:spacing w:line="520" w:lineRule="exact"/>
              <w:ind w:firstLine="1440" w:firstLineChars="600"/>
              <w:rPr>
                <w:rFonts w:hint="default" w:ascii="Times New Roman" w:hAnsi="Times New Roman" w:cs="Times New Roman"/>
                <w:color w:val="auto"/>
                <w:sz w:val="24"/>
                <w:highlight w:val="none"/>
              </w:rPr>
            </w:pPr>
            <w:r>
              <w:rPr>
                <w:rFonts w:hint="default" w:ascii="Times New Roman" w:hAnsi="Times New Roman" w:cs="Times New Roman"/>
                <w:i/>
                <w:iCs/>
                <w:color w:val="auto"/>
                <w:sz w:val="24"/>
                <w:highlight w:val="none"/>
              </w:rPr>
              <w:t>Leqb</w:t>
            </w:r>
            <w:r>
              <w:rPr>
                <w:rFonts w:hint="default" w:ascii="Times New Roman" w:hAnsi="Times New Roman" w:cs="Times New Roman"/>
                <w:color w:val="auto"/>
                <w:sz w:val="24"/>
                <w:highlight w:val="none"/>
              </w:rPr>
              <w:t>——预测点的背景噪声值，dB（A）。</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3</w:t>
            </w:r>
            <w:r>
              <w:rPr>
                <w:color w:val="000000"/>
                <w:sz w:val="24"/>
                <w:highlight w:val="none"/>
              </w:rPr>
              <w:t>）预测结果分析</w:t>
            </w:r>
          </w:p>
          <w:p>
            <w:pPr>
              <w:spacing w:line="520" w:lineRule="exact"/>
              <w:ind w:firstLine="480" w:firstLineChars="200"/>
              <w:rPr>
                <w:bCs/>
                <w:sz w:val="24"/>
                <w:highlight w:val="none"/>
              </w:rPr>
            </w:pPr>
            <w:r>
              <w:rPr>
                <w:bCs/>
                <w:sz w:val="24"/>
                <w:highlight w:val="none"/>
              </w:rPr>
              <w:t>根据室内声压级预测模式，以</w:t>
            </w:r>
            <w:r>
              <w:rPr>
                <w:rFonts w:hint="eastAsia"/>
                <w:bCs/>
                <w:sz w:val="24"/>
                <w:highlight w:val="none"/>
                <w:lang w:val="en-US" w:eastAsia="zh-CN"/>
              </w:rPr>
              <w:t>车间边</w:t>
            </w:r>
            <w:r>
              <w:rPr>
                <w:bCs/>
                <w:sz w:val="24"/>
                <w:highlight w:val="none"/>
              </w:rPr>
              <w:t>界为准，预测</w:t>
            </w:r>
            <w:r>
              <w:rPr>
                <w:rFonts w:hint="eastAsia"/>
                <w:bCs/>
                <w:sz w:val="24"/>
                <w:highlight w:val="none"/>
                <w:lang w:val="en-US" w:eastAsia="zh-CN"/>
              </w:rPr>
              <w:t>车间边</w:t>
            </w:r>
            <w:r>
              <w:rPr>
                <w:bCs/>
                <w:sz w:val="24"/>
                <w:highlight w:val="none"/>
              </w:rPr>
              <w:t>界噪声见</w:t>
            </w:r>
            <w:r>
              <w:rPr>
                <w:rFonts w:hint="eastAsia"/>
                <w:bCs/>
                <w:sz w:val="24"/>
                <w:highlight w:val="none"/>
              </w:rPr>
              <w:t>下</w:t>
            </w:r>
            <w:r>
              <w:rPr>
                <w:bCs/>
                <w:sz w:val="24"/>
                <w:highlight w:val="none"/>
              </w:rPr>
              <w:t>表。</w:t>
            </w:r>
          </w:p>
          <w:p>
            <w:pPr>
              <w:spacing w:line="520" w:lineRule="exact"/>
              <w:ind w:firstLine="480" w:firstLineChars="200"/>
              <w:rPr>
                <w:rFonts w:hint="eastAsia" w:ascii="Times New Roman" w:hAnsi="Times New Roman" w:eastAsia="黑体" w:cs="Times New Roman"/>
                <w:color w:val="000000"/>
                <w:sz w:val="24"/>
                <w:highlight w:val="none"/>
              </w:rPr>
            </w:pPr>
          </w:p>
          <w:p>
            <w:pPr>
              <w:spacing w:line="520" w:lineRule="exact"/>
              <w:ind w:firstLine="480" w:firstLineChars="200"/>
              <w:rPr>
                <w:rFonts w:hint="eastAsia" w:ascii="Times New Roman" w:hAnsi="Times New Roman" w:eastAsia="黑体" w:cs="Times New Roman"/>
                <w:color w:val="000000"/>
                <w:sz w:val="24"/>
                <w:highlight w:val="none"/>
              </w:rPr>
            </w:pPr>
          </w:p>
          <w:p>
            <w:pPr>
              <w:spacing w:line="520" w:lineRule="exact"/>
              <w:ind w:firstLine="480" w:firstLineChars="200"/>
              <w:rPr>
                <w:rFonts w:hint="default" w:ascii="Times New Roman" w:hAnsi="Times New Roman" w:eastAsia="黑体" w:cs="Times New Roman"/>
                <w:color w:val="auto"/>
                <w:sz w:val="24"/>
                <w:highlight w:val="none"/>
              </w:rPr>
            </w:pPr>
            <w:r>
              <w:rPr>
                <w:rFonts w:hint="eastAsia" w:ascii="Times New Roman" w:hAnsi="Times New Roman" w:eastAsia="黑体" w:cs="Times New Roman"/>
                <w:color w:val="auto"/>
                <w:sz w:val="24"/>
                <w:highlight w:val="none"/>
              </w:rPr>
              <w:t>表4-</w:t>
            </w:r>
            <w:r>
              <w:rPr>
                <w:rFonts w:hint="eastAsia" w:eastAsia="黑体" w:cs="Times New Roman"/>
                <w:color w:val="auto"/>
                <w:sz w:val="24"/>
                <w:highlight w:val="none"/>
                <w:lang w:val="en-US" w:eastAsia="zh-CN"/>
              </w:rPr>
              <w:t>10</w:t>
            </w:r>
            <w:r>
              <w:rPr>
                <w:rFonts w:hint="eastAsia" w:ascii="Times New Roman" w:hAnsi="Times New Roman" w:eastAsia="黑体" w:cs="Times New Roman"/>
                <w:color w:val="auto"/>
                <w:sz w:val="24"/>
                <w:highlight w:val="none"/>
              </w:rPr>
              <w:t xml:space="preserve"> </w:t>
            </w:r>
            <w:r>
              <w:rPr>
                <w:rFonts w:hint="eastAsia" w:eastAsia="黑体" w:cs="Times New Roman"/>
                <w:color w:val="auto"/>
                <w:sz w:val="24"/>
                <w:highlight w:val="none"/>
                <w:lang w:val="en-US" w:eastAsia="zh-CN"/>
              </w:rPr>
              <w:t xml:space="preserve">     </w:t>
            </w:r>
            <w:r>
              <w:rPr>
                <w:rFonts w:hint="eastAsia" w:ascii="Times New Roman" w:hAnsi="Times New Roman" w:eastAsia="黑体" w:cs="Times New Roman"/>
                <w:color w:val="auto"/>
                <w:sz w:val="24"/>
                <w:highlight w:val="none"/>
              </w:rPr>
              <w:t xml:space="preserve"> </w:t>
            </w:r>
            <w:r>
              <w:rPr>
                <w:rFonts w:hint="eastAsia" w:eastAsia="黑体" w:cs="Times New Roman"/>
                <w:color w:val="auto"/>
                <w:sz w:val="24"/>
                <w:highlight w:val="none"/>
                <w:lang w:val="en-US" w:eastAsia="zh-CN"/>
              </w:rPr>
              <w:t>车间污染源处理后源强核算结果一览表</w:t>
            </w:r>
            <w:r>
              <w:rPr>
                <w:rFonts w:hint="default" w:ascii="Times New Roman" w:hAnsi="Times New Roman" w:eastAsia="黑体" w:cs="Times New Roman"/>
                <w:color w:val="auto"/>
                <w:sz w:val="24"/>
                <w:highlight w:val="none"/>
              </w:rPr>
              <w:t xml:space="preserve">       单位：dB(A)</w:t>
            </w:r>
          </w:p>
          <w:tbl>
            <w:tblPr>
              <w:tblStyle w:val="29"/>
              <w:tblW w:w="839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35"/>
              <w:gridCol w:w="1126"/>
              <w:gridCol w:w="870"/>
              <w:gridCol w:w="962"/>
              <w:gridCol w:w="908"/>
              <w:gridCol w:w="916"/>
              <w:gridCol w:w="1196"/>
              <w:gridCol w:w="989"/>
              <w:gridCol w:w="98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35" w:type="dxa"/>
                  <w:vMerge w:val="restart"/>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r>
                    <w:rPr>
                      <w:rFonts w:hint="default" w:ascii="Times New Roman" w:hAnsi="Times New Roman" w:eastAsia="黑体" w:cs="Times New Roman"/>
                      <w:b w:val="0"/>
                      <w:bCs w:val="0"/>
                      <w:color w:val="auto"/>
                      <w:szCs w:val="24"/>
                      <w:u w:val="none"/>
                    </w:rPr>
                    <w:t>预测点</w:t>
                  </w:r>
                </w:p>
              </w:tc>
              <w:tc>
                <w:tcPr>
                  <w:tcW w:w="1126" w:type="dxa"/>
                  <w:vMerge w:val="restart"/>
                  <w:tcBorders>
                    <w:tl2br w:val="nil"/>
                    <w:tr2bl w:val="nil"/>
                  </w:tcBorders>
                  <w:noWrap w:val="0"/>
                  <w:vAlign w:val="center"/>
                </w:tcPr>
                <w:p>
                  <w:pPr>
                    <w:jc w:val="center"/>
                    <w:rPr>
                      <w:rFonts w:hint="eastAsia" w:ascii="Times New Roman" w:hAnsi="Times New Roman" w:eastAsia="黑体" w:cs="Times New Roman"/>
                      <w:b w:val="0"/>
                      <w:bCs w:val="0"/>
                      <w:color w:val="auto"/>
                      <w:szCs w:val="24"/>
                      <w:u w:val="none"/>
                      <w:lang w:eastAsia="zh-CN"/>
                    </w:rPr>
                  </w:pPr>
                  <w:r>
                    <w:rPr>
                      <w:rFonts w:hint="default" w:ascii="Times New Roman" w:hAnsi="Times New Roman" w:eastAsia="黑体" w:cs="Times New Roman"/>
                      <w:b w:val="0"/>
                      <w:bCs w:val="0"/>
                      <w:color w:val="auto"/>
                      <w:szCs w:val="24"/>
                      <w:u w:val="none"/>
                    </w:rPr>
                    <w:t>噪声源</w:t>
                  </w:r>
                  <w:r>
                    <w:rPr>
                      <w:rFonts w:hint="eastAsia" w:ascii="Times New Roman" w:hAnsi="Times New Roman" w:eastAsia="黑体" w:cs="Times New Roman"/>
                      <w:b w:val="0"/>
                      <w:bCs w:val="0"/>
                      <w:color w:val="auto"/>
                      <w:szCs w:val="24"/>
                      <w:u w:val="none"/>
                      <w:lang w:eastAsia="zh-CN"/>
                    </w:rPr>
                    <w:t>（台）</w:t>
                  </w:r>
                </w:p>
              </w:tc>
              <w:tc>
                <w:tcPr>
                  <w:tcW w:w="870" w:type="dxa"/>
                  <w:vMerge w:val="restart"/>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r>
                    <w:rPr>
                      <w:rFonts w:hint="eastAsia" w:ascii="Times New Roman" w:hAnsi="Times New Roman" w:eastAsia="黑体" w:cs="Times New Roman"/>
                      <w:b w:val="0"/>
                      <w:bCs w:val="0"/>
                      <w:color w:val="auto"/>
                      <w:szCs w:val="24"/>
                      <w:u w:val="none"/>
                      <w:lang w:eastAsia="zh-CN"/>
                    </w:rPr>
                    <w:t>声功率级</w:t>
                  </w:r>
                  <w:r>
                    <w:rPr>
                      <w:rFonts w:hint="eastAsia" w:ascii="Times New Roman" w:hAnsi="Times New Roman" w:eastAsia="黑体" w:cs="Times New Roman"/>
                      <w:b w:val="0"/>
                      <w:bCs w:val="0"/>
                      <w:color w:val="auto"/>
                      <w:szCs w:val="24"/>
                      <w:u w:val="none"/>
                      <w:lang w:val="en-US" w:eastAsia="zh-CN"/>
                    </w:rPr>
                    <w:t>/</w:t>
                  </w:r>
                  <w:r>
                    <w:rPr>
                      <w:rFonts w:hint="default" w:ascii="Times New Roman" w:hAnsi="Times New Roman" w:eastAsia="黑体" w:cs="Times New Roman"/>
                      <w:b w:val="0"/>
                      <w:bCs w:val="0"/>
                      <w:color w:val="auto"/>
                      <w:szCs w:val="24"/>
                      <w:u w:val="none"/>
                      <w:lang w:eastAsia="zh-CN"/>
                    </w:rPr>
                    <w:t>dB（A）</w:t>
                  </w:r>
                </w:p>
              </w:tc>
              <w:tc>
                <w:tcPr>
                  <w:tcW w:w="962" w:type="dxa"/>
                  <w:vMerge w:val="restart"/>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r>
                    <w:rPr>
                      <w:rFonts w:hint="default" w:ascii="Times New Roman" w:hAnsi="Times New Roman" w:eastAsia="黑体" w:cs="Times New Roman"/>
                      <w:b w:val="0"/>
                      <w:bCs w:val="0"/>
                      <w:color w:val="auto"/>
                      <w:szCs w:val="24"/>
                      <w:u w:val="none"/>
                      <w:lang w:eastAsia="zh-CN"/>
                    </w:rPr>
                    <w:t>距室内边界距离（</w:t>
                  </w:r>
                  <w:r>
                    <w:rPr>
                      <w:rFonts w:hint="default" w:ascii="Times New Roman" w:hAnsi="Times New Roman" w:eastAsia="黑体" w:cs="Times New Roman"/>
                      <w:b w:val="0"/>
                      <w:bCs w:val="0"/>
                      <w:color w:val="auto"/>
                      <w:szCs w:val="24"/>
                      <w:u w:val="none"/>
                      <w:lang w:val="en-US" w:eastAsia="zh-CN"/>
                    </w:rPr>
                    <w:t>m</w:t>
                  </w:r>
                  <w:r>
                    <w:rPr>
                      <w:rFonts w:hint="default" w:ascii="Times New Roman" w:hAnsi="Times New Roman" w:eastAsia="黑体" w:cs="Times New Roman"/>
                      <w:b w:val="0"/>
                      <w:bCs w:val="0"/>
                      <w:color w:val="auto"/>
                      <w:szCs w:val="24"/>
                      <w:u w:val="none"/>
                      <w:lang w:eastAsia="zh-CN"/>
                    </w:rPr>
                    <w:t>）</w:t>
                  </w:r>
                </w:p>
              </w:tc>
              <w:tc>
                <w:tcPr>
                  <w:tcW w:w="908" w:type="dxa"/>
                  <w:vMerge w:val="restart"/>
                  <w:tcBorders>
                    <w:tl2br w:val="nil"/>
                    <w:tr2bl w:val="nil"/>
                  </w:tcBorders>
                  <w:noWrap w:val="0"/>
                  <w:vAlign w:val="center"/>
                </w:tcPr>
                <w:p>
                  <w:pPr>
                    <w:jc w:val="center"/>
                    <w:rPr>
                      <w:rFonts w:hint="eastAsia" w:ascii="Times New Roman" w:hAnsi="Times New Roman" w:eastAsia="黑体" w:cs="Times New Roman"/>
                      <w:b w:val="0"/>
                      <w:bCs w:val="0"/>
                      <w:color w:val="auto"/>
                      <w:szCs w:val="24"/>
                      <w:u w:val="none"/>
                      <w:lang w:eastAsia="zh-CN"/>
                    </w:rPr>
                  </w:pPr>
                  <w:r>
                    <w:rPr>
                      <w:rFonts w:hint="eastAsia" w:ascii="Times New Roman" w:hAnsi="Times New Roman" w:eastAsia="黑体" w:cs="Times New Roman"/>
                      <w:b w:val="0"/>
                      <w:bCs w:val="0"/>
                      <w:color w:val="auto"/>
                      <w:szCs w:val="24"/>
                      <w:u w:val="none"/>
                      <w:lang w:eastAsia="zh-CN"/>
                    </w:rPr>
                    <w:t>室内边界声级</w:t>
                  </w:r>
                  <w:r>
                    <w:rPr>
                      <w:rFonts w:hint="eastAsia" w:ascii="Times New Roman" w:hAnsi="Times New Roman" w:eastAsia="黑体" w:cs="Times New Roman"/>
                      <w:b w:val="0"/>
                      <w:bCs w:val="0"/>
                      <w:color w:val="auto"/>
                      <w:szCs w:val="24"/>
                      <w:u w:val="none"/>
                      <w:lang w:val="en-US" w:eastAsia="zh-CN"/>
                    </w:rPr>
                    <w:t>/</w:t>
                  </w:r>
                  <w:r>
                    <w:rPr>
                      <w:rFonts w:hint="default" w:ascii="Times New Roman" w:hAnsi="Times New Roman" w:eastAsia="黑体" w:cs="Times New Roman"/>
                      <w:b w:val="0"/>
                      <w:bCs w:val="0"/>
                      <w:color w:val="auto"/>
                      <w:szCs w:val="24"/>
                      <w:u w:val="none"/>
                      <w:lang w:eastAsia="zh-CN"/>
                    </w:rPr>
                    <w:t>dB（A）</w:t>
                  </w:r>
                </w:p>
              </w:tc>
              <w:tc>
                <w:tcPr>
                  <w:tcW w:w="916" w:type="dxa"/>
                  <w:vMerge w:val="restart"/>
                  <w:tcBorders>
                    <w:tl2br w:val="nil"/>
                    <w:tr2bl w:val="nil"/>
                  </w:tcBorders>
                  <w:noWrap w:val="0"/>
                  <w:vAlign w:val="center"/>
                </w:tcPr>
                <w:p>
                  <w:pPr>
                    <w:jc w:val="center"/>
                    <w:rPr>
                      <w:rFonts w:hint="eastAsia" w:ascii="Times New Roman" w:hAnsi="Times New Roman" w:eastAsia="黑体" w:cs="Times New Roman"/>
                      <w:b w:val="0"/>
                      <w:bCs w:val="0"/>
                      <w:color w:val="auto"/>
                      <w:szCs w:val="24"/>
                      <w:u w:val="none"/>
                      <w:lang w:eastAsia="zh-CN"/>
                    </w:rPr>
                  </w:pPr>
                  <w:r>
                    <w:rPr>
                      <w:rFonts w:hint="eastAsia" w:ascii="Times New Roman" w:hAnsi="Times New Roman" w:eastAsia="黑体" w:cs="Times New Roman"/>
                      <w:b w:val="0"/>
                      <w:bCs w:val="0"/>
                      <w:color w:val="auto"/>
                      <w:szCs w:val="24"/>
                      <w:u w:val="none"/>
                      <w:lang w:eastAsia="zh-CN"/>
                    </w:rPr>
                    <w:t>运行时段</w:t>
                  </w:r>
                </w:p>
              </w:tc>
              <w:tc>
                <w:tcPr>
                  <w:tcW w:w="1196" w:type="dxa"/>
                  <w:vMerge w:val="restart"/>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r>
                    <w:rPr>
                      <w:rFonts w:hint="default" w:ascii="Times New Roman" w:hAnsi="Times New Roman" w:eastAsia="黑体" w:cs="Times New Roman"/>
                      <w:b w:val="0"/>
                      <w:bCs w:val="0"/>
                      <w:color w:val="auto"/>
                      <w:szCs w:val="24"/>
                      <w:u w:val="none"/>
                      <w:lang w:eastAsia="zh-CN"/>
                    </w:rPr>
                    <w:t>建筑物插入损失</w:t>
                  </w:r>
                  <w:r>
                    <w:rPr>
                      <w:rFonts w:hint="eastAsia" w:ascii="Times New Roman" w:hAnsi="Times New Roman" w:eastAsia="黑体" w:cs="Times New Roman"/>
                      <w:b w:val="0"/>
                      <w:bCs w:val="0"/>
                      <w:color w:val="auto"/>
                      <w:szCs w:val="24"/>
                      <w:u w:val="none"/>
                      <w:lang w:val="en-US" w:eastAsia="zh-CN"/>
                    </w:rPr>
                    <w:t>/</w:t>
                  </w:r>
                  <w:r>
                    <w:rPr>
                      <w:rFonts w:hint="default" w:ascii="Times New Roman" w:hAnsi="Times New Roman" w:eastAsia="黑体" w:cs="Times New Roman"/>
                      <w:b w:val="0"/>
                      <w:bCs w:val="0"/>
                      <w:color w:val="auto"/>
                      <w:szCs w:val="24"/>
                      <w:u w:val="none"/>
                      <w:lang w:eastAsia="zh-CN"/>
                    </w:rPr>
                    <w:t>dB（A）</w:t>
                  </w:r>
                </w:p>
              </w:tc>
              <w:tc>
                <w:tcPr>
                  <w:tcW w:w="1977" w:type="dxa"/>
                  <w:gridSpan w:val="2"/>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r>
                    <w:rPr>
                      <w:rFonts w:hint="default" w:ascii="Times New Roman" w:hAnsi="Times New Roman" w:eastAsia="黑体" w:cs="Times New Roman"/>
                      <w:b w:val="0"/>
                      <w:bCs w:val="0"/>
                      <w:color w:val="auto"/>
                      <w:szCs w:val="24"/>
                      <w:u w:val="none"/>
                      <w:lang w:eastAsia="zh-CN"/>
                    </w:rPr>
                    <w:t>建筑物</w:t>
                  </w:r>
                  <w:r>
                    <w:rPr>
                      <w:rFonts w:hint="eastAsia" w:ascii="Times New Roman" w:hAnsi="Times New Roman" w:eastAsia="黑体" w:cs="Times New Roman"/>
                      <w:b w:val="0"/>
                      <w:bCs w:val="0"/>
                      <w:color w:val="auto"/>
                      <w:szCs w:val="24"/>
                      <w:u w:val="none"/>
                      <w:lang w:eastAsia="zh-CN"/>
                    </w:rPr>
                    <w:t>外噪声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435"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p>
              </w:tc>
              <w:tc>
                <w:tcPr>
                  <w:tcW w:w="112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p>
              </w:tc>
              <w:tc>
                <w:tcPr>
                  <w:tcW w:w="870"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p>
              </w:tc>
              <w:tc>
                <w:tcPr>
                  <w:tcW w:w="962"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lang w:eastAsia="zh-CN"/>
                    </w:rPr>
                  </w:pPr>
                </w:p>
              </w:tc>
              <w:tc>
                <w:tcPr>
                  <w:tcW w:w="908"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p>
              </w:tc>
              <w:tc>
                <w:tcPr>
                  <w:tcW w:w="91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lang w:eastAsia="zh-CN"/>
                    </w:rPr>
                  </w:pPr>
                </w:p>
              </w:tc>
              <w:tc>
                <w:tcPr>
                  <w:tcW w:w="119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p>
              </w:tc>
              <w:tc>
                <w:tcPr>
                  <w:tcW w:w="989" w:type="dxa"/>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lang w:eastAsia="zh-CN"/>
                    </w:rPr>
                  </w:pPr>
                  <w:r>
                    <w:rPr>
                      <w:rFonts w:hint="eastAsia" w:ascii="Times New Roman" w:hAnsi="Times New Roman" w:eastAsia="黑体" w:cs="Times New Roman"/>
                      <w:b w:val="0"/>
                      <w:bCs w:val="0"/>
                      <w:color w:val="auto"/>
                      <w:szCs w:val="24"/>
                      <w:u w:val="none"/>
                      <w:lang w:eastAsia="zh-CN"/>
                    </w:rPr>
                    <w:t>声压级</w:t>
                  </w:r>
                  <w:r>
                    <w:rPr>
                      <w:rFonts w:hint="eastAsia" w:ascii="Times New Roman" w:hAnsi="Times New Roman" w:eastAsia="黑体" w:cs="Times New Roman"/>
                      <w:b w:val="0"/>
                      <w:bCs w:val="0"/>
                      <w:color w:val="auto"/>
                      <w:szCs w:val="24"/>
                      <w:u w:val="none"/>
                      <w:lang w:val="en-US" w:eastAsia="zh-CN"/>
                    </w:rPr>
                    <w:t>/</w:t>
                  </w:r>
                  <w:r>
                    <w:rPr>
                      <w:rFonts w:hint="default" w:ascii="Times New Roman" w:hAnsi="Times New Roman" w:eastAsia="黑体" w:cs="Times New Roman"/>
                      <w:b w:val="0"/>
                      <w:bCs w:val="0"/>
                      <w:color w:val="auto"/>
                      <w:szCs w:val="24"/>
                      <w:u w:val="none"/>
                      <w:lang w:eastAsia="zh-CN"/>
                    </w:rPr>
                    <w:t>dB（A）</w:t>
                  </w:r>
                </w:p>
              </w:tc>
              <w:tc>
                <w:tcPr>
                  <w:tcW w:w="988" w:type="dxa"/>
                  <w:tcBorders>
                    <w:tl2br w:val="nil"/>
                    <w:tr2bl w:val="nil"/>
                  </w:tcBorders>
                  <w:noWrap w:val="0"/>
                  <w:vAlign w:val="center"/>
                </w:tcPr>
                <w:p>
                  <w:pPr>
                    <w:jc w:val="center"/>
                    <w:rPr>
                      <w:rFonts w:hint="default" w:ascii="Times New Roman" w:hAnsi="Times New Roman" w:eastAsia="黑体" w:cs="Times New Roman"/>
                      <w:b w:val="0"/>
                      <w:bCs w:val="0"/>
                      <w:color w:val="auto"/>
                      <w:szCs w:val="24"/>
                      <w:u w:val="none"/>
                    </w:rPr>
                  </w:pPr>
                  <w:r>
                    <w:rPr>
                      <w:rFonts w:hint="default" w:ascii="Times New Roman" w:hAnsi="Times New Roman" w:eastAsia="黑体" w:cs="Times New Roman"/>
                      <w:b w:val="0"/>
                      <w:bCs w:val="0"/>
                      <w:color w:val="auto"/>
                      <w:szCs w:val="24"/>
                      <w:u w:val="none"/>
                      <w:lang w:eastAsia="zh-CN"/>
                    </w:rPr>
                    <w:t>建筑物</w:t>
                  </w:r>
                  <w:r>
                    <w:rPr>
                      <w:rFonts w:hint="eastAsia" w:ascii="Times New Roman" w:hAnsi="Times New Roman" w:eastAsia="黑体" w:cs="Times New Roman"/>
                      <w:b w:val="0"/>
                      <w:bCs w:val="0"/>
                      <w:color w:val="auto"/>
                      <w:szCs w:val="24"/>
                      <w:u w:val="none"/>
                      <w:lang w:eastAsia="zh-CN"/>
                    </w:rPr>
                    <w:t>外距离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r>
                    <w:rPr>
                      <w:rFonts w:hint="eastAsia" w:ascii="Times New Roman" w:hAnsi="Times New Roman" w:eastAsia="宋体" w:cs="Times New Roman"/>
                      <w:b w:val="0"/>
                      <w:bCs w:val="0"/>
                      <w:color w:val="auto"/>
                      <w:szCs w:val="21"/>
                      <w:u w:val="none"/>
                      <w:lang w:eastAsia="zh-CN"/>
                    </w:rPr>
                    <w:t>车间</w:t>
                  </w:r>
                  <w:r>
                    <w:rPr>
                      <w:rFonts w:hint="default" w:ascii="Times New Roman" w:hAnsi="Times New Roman" w:eastAsia="宋体" w:cs="Times New Roman"/>
                      <w:b w:val="0"/>
                      <w:bCs w:val="0"/>
                      <w:color w:val="auto"/>
                      <w:szCs w:val="21"/>
                      <w:u w:val="none"/>
                    </w:rPr>
                    <w:t>东</w:t>
                  </w:r>
                  <w:r>
                    <w:rPr>
                      <w:rFonts w:hint="eastAsia" w:ascii="Times New Roman" w:hAnsi="Times New Roman" w:eastAsia="宋体" w:cs="Times New Roman"/>
                      <w:b w:val="0"/>
                      <w:bCs w:val="0"/>
                      <w:color w:val="auto"/>
                      <w:szCs w:val="21"/>
                      <w:u w:val="none"/>
                      <w:lang w:eastAsia="zh-CN"/>
                    </w:rPr>
                    <w:t>边</w:t>
                  </w:r>
                  <w:r>
                    <w:rPr>
                      <w:rFonts w:hint="default" w:ascii="Times New Roman" w:hAnsi="Times New Roman" w:eastAsia="宋体" w:cs="Times New Roman"/>
                      <w:b w:val="0"/>
                      <w:bCs w:val="0"/>
                      <w:color w:val="auto"/>
                      <w:szCs w:val="21"/>
                      <w:u w:val="none"/>
                    </w:rPr>
                    <w:t>界</w:t>
                  </w: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lang w:val="en-US"/>
                    </w:rPr>
                  </w:pPr>
                  <w:r>
                    <w:rPr>
                      <w:rFonts w:hint="eastAsia" w:cs="Times New Roman"/>
                      <w:color w:val="auto"/>
                      <w:highlight w:val="none"/>
                      <w:lang w:eastAsia="zh-CN"/>
                    </w:rPr>
                    <w:t>剪切机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90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w:t>
                  </w:r>
                </w:p>
              </w:tc>
              <w:tc>
                <w:tcPr>
                  <w:tcW w:w="908"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81.2</w:t>
                  </w:r>
                </w:p>
              </w:tc>
              <w:tc>
                <w:tcPr>
                  <w:tcW w:w="916"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ascii="Times New Roman" w:hAnsi="Times New Roman" w:eastAsia="宋体" w:cs="Times New Roman"/>
                      <w:b w:val="0"/>
                      <w:bCs w:val="0"/>
                      <w:color w:val="auto"/>
                      <w:szCs w:val="21"/>
                      <w:u w:val="none"/>
                      <w:lang w:val="en-US" w:eastAsia="zh-CN"/>
                    </w:rPr>
                    <w:t>8：00-12：00，13：00-18：00</w:t>
                  </w:r>
                </w:p>
              </w:tc>
              <w:tc>
                <w:tcPr>
                  <w:tcW w:w="1196"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20</w:t>
                  </w:r>
                </w:p>
              </w:tc>
              <w:tc>
                <w:tcPr>
                  <w:tcW w:w="989"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61.2</w:t>
                  </w:r>
                </w:p>
              </w:tc>
              <w:tc>
                <w:tcPr>
                  <w:tcW w:w="988"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ascii="Times New Roman" w:hAnsi="Times New Roman" w:eastAsia="宋体" w:cs="Times New Roman"/>
                      <w:b w:val="0"/>
                      <w:bCs w:val="0"/>
                      <w:color w:val="auto"/>
                      <w:szCs w:val="21"/>
                      <w:u w:val="none"/>
                      <w:lang w:val="en-US" w:eastAsia="zh-CN"/>
                    </w:rPr>
                    <w:t>1m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lang w:val="en-US"/>
                    </w:rPr>
                  </w:pPr>
                  <w:r>
                    <w:rPr>
                      <w:rFonts w:hint="eastAsia" w:cs="Times New Roman"/>
                      <w:color w:val="auto"/>
                      <w:highlight w:val="none"/>
                      <w:lang w:eastAsia="zh-CN"/>
                    </w:rPr>
                    <w:t>抓钢机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80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lang w:val="en-US"/>
                    </w:rPr>
                  </w:pPr>
                  <w:r>
                    <w:rPr>
                      <w:rFonts w:hint="eastAsia" w:cs="Times New Roman"/>
                      <w:color w:val="auto"/>
                      <w:highlight w:val="none"/>
                      <w:lang w:eastAsia="zh-CN"/>
                    </w:rPr>
                    <w:t>破碎机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95</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12</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color w:val="auto"/>
                      <w:szCs w:val="21"/>
                      <w:lang w:val="en-US" w:eastAsia="zh-CN"/>
                    </w:rPr>
                  </w:pPr>
                  <w:r>
                    <w:rPr>
                      <w:rFonts w:hint="eastAsia" w:cs="Times New Roman"/>
                      <w:color w:val="auto"/>
                      <w:highlight w:val="none"/>
                      <w:lang w:eastAsia="zh-CN"/>
                    </w:rPr>
                    <w:t>风选机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olor w:val="auto"/>
                      <w:szCs w:val="21"/>
                      <w:lang w:val="en-US" w:eastAsia="zh-CN" w:bidi="ar"/>
                    </w:rPr>
                  </w:pPr>
                  <w:r>
                    <w:rPr>
                      <w:rFonts w:hint="eastAsia" w:cs="Times New Roman"/>
                      <w:color w:val="auto"/>
                      <w:highlight w:val="none"/>
                      <w:lang w:val="en-US" w:eastAsia="zh-CN"/>
                    </w:rPr>
                    <w:t>90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12</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lang w:val="en-US"/>
                    </w:rPr>
                  </w:pPr>
                  <w:r>
                    <w:rPr>
                      <w:rFonts w:hint="eastAsia" w:cs="Times New Roman"/>
                      <w:color w:val="auto"/>
                      <w:highlight w:val="none"/>
                      <w:lang w:eastAsia="zh-CN"/>
                    </w:rPr>
                    <w:t>打包机</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lang w:val="en-US" w:eastAsia="zh-CN"/>
                    </w:rPr>
                  </w:pPr>
                  <w:r>
                    <w:rPr>
                      <w:rFonts w:hint="default" w:ascii="Times New Roman" w:hAnsi="Times New Roman" w:eastAsia="宋体" w:cs="Times New Roman"/>
                      <w:color w:val="auto"/>
                      <w:highlight w:val="none"/>
                      <w:lang w:val="en-US" w:eastAsia="zh-CN"/>
                    </w:rPr>
                    <w:t>80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10</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r>
                    <w:rPr>
                      <w:rFonts w:hint="eastAsia" w:ascii="Times New Roman" w:hAnsi="Times New Roman" w:eastAsia="宋体" w:cs="Times New Roman"/>
                      <w:b w:val="0"/>
                      <w:bCs w:val="0"/>
                      <w:color w:val="auto"/>
                      <w:szCs w:val="21"/>
                      <w:u w:val="none"/>
                      <w:lang w:eastAsia="zh-CN"/>
                    </w:rPr>
                    <w:t>车间</w:t>
                  </w:r>
                  <w:r>
                    <w:rPr>
                      <w:rFonts w:hint="default" w:ascii="Times New Roman" w:hAnsi="Times New Roman" w:eastAsia="宋体" w:cs="Times New Roman"/>
                      <w:b w:val="0"/>
                      <w:bCs w:val="0"/>
                      <w:color w:val="auto"/>
                      <w:szCs w:val="21"/>
                      <w:u w:val="none"/>
                    </w:rPr>
                    <w:t>南</w:t>
                  </w:r>
                  <w:r>
                    <w:rPr>
                      <w:rFonts w:hint="default" w:ascii="Times New Roman" w:hAnsi="Times New Roman" w:eastAsia="宋体" w:cs="Times New Roman"/>
                      <w:b w:val="0"/>
                      <w:bCs w:val="0"/>
                      <w:color w:val="auto"/>
                      <w:szCs w:val="21"/>
                      <w:u w:val="none"/>
                      <w:lang w:eastAsia="zh-CN"/>
                    </w:rPr>
                    <w:t>边</w:t>
                  </w:r>
                  <w:r>
                    <w:rPr>
                      <w:rFonts w:hint="default" w:ascii="Times New Roman" w:hAnsi="Times New Roman" w:eastAsia="宋体" w:cs="Times New Roman"/>
                      <w:b w:val="0"/>
                      <w:bCs w:val="0"/>
                      <w:color w:val="auto"/>
                      <w:szCs w:val="21"/>
                      <w:u w:val="none"/>
                    </w:rPr>
                    <w:t>界</w:t>
                  </w: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rPr>
                  </w:pPr>
                  <w:r>
                    <w:rPr>
                      <w:rFonts w:hint="eastAsia" w:cs="Times New Roman"/>
                      <w:color w:val="auto"/>
                      <w:highlight w:val="none"/>
                      <w:lang w:eastAsia="zh-CN"/>
                    </w:rPr>
                    <w:t>剪切机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rPr>
                  </w:pPr>
                  <w:r>
                    <w:rPr>
                      <w:rFonts w:hint="eastAsia" w:cs="Times New Roman"/>
                      <w:color w:val="auto"/>
                      <w:highlight w:val="none"/>
                      <w:lang w:val="en-US" w:eastAsia="zh-CN"/>
                    </w:rPr>
                    <w:t>90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20</w:t>
                  </w:r>
                </w:p>
              </w:tc>
              <w:tc>
                <w:tcPr>
                  <w:tcW w:w="908"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71.3</w:t>
                  </w: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20</w:t>
                  </w:r>
                </w:p>
              </w:tc>
              <w:tc>
                <w:tcPr>
                  <w:tcW w:w="989"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51.3</w:t>
                  </w:r>
                </w:p>
              </w:tc>
              <w:tc>
                <w:tcPr>
                  <w:tcW w:w="988"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ascii="Times New Roman" w:hAnsi="Times New Roman" w:eastAsia="宋体" w:cs="Times New Roman"/>
                      <w:b w:val="0"/>
                      <w:bCs w:val="0"/>
                      <w:color w:val="auto"/>
                      <w:szCs w:val="21"/>
                      <w:u w:val="none"/>
                      <w:lang w:val="en-US" w:eastAsia="zh-CN"/>
                    </w:rPr>
                    <w:t>1m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rPr>
                  </w:pPr>
                  <w:r>
                    <w:rPr>
                      <w:rFonts w:hint="eastAsia" w:cs="Times New Roman"/>
                      <w:color w:val="auto"/>
                      <w:highlight w:val="none"/>
                      <w:lang w:eastAsia="zh-CN"/>
                    </w:rPr>
                    <w:t>抓钢机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80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10</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eastAsia="zh-CN"/>
                    </w:rPr>
                  </w:pPr>
                  <w:r>
                    <w:rPr>
                      <w:rFonts w:hint="eastAsia" w:cs="Times New Roman"/>
                      <w:color w:val="auto"/>
                      <w:highlight w:val="none"/>
                      <w:lang w:eastAsia="zh-CN"/>
                    </w:rPr>
                    <w:t>破碎机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95</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35</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color w:val="auto"/>
                      <w:szCs w:val="21"/>
                      <w:lang w:eastAsia="zh-CN"/>
                    </w:rPr>
                  </w:pPr>
                  <w:r>
                    <w:rPr>
                      <w:rFonts w:hint="eastAsia" w:cs="Times New Roman"/>
                      <w:color w:val="auto"/>
                      <w:highlight w:val="none"/>
                      <w:lang w:eastAsia="zh-CN"/>
                    </w:rPr>
                    <w:t>风选机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olor w:val="auto"/>
                      <w:szCs w:val="21"/>
                      <w:lang w:val="en-US" w:eastAsia="zh-CN" w:bidi="ar"/>
                    </w:rPr>
                  </w:pPr>
                  <w:r>
                    <w:rPr>
                      <w:rFonts w:hint="eastAsia" w:cs="Times New Roman"/>
                      <w:color w:val="auto"/>
                      <w:highlight w:val="none"/>
                      <w:lang w:val="en-US" w:eastAsia="zh-CN"/>
                    </w:rPr>
                    <w:t>90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40</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eastAsia="zh-CN"/>
                    </w:rPr>
                  </w:pPr>
                  <w:r>
                    <w:rPr>
                      <w:rFonts w:hint="eastAsia" w:cs="Times New Roman"/>
                      <w:color w:val="auto"/>
                      <w:highlight w:val="none"/>
                      <w:lang w:eastAsia="zh-CN"/>
                    </w:rPr>
                    <w:t>打包机</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default" w:ascii="Times New Roman" w:hAnsi="Times New Roman" w:eastAsia="宋体" w:cs="Times New Roman"/>
                      <w:color w:val="auto"/>
                      <w:highlight w:val="none"/>
                      <w:lang w:val="en-US" w:eastAsia="zh-CN"/>
                    </w:rPr>
                    <w:t>80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50</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r>
                    <w:rPr>
                      <w:rFonts w:hint="eastAsia" w:ascii="Times New Roman" w:hAnsi="Times New Roman" w:eastAsia="宋体" w:cs="Times New Roman"/>
                      <w:b w:val="0"/>
                      <w:bCs w:val="0"/>
                      <w:color w:val="auto"/>
                      <w:szCs w:val="21"/>
                      <w:u w:val="none"/>
                      <w:lang w:eastAsia="zh-CN"/>
                    </w:rPr>
                    <w:t>车间</w:t>
                  </w:r>
                  <w:r>
                    <w:rPr>
                      <w:rFonts w:hint="default" w:ascii="Times New Roman" w:hAnsi="Times New Roman" w:eastAsia="宋体" w:cs="Times New Roman"/>
                      <w:b w:val="0"/>
                      <w:bCs w:val="0"/>
                      <w:color w:val="auto"/>
                      <w:szCs w:val="21"/>
                      <w:u w:val="none"/>
                    </w:rPr>
                    <w:t>西</w:t>
                  </w:r>
                  <w:r>
                    <w:rPr>
                      <w:rFonts w:hint="default" w:ascii="Times New Roman" w:hAnsi="Times New Roman" w:eastAsia="宋体" w:cs="Times New Roman"/>
                      <w:b w:val="0"/>
                      <w:bCs w:val="0"/>
                      <w:color w:val="auto"/>
                      <w:szCs w:val="21"/>
                      <w:u w:val="none"/>
                      <w:lang w:eastAsia="zh-CN"/>
                    </w:rPr>
                    <w:t>边</w:t>
                  </w:r>
                  <w:r>
                    <w:rPr>
                      <w:rFonts w:hint="default" w:ascii="Times New Roman" w:hAnsi="Times New Roman" w:eastAsia="宋体" w:cs="Times New Roman"/>
                      <w:b w:val="0"/>
                      <w:bCs w:val="0"/>
                      <w:color w:val="auto"/>
                      <w:szCs w:val="21"/>
                      <w:u w:val="none"/>
                    </w:rPr>
                    <w:t>界</w:t>
                  </w: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rPr>
                  </w:pPr>
                  <w:r>
                    <w:rPr>
                      <w:rFonts w:hint="eastAsia" w:cs="Times New Roman"/>
                      <w:color w:val="auto"/>
                      <w:highlight w:val="none"/>
                      <w:lang w:eastAsia="zh-CN"/>
                    </w:rPr>
                    <w:t>剪切机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rPr>
                  </w:pPr>
                  <w:r>
                    <w:rPr>
                      <w:rFonts w:hint="eastAsia" w:cs="Times New Roman"/>
                      <w:color w:val="auto"/>
                      <w:highlight w:val="none"/>
                      <w:lang w:val="en-US" w:eastAsia="zh-CN"/>
                    </w:rPr>
                    <w:t>90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12</w:t>
                  </w:r>
                </w:p>
              </w:tc>
              <w:tc>
                <w:tcPr>
                  <w:tcW w:w="908"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84.4</w:t>
                  </w: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restart"/>
                  <w:tcBorders>
                    <w:tl2br w:val="nil"/>
                    <w:tr2bl w:val="nil"/>
                  </w:tcBorders>
                  <w:noWrap w:val="0"/>
                  <w:vAlign w:val="center"/>
                </w:tcPr>
                <w:p>
                  <w:pPr>
                    <w:widowControl/>
                    <w:jc w:val="center"/>
                    <w:rPr>
                      <w:rFonts w:hint="default"/>
                      <w:lang w:val="en-US" w:eastAsia="zh-CN"/>
                    </w:rPr>
                  </w:pPr>
                  <w:r>
                    <w:rPr>
                      <w:rFonts w:hint="eastAsia"/>
                      <w:lang w:val="en-US" w:eastAsia="zh-CN"/>
                    </w:rPr>
                    <w:t>20</w:t>
                  </w:r>
                </w:p>
              </w:tc>
              <w:tc>
                <w:tcPr>
                  <w:tcW w:w="989"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64.4</w:t>
                  </w:r>
                </w:p>
              </w:tc>
              <w:tc>
                <w:tcPr>
                  <w:tcW w:w="988"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ascii="Times New Roman" w:hAnsi="Times New Roman" w:eastAsia="宋体" w:cs="Times New Roman"/>
                      <w:b w:val="0"/>
                      <w:bCs w:val="0"/>
                      <w:color w:val="auto"/>
                      <w:szCs w:val="21"/>
                      <w:u w:val="none"/>
                      <w:lang w:val="en-US" w:eastAsia="zh-CN"/>
                    </w:rPr>
                    <w:t>1m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eastAsia="zh-CN"/>
                    </w:rPr>
                  </w:pPr>
                  <w:r>
                    <w:rPr>
                      <w:rFonts w:hint="eastAsia" w:cs="Times New Roman"/>
                      <w:color w:val="auto"/>
                      <w:highlight w:val="none"/>
                      <w:lang w:eastAsia="zh-CN"/>
                    </w:rPr>
                    <w:t>抓钢机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80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eastAsia="zh-CN"/>
                    </w:rPr>
                  </w:pPr>
                  <w:r>
                    <w:rPr>
                      <w:rFonts w:hint="eastAsia" w:cs="Times New Roman"/>
                      <w:color w:val="auto"/>
                      <w:highlight w:val="none"/>
                      <w:lang w:eastAsia="zh-CN"/>
                    </w:rPr>
                    <w:t>破碎机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95</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color w:val="auto"/>
                      <w:szCs w:val="21"/>
                      <w:lang w:eastAsia="zh-CN"/>
                    </w:rPr>
                  </w:pPr>
                  <w:r>
                    <w:rPr>
                      <w:rFonts w:hint="eastAsia" w:cs="Times New Roman"/>
                      <w:color w:val="auto"/>
                      <w:highlight w:val="none"/>
                      <w:lang w:eastAsia="zh-CN"/>
                    </w:rPr>
                    <w:t>风选机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olor w:val="auto"/>
                      <w:szCs w:val="21"/>
                      <w:lang w:val="en-US" w:eastAsia="zh-CN" w:bidi="ar"/>
                    </w:rPr>
                  </w:pPr>
                  <w:r>
                    <w:rPr>
                      <w:rFonts w:hint="eastAsia" w:cs="Times New Roman"/>
                      <w:color w:val="auto"/>
                      <w:highlight w:val="none"/>
                      <w:lang w:val="en-US" w:eastAsia="zh-CN"/>
                    </w:rPr>
                    <w:t>90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eastAsia="zh-CN"/>
                    </w:rPr>
                  </w:pPr>
                  <w:r>
                    <w:rPr>
                      <w:rFonts w:hint="eastAsia" w:cs="Times New Roman"/>
                      <w:color w:val="auto"/>
                      <w:highlight w:val="none"/>
                      <w:lang w:eastAsia="zh-CN"/>
                    </w:rPr>
                    <w:t>打包机</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default" w:ascii="Times New Roman" w:hAnsi="Times New Roman" w:eastAsia="宋体" w:cs="Times New Roman"/>
                      <w:color w:val="auto"/>
                      <w:highlight w:val="none"/>
                      <w:lang w:val="en-US" w:eastAsia="zh-CN"/>
                    </w:rPr>
                    <w:t>80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12</w:t>
                  </w:r>
                </w:p>
              </w:tc>
              <w:tc>
                <w:tcPr>
                  <w:tcW w:w="90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continue"/>
                  <w:tcBorders>
                    <w:tl2br w:val="nil"/>
                    <w:tr2bl w:val="nil"/>
                  </w:tcBorders>
                  <w:noWrap w:val="0"/>
                  <w:vAlign w:val="center"/>
                </w:tcPr>
                <w:p>
                  <w:pPr>
                    <w:widowControl/>
                    <w:jc w:val="center"/>
                    <w:rPr>
                      <w:rFonts w:hint="eastAsia" w:ascii="Times New Roman" w:hAnsi="Times New Roman" w:eastAsia="宋体" w:cs="Times New Roman"/>
                      <w:b w:val="0"/>
                      <w:bCs w:val="0"/>
                      <w:color w:val="auto"/>
                      <w:szCs w:val="21"/>
                      <w:u w:val="none"/>
                      <w:lang w:val="en-US" w:eastAsia="zh-CN"/>
                    </w:rPr>
                  </w:pPr>
                </w:p>
              </w:tc>
              <w:tc>
                <w:tcPr>
                  <w:tcW w:w="989"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988"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rPr>
                  </w:pPr>
                  <w:r>
                    <w:rPr>
                      <w:rFonts w:hint="eastAsia" w:ascii="Times New Roman" w:hAnsi="Times New Roman" w:eastAsia="宋体" w:cs="Times New Roman"/>
                      <w:b w:val="0"/>
                      <w:bCs w:val="0"/>
                      <w:color w:val="auto"/>
                      <w:szCs w:val="21"/>
                      <w:u w:val="none"/>
                      <w:lang w:eastAsia="zh-CN"/>
                    </w:rPr>
                    <w:t>车间</w:t>
                  </w:r>
                  <w:r>
                    <w:rPr>
                      <w:rFonts w:hint="default" w:ascii="Times New Roman" w:hAnsi="Times New Roman" w:eastAsia="宋体" w:cs="Times New Roman"/>
                      <w:b w:val="0"/>
                      <w:bCs w:val="0"/>
                      <w:color w:val="auto"/>
                      <w:szCs w:val="21"/>
                      <w:u w:val="none"/>
                    </w:rPr>
                    <w:t>北</w:t>
                  </w:r>
                  <w:r>
                    <w:rPr>
                      <w:rFonts w:hint="default" w:ascii="Times New Roman" w:hAnsi="Times New Roman" w:eastAsia="宋体" w:cs="Times New Roman"/>
                      <w:b w:val="0"/>
                      <w:bCs w:val="0"/>
                      <w:color w:val="auto"/>
                      <w:szCs w:val="21"/>
                      <w:u w:val="none"/>
                      <w:lang w:eastAsia="zh-CN"/>
                    </w:rPr>
                    <w:t>边</w:t>
                  </w:r>
                  <w:r>
                    <w:rPr>
                      <w:rFonts w:hint="default" w:ascii="Times New Roman" w:hAnsi="Times New Roman" w:eastAsia="宋体" w:cs="Times New Roman"/>
                      <w:b w:val="0"/>
                      <w:bCs w:val="0"/>
                      <w:color w:val="auto"/>
                      <w:szCs w:val="21"/>
                      <w:u w:val="none"/>
                    </w:rPr>
                    <w:t>界</w:t>
                  </w: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rPr>
                  </w:pPr>
                  <w:r>
                    <w:rPr>
                      <w:rFonts w:hint="eastAsia" w:cs="Times New Roman"/>
                      <w:color w:val="auto"/>
                      <w:highlight w:val="none"/>
                      <w:lang w:eastAsia="zh-CN"/>
                    </w:rPr>
                    <w:t>剪切机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auto"/>
                      <w:szCs w:val="21"/>
                      <w:u w:val="none"/>
                    </w:rPr>
                  </w:pPr>
                  <w:r>
                    <w:rPr>
                      <w:rFonts w:hint="eastAsia" w:cs="Times New Roman"/>
                      <w:color w:val="auto"/>
                      <w:highlight w:val="none"/>
                      <w:lang w:val="en-US" w:eastAsia="zh-CN"/>
                    </w:rPr>
                    <w:t>90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60</w:t>
                  </w:r>
                </w:p>
              </w:tc>
              <w:tc>
                <w:tcPr>
                  <w:tcW w:w="908"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70.7</w:t>
                  </w:r>
                </w:p>
              </w:tc>
              <w:tc>
                <w:tcPr>
                  <w:tcW w:w="916" w:type="dxa"/>
                  <w:vMerge w:val="continue"/>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p>
              </w:tc>
              <w:tc>
                <w:tcPr>
                  <w:tcW w:w="1196"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20</w:t>
                  </w:r>
                </w:p>
              </w:tc>
              <w:tc>
                <w:tcPr>
                  <w:tcW w:w="989"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50.7</w:t>
                  </w:r>
                </w:p>
              </w:tc>
              <w:tc>
                <w:tcPr>
                  <w:tcW w:w="988" w:type="dxa"/>
                  <w:vMerge w:val="restart"/>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ascii="Times New Roman" w:hAnsi="Times New Roman" w:eastAsia="宋体" w:cs="Times New Roman"/>
                      <w:b w:val="0"/>
                      <w:bCs w:val="0"/>
                      <w:color w:val="auto"/>
                      <w:szCs w:val="21"/>
                      <w:u w:val="none"/>
                      <w:lang w:val="en-US" w:eastAsia="zh-CN"/>
                    </w:rPr>
                    <w:t>1m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eastAsia="zh-CN"/>
                    </w:rPr>
                  </w:pPr>
                  <w:r>
                    <w:rPr>
                      <w:rFonts w:hint="eastAsia" w:cs="Times New Roman"/>
                      <w:color w:val="auto"/>
                      <w:highlight w:val="none"/>
                      <w:lang w:eastAsia="zh-CN"/>
                    </w:rPr>
                    <w:t>抓钢机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80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5</w:t>
                  </w:r>
                </w:p>
              </w:tc>
              <w:tc>
                <w:tcPr>
                  <w:tcW w:w="908"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916"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1196" w:type="dxa"/>
                  <w:vMerge w:val="continue"/>
                  <w:tcBorders>
                    <w:tl2br w:val="nil"/>
                    <w:tr2bl w:val="nil"/>
                  </w:tcBorders>
                  <w:noWrap w:val="0"/>
                  <w:vAlign w:val="center"/>
                </w:tcPr>
                <w:p>
                  <w:pPr>
                    <w:spacing w:line="500" w:lineRule="exact"/>
                    <w:ind w:firstLine="480" w:firstLineChars="200"/>
                    <w:jc w:val="center"/>
                    <w:rPr>
                      <w:rFonts w:hint="eastAsia" w:ascii="Times New Roman" w:hAnsi="Times New Roman" w:eastAsia="黑体"/>
                      <w:b w:val="0"/>
                      <w:bCs w:val="0"/>
                      <w:color w:val="auto"/>
                      <w:sz w:val="24"/>
                      <w:szCs w:val="24"/>
                      <w:u w:val="none"/>
                      <w:lang w:val="en-US" w:eastAsia="zh-CN"/>
                    </w:rPr>
                  </w:pPr>
                </w:p>
              </w:tc>
              <w:tc>
                <w:tcPr>
                  <w:tcW w:w="989"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988"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eastAsia="zh-CN"/>
                    </w:rPr>
                  </w:pPr>
                  <w:r>
                    <w:rPr>
                      <w:rFonts w:hint="eastAsia" w:cs="Times New Roman"/>
                      <w:color w:val="auto"/>
                      <w:highlight w:val="none"/>
                      <w:lang w:eastAsia="zh-CN"/>
                    </w:rPr>
                    <w:t>破碎机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eastAsia" w:cs="Times New Roman"/>
                      <w:color w:val="auto"/>
                      <w:highlight w:val="none"/>
                      <w:lang w:val="en-US" w:eastAsia="zh-CN"/>
                    </w:rPr>
                    <w:t>95</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45</w:t>
                  </w:r>
                </w:p>
              </w:tc>
              <w:tc>
                <w:tcPr>
                  <w:tcW w:w="908"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916"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1196" w:type="dxa"/>
                  <w:vMerge w:val="continue"/>
                  <w:tcBorders>
                    <w:tl2br w:val="nil"/>
                    <w:tr2bl w:val="nil"/>
                  </w:tcBorders>
                  <w:noWrap w:val="0"/>
                  <w:vAlign w:val="center"/>
                </w:tcPr>
                <w:p>
                  <w:pPr>
                    <w:spacing w:line="500" w:lineRule="exact"/>
                    <w:ind w:firstLine="480" w:firstLineChars="200"/>
                    <w:jc w:val="center"/>
                    <w:rPr>
                      <w:rFonts w:hint="eastAsia" w:ascii="Times New Roman" w:hAnsi="Times New Roman" w:eastAsia="黑体"/>
                      <w:b w:val="0"/>
                      <w:bCs w:val="0"/>
                      <w:color w:val="auto"/>
                      <w:sz w:val="24"/>
                      <w:szCs w:val="24"/>
                      <w:u w:val="none"/>
                      <w:lang w:val="en-US" w:eastAsia="zh-CN"/>
                    </w:rPr>
                  </w:pPr>
                </w:p>
              </w:tc>
              <w:tc>
                <w:tcPr>
                  <w:tcW w:w="989"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988"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color w:val="auto"/>
                      <w:szCs w:val="21"/>
                      <w:lang w:eastAsia="zh-CN"/>
                    </w:rPr>
                  </w:pPr>
                  <w:r>
                    <w:rPr>
                      <w:rFonts w:hint="eastAsia" w:cs="Times New Roman"/>
                      <w:color w:val="auto"/>
                      <w:highlight w:val="none"/>
                      <w:lang w:eastAsia="zh-CN"/>
                    </w:rPr>
                    <w:t>风选机</w:t>
                  </w:r>
                  <w:r>
                    <w:rPr>
                      <w:rFonts w:hint="eastAsia" w:cs="Times New Roman"/>
                      <w:color w:val="auto"/>
                      <w:highlight w:val="none"/>
                      <w:lang w:val="en-US" w:eastAsia="zh-CN"/>
                    </w:rPr>
                    <w:t>*2</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olor w:val="auto"/>
                      <w:szCs w:val="21"/>
                      <w:lang w:val="en-US" w:eastAsia="zh-CN" w:bidi="ar"/>
                    </w:rPr>
                  </w:pPr>
                  <w:r>
                    <w:rPr>
                      <w:rFonts w:hint="eastAsia" w:cs="Times New Roman"/>
                      <w:color w:val="auto"/>
                      <w:highlight w:val="none"/>
                      <w:lang w:val="en-US" w:eastAsia="zh-CN"/>
                    </w:rPr>
                    <w:t>90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40</w:t>
                  </w:r>
                </w:p>
              </w:tc>
              <w:tc>
                <w:tcPr>
                  <w:tcW w:w="908"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916"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1196" w:type="dxa"/>
                  <w:vMerge w:val="continue"/>
                  <w:tcBorders>
                    <w:tl2br w:val="nil"/>
                    <w:tr2bl w:val="nil"/>
                  </w:tcBorders>
                  <w:noWrap w:val="0"/>
                  <w:vAlign w:val="center"/>
                </w:tcPr>
                <w:p>
                  <w:pPr>
                    <w:spacing w:line="500" w:lineRule="exact"/>
                    <w:ind w:firstLine="480" w:firstLineChars="200"/>
                    <w:jc w:val="center"/>
                    <w:rPr>
                      <w:rFonts w:hint="eastAsia" w:ascii="Times New Roman" w:hAnsi="Times New Roman" w:eastAsia="黑体"/>
                      <w:b w:val="0"/>
                      <w:bCs w:val="0"/>
                      <w:color w:val="auto"/>
                      <w:sz w:val="24"/>
                      <w:szCs w:val="24"/>
                      <w:u w:val="none"/>
                      <w:lang w:val="en-US" w:eastAsia="zh-CN"/>
                    </w:rPr>
                  </w:pPr>
                </w:p>
              </w:tc>
              <w:tc>
                <w:tcPr>
                  <w:tcW w:w="989"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988"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35"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112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eastAsia="zh-CN"/>
                    </w:rPr>
                  </w:pPr>
                  <w:r>
                    <w:rPr>
                      <w:rFonts w:hint="eastAsia" w:cs="Times New Roman"/>
                      <w:color w:val="auto"/>
                      <w:highlight w:val="none"/>
                      <w:lang w:eastAsia="zh-CN"/>
                    </w:rPr>
                    <w:t>打包机</w:t>
                  </w:r>
                </w:p>
              </w:tc>
              <w:tc>
                <w:tcPr>
                  <w:tcW w:w="870"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color w:val="auto"/>
                      <w:szCs w:val="21"/>
                      <w:u w:val="none"/>
                      <w:lang w:val="en-US" w:eastAsia="zh-CN"/>
                    </w:rPr>
                  </w:pPr>
                  <w:r>
                    <w:rPr>
                      <w:rFonts w:hint="default" w:ascii="Times New Roman" w:hAnsi="Times New Roman" w:eastAsia="宋体" w:cs="Times New Roman"/>
                      <w:color w:val="auto"/>
                      <w:highlight w:val="none"/>
                      <w:lang w:val="en-US" w:eastAsia="zh-CN"/>
                    </w:rPr>
                    <w:t>80</w:t>
                  </w:r>
                </w:p>
              </w:tc>
              <w:tc>
                <w:tcPr>
                  <w:tcW w:w="962" w:type="dxa"/>
                  <w:tcBorders>
                    <w:tl2br w:val="nil"/>
                    <w:tr2bl w:val="nil"/>
                  </w:tcBorders>
                  <w:noWrap w:val="0"/>
                  <w:vAlign w:val="center"/>
                </w:tcPr>
                <w:p>
                  <w:pPr>
                    <w:widowControl/>
                    <w:jc w:val="center"/>
                    <w:rPr>
                      <w:rFonts w:hint="default" w:ascii="Times New Roman" w:hAnsi="Times New Roman" w:eastAsia="宋体" w:cs="Times New Roman"/>
                      <w:b w:val="0"/>
                      <w:bCs w:val="0"/>
                      <w:color w:val="auto"/>
                      <w:szCs w:val="21"/>
                      <w:u w:val="none"/>
                      <w:lang w:val="en-US" w:eastAsia="zh-CN"/>
                    </w:rPr>
                  </w:pPr>
                  <w:r>
                    <w:rPr>
                      <w:rFonts w:hint="eastAsia" w:cs="Times New Roman"/>
                      <w:b w:val="0"/>
                      <w:bCs w:val="0"/>
                      <w:color w:val="auto"/>
                      <w:szCs w:val="21"/>
                      <w:u w:val="none"/>
                      <w:lang w:val="en-US" w:eastAsia="zh-CN"/>
                    </w:rPr>
                    <w:t>35</w:t>
                  </w:r>
                </w:p>
              </w:tc>
              <w:tc>
                <w:tcPr>
                  <w:tcW w:w="908"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916"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1196" w:type="dxa"/>
                  <w:vMerge w:val="continue"/>
                  <w:tcBorders>
                    <w:tl2br w:val="nil"/>
                    <w:tr2bl w:val="nil"/>
                  </w:tcBorders>
                  <w:noWrap w:val="0"/>
                  <w:vAlign w:val="center"/>
                </w:tcPr>
                <w:p>
                  <w:pPr>
                    <w:spacing w:line="500" w:lineRule="exact"/>
                    <w:ind w:firstLine="480" w:firstLineChars="200"/>
                    <w:jc w:val="center"/>
                    <w:rPr>
                      <w:rFonts w:hint="eastAsia" w:ascii="Times New Roman" w:hAnsi="Times New Roman" w:eastAsia="黑体"/>
                      <w:b w:val="0"/>
                      <w:bCs w:val="0"/>
                      <w:color w:val="auto"/>
                      <w:sz w:val="24"/>
                      <w:szCs w:val="24"/>
                      <w:u w:val="none"/>
                      <w:lang w:val="en-US" w:eastAsia="zh-CN"/>
                    </w:rPr>
                  </w:pPr>
                </w:p>
              </w:tc>
              <w:tc>
                <w:tcPr>
                  <w:tcW w:w="989"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c>
                <w:tcPr>
                  <w:tcW w:w="988" w:type="dxa"/>
                  <w:vMerge w:val="continue"/>
                  <w:tcBorders>
                    <w:tl2br w:val="nil"/>
                    <w:tr2bl w:val="nil"/>
                  </w:tcBorders>
                  <w:noWrap w:val="0"/>
                  <w:vAlign w:val="center"/>
                </w:tcPr>
                <w:p>
                  <w:pPr>
                    <w:spacing w:line="500" w:lineRule="exact"/>
                    <w:ind w:firstLine="480" w:firstLineChars="200"/>
                    <w:jc w:val="center"/>
                    <w:rPr>
                      <w:rFonts w:hint="default" w:ascii="Times New Roman" w:hAnsi="Times New Roman" w:eastAsia="黑体"/>
                      <w:b w:val="0"/>
                      <w:bCs w:val="0"/>
                      <w:color w:val="auto"/>
                      <w:sz w:val="24"/>
                      <w:szCs w:val="24"/>
                      <w:u w:val="none"/>
                    </w:rPr>
                  </w:pPr>
                </w:p>
              </w:tc>
            </w:tr>
          </w:tbl>
          <w:p>
            <w:pPr>
              <w:spacing w:line="520" w:lineRule="exact"/>
              <w:ind w:firstLine="480" w:firstLineChars="200"/>
              <w:rPr>
                <w:rFonts w:hint="default" w:ascii="Times New Roman" w:hAnsi="Times New Roman" w:eastAsia="黑体" w:cs="Times New Roman"/>
                <w:b w:val="0"/>
                <w:bCs w:val="0"/>
                <w:color w:val="auto"/>
                <w:sz w:val="24"/>
                <w:highlight w:val="none"/>
                <w:u w:val="none"/>
              </w:rPr>
            </w:pPr>
            <w:r>
              <w:rPr>
                <w:rFonts w:hint="default" w:ascii="Times New Roman" w:hAnsi="Times New Roman" w:eastAsia="黑体" w:cs="Times New Roman"/>
                <w:b w:val="0"/>
                <w:bCs w:val="0"/>
                <w:color w:val="auto"/>
                <w:sz w:val="24"/>
                <w:highlight w:val="none"/>
                <w:u w:val="none"/>
              </w:rPr>
              <w:t>表</w:t>
            </w:r>
            <w:r>
              <w:rPr>
                <w:rFonts w:hint="eastAsia" w:ascii="Times New Roman" w:hAnsi="Times New Roman" w:eastAsia="黑体" w:cs="Times New Roman"/>
                <w:b w:val="0"/>
                <w:bCs w:val="0"/>
                <w:color w:val="auto"/>
                <w:sz w:val="24"/>
                <w:highlight w:val="none"/>
                <w:u w:val="none"/>
                <w:lang w:val="en-US" w:eastAsia="zh-CN"/>
              </w:rPr>
              <w:t>4-1</w:t>
            </w:r>
            <w:r>
              <w:rPr>
                <w:rFonts w:hint="eastAsia" w:eastAsia="黑体" w:cs="Times New Roman"/>
                <w:b w:val="0"/>
                <w:bCs w:val="0"/>
                <w:color w:val="auto"/>
                <w:sz w:val="24"/>
                <w:highlight w:val="none"/>
                <w:u w:val="none"/>
                <w:lang w:val="en-US" w:eastAsia="zh-CN"/>
              </w:rPr>
              <w:t>1</w:t>
            </w:r>
            <w:r>
              <w:rPr>
                <w:rFonts w:hint="default" w:ascii="Times New Roman" w:hAnsi="Times New Roman" w:eastAsia="黑体" w:cs="Times New Roman"/>
                <w:b w:val="0"/>
                <w:bCs w:val="0"/>
                <w:color w:val="auto"/>
                <w:sz w:val="24"/>
                <w:highlight w:val="none"/>
                <w:u w:val="none"/>
              </w:rPr>
              <w:t xml:space="preserve"> </w:t>
            </w:r>
            <w:r>
              <w:rPr>
                <w:rFonts w:hint="eastAsia" w:ascii="Times New Roman" w:hAnsi="Times New Roman" w:eastAsia="黑体" w:cs="Times New Roman"/>
                <w:b w:val="0"/>
                <w:bCs w:val="0"/>
                <w:color w:val="auto"/>
                <w:sz w:val="24"/>
                <w:highlight w:val="none"/>
                <w:u w:val="none"/>
                <w:lang w:val="en-US" w:eastAsia="zh-CN"/>
              </w:rPr>
              <w:t xml:space="preserve">  </w:t>
            </w:r>
            <w:r>
              <w:rPr>
                <w:rFonts w:hint="default" w:ascii="Times New Roman" w:hAnsi="Times New Roman" w:eastAsia="黑体" w:cs="Times New Roman"/>
                <w:b w:val="0"/>
                <w:bCs w:val="0"/>
                <w:color w:val="auto"/>
                <w:sz w:val="24"/>
                <w:highlight w:val="none"/>
                <w:u w:val="none"/>
              </w:rPr>
              <w:t>本项目厂界</w:t>
            </w:r>
            <w:r>
              <w:rPr>
                <w:rFonts w:hint="eastAsia" w:ascii="Times New Roman" w:hAnsi="Times New Roman" w:eastAsia="黑体" w:cs="Times New Roman"/>
                <w:b w:val="0"/>
                <w:bCs w:val="0"/>
                <w:color w:val="auto"/>
                <w:sz w:val="24"/>
                <w:highlight w:val="none"/>
                <w:u w:val="none"/>
                <w:lang w:val="en-US" w:eastAsia="zh-CN"/>
              </w:rPr>
              <w:t>及敏感点</w:t>
            </w:r>
            <w:r>
              <w:rPr>
                <w:rFonts w:hint="default" w:ascii="Times New Roman" w:hAnsi="Times New Roman" w:eastAsia="黑体" w:cs="Times New Roman"/>
                <w:b w:val="0"/>
                <w:bCs w:val="0"/>
                <w:color w:val="auto"/>
                <w:sz w:val="24"/>
                <w:highlight w:val="none"/>
                <w:u w:val="none"/>
              </w:rPr>
              <w:t>噪声影响预测结果      单位：dB（A）</w:t>
            </w:r>
          </w:p>
          <w:tbl>
            <w:tblPr>
              <w:tblStyle w:val="29"/>
              <w:tblW w:w="8488"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1306"/>
              <w:gridCol w:w="874"/>
              <w:gridCol w:w="813"/>
              <w:gridCol w:w="868"/>
              <w:gridCol w:w="1044"/>
              <w:gridCol w:w="1219"/>
              <w:gridCol w:w="1103"/>
              <w:gridCol w:w="80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预测点</w:t>
                  </w:r>
                </w:p>
              </w:tc>
              <w:tc>
                <w:tcPr>
                  <w:tcW w:w="1306"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噪声源</w:t>
                  </w:r>
                </w:p>
              </w:tc>
              <w:tc>
                <w:tcPr>
                  <w:tcW w:w="874"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eastAsia" w:ascii="Times New Roman" w:hAnsi="Times New Roman" w:eastAsia="黑体" w:cs="Times New Roman"/>
                      <w:b w:val="0"/>
                      <w:bCs w:val="0"/>
                      <w:color w:val="auto"/>
                      <w:u w:val="none"/>
                      <w:lang w:eastAsia="zh-CN"/>
                    </w:rPr>
                    <w:t>噪声</w:t>
                  </w:r>
                  <w:r>
                    <w:rPr>
                      <w:rFonts w:hint="default" w:ascii="Times New Roman" w:hAnsi="Times New Roman" w:eastAsia="黑体" w:cs="Times New Roman"/>
                      <w:b w:val="0"/>
                      <w:bCs w:val="0"/>
                      <w:color w:val="auto"/>
                      <w:u w:val="none"/>
                    </w:rPr>
                    <w:t>源</w:t>
                  </w:r>
                </w:p>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强</w:t>
                  </w:r>
                </w:p>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dB（A）</w:t>
                  </w:r>
                </w:p>
              </w:tc>
              <w:tc>
                <w:tcPr>
                  <w:tcW w:w="813"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p>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距离</w:t>
                  </w:r>
                </w:p>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（m）</w:t>
                  </w:r>
                </w:p>
              </w:tc>
              <w:tc>
                <w:tcPr>
                  <w:tcW w:w="868"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贡献值</w:t>
                  </w:r>
                </w:p>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dB（A）</w:t>
                  </w:r>
                </w:p>
              </w:tc>
              <w:tc>
                <w:tcPr>
                  <w:tcW w:w="1044"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背景值</w:t>
                  </w:r>
                </w:p>
                <w:p>
                  <w:pPr>
                    <w:jc w:val="center"/>
                    <w:rPr>
                      <w:rFonts w:hint="default" w:ascii="Times New Roman" w:hAnsi="Times New Roman" w:eastAsia="黑体" w:cs="Times New Roman"/>
                      <w:b w:val="0"/>
                      <w:bCs w:val="0"/>
                      <w:color w:val="auto"/>
                      <w:u w:val="none"/>
                    </w:rPr>
                  </w:pPr>
                  <w:r>
                    <w:rPr>
                      <w:rFonts w:hint="eastAsia" w:ascii="Times New Roman" w:hAnsi="Times New Roman" w:eastAsia="黑体" w:cs="Times New Roman"/>
                      <w:b w:val="0"/>
                      <w:bCs w:val="0"/>
                      <w:color w:val="auto"/>
                      <w:u w:val="none"/>
                      <w:lang w:eastAsia="zh-CN"/>
                    </w:rPr>
                    <w:t>（昼</w:t>
                  </w:r>
                  <w:r>
                    <w:rPr>
                      <w:rFonts w:hint="eastAsia" w:ascii="Times New Roman" w:hAnsi="Times New Roman" w:eastAsia="黑体" w:cs="Times New Roman"/>
                      <w:b w:val="0"/>
                      <w:bCs w:val="0"/>
                      <w:color w:val="auto"/>
                      <w:u w:val="none"/>
                      <w:lang w:val="en-US" w:eastAsia="zh-CN"/>
                    </w:rPr>
                    <w:t>/</w:t>
                  </w:r>
                  <w:r>
                    <w:rPr>
                      <w:rFonts w:hint="eastAsia" w:ascii="Times New Roman" w:hAnsi="Times New Roman" w:eastAsia="黑体" w:cs="Times New Roman"/>
                      <w:b w:val="0"/>
                      <w:bCs w:val="0"/>
                      <w:color w:val="auto"/>
                      <w:u w:val="none"/>
                      <w:lang w:eastAsia="zh-CN"/>
                    </w:rPr>
                    <w:t>夜）</w:t>
                  </w:r>
                </w:p>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dB（A）</w:t>
                  </w:r>
                </w:p>
              </w:tc>
              <w:tc>
                <w:tcPr>
                  <w:tcW w:w="1219"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eastAsia" w:ascii="Times New Roman" w:hAnsi="Times New Roman" w:eastAsia="黑体" w:cs="Times New Roman"/>
                      <w:b w:val="0"/>
                      <w:bCs w:val="0"/>
                      <w:color w:val="auto"/>
                      <w:u w:val="none"/>
                      <w:lang w:eastAsia="zh-CN"/>
                    </w:rPr>
                    <w:t>预测</w:t>
                  </w:r>
                  <w:r>
                    <w:rPr>
                      <w:rFonts w:hint="default" w:ascii="Times New Roman" w:hAnsi="Times New Roman" w:eastAsia="黑体" w:cs="Times New Roman"/>
                      <w:b w:val="0"/>
                      <w:bCs w:val="0"/>
                      <w:color w:val="auto"/>
                      <w:u w:val="none"/>
                    </w:rPr>
                    <w:t>值</w:t>
                  </w:r>
                </w:p>
                <w:p>
                  <w:pPr>
                    <w:jc w:val="center"/>
                    <w:rPr>
                      <w:rFonts w:hint="default" w:ascii="Times New Roman" w:hAnsi="Times New Roman" w:eastAsia="黑体" w:cs="Times New Roman"/>
                      <w:b w:val="0"/>
                      <w:bCs w:val="0"/>
                      <w:color w:val="auto"/>
                      <w:u w:val="none"/>
                    </w:rPr>
                  </w:pPr>
                  <w:r>
                    <w:rPr>
                      <w:rFonts w:hint="eastAsia" w:ascii="Times New Roman" w:hAnsi="Times New Roman" w:eastAsia="黑体" w:cs="Times New Roman"/>
                      <w:b w:val="0"/>
                      <w:bCs w:val="0"/>
                      <w:color w:val="auto"/>
                      <w:u w:val="none"/>
                      <w:lang w:eastAsia="zh-CN"/>
                    </w:rPr>
                    <w:t>（昼</w:t>
                  </w:r>
                  <w:r>
                    <w:rPr>
                      <w:rFonts w:hint="eastAsia" w:ascii="Times New Roman" w:hAnsi="Times New Roman" w:eastAsia="黑体" w:cs="Times New Roman"/>
                      <w:b w:val="0"/>
                      <w:bCs w:val="0"/>
                      <w:color w:val="auto"/>
                      <w:u w:val="none"/>
                      <w:lang w:val="en-US" w:eastAsia="zh-CN"/>
                    </w:rPr>
                    <w:t>/</w:t>
                  </w:r>
                  <w:r>
                    <w:rPr>
                      <w:rFonts w:hint="eastAsia" w:ascii="Times New Roman" w:hAnsi="Times New Roman" w:eastAsia="黑体" w:cs="Times New Roman"/>
                      <w:b w:val="0"/>
                      <w:bCs w:val="0"/>
                      <w:color w:val="auto"/>
                      <w:u w:val="none"/>
                      <w:lang w:eastAsia="zh-CN"/>
                    </w:rPr>
                    <w:t>夜）</w:t>
                  </w:r>
                </w:p>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dB（A）</w:t>
                  </w:r>
                </w:p>
              </w:tc>
              <w:tc>
                <w:tcPr>
                  <w:tcW w:w="1103"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标准</w:t>
                  </w:r>
                </w:p>
                <w:p>
                  <w:pPr>
                    <w:jc w:val="center"/>
                    <w:rPr>
                      <w:rFonts w:hint="default" w:ascii="Times New Roman" w:hAnsi="Times New Roman" w:eastAsia="黑体" w:cs="Times New Roman"/>
                      <w:b w:val="0"/>
                      <w:bCs w:val="0"/>
                      <w:color w:val="auto"/>
                      <w:u w:val="none"/>
                    </w:rPr>
                  </w:pPr>
                  <w:r>
                    <w:rPr>
                      <w:rFonts w:hint="eastAsia" w:ascii="Times New Roman" w:hAnsi="Times New Roman" w:eastAsia="黑体" w:cs="Times New Roman"/>
                      <w:b w:val="0"/>
                      <w:bCs w:val="0"/>
                      <w:color w:val="auto"/>
                      <w:u w:val="none"/>
                      <w:lang w:eastAsia="zh-CN"/>
                    </w:rPr>
                    <w:t>（昼）</w:t>
                  </w:r>
                </w:p>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dB（A）</w:t>
                  </w:r>
                </w:p>
              </w:tc>
              <w:tc>
                <w:tcPr>
                  <w:tcW w:w="806" w:type="dxa"/>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效果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rPr>
                  </w:pPr>
                  <w:r>
                    <w:rPr>
                      <w:rFonts w:hint="default" w:ascii="Times New Roman" w:hAnsi="Times New Roman" w:eastAsia="宋体" w:cs="Times New Roman"/>
                      <w:b w:val="0"/>
                      <w:bCs w:val="0"/>
                      <w:color w:val="auto"/>
                      <w:u w:val="none"/>
                    </w:rPr>
                    <w:t>东</w:t>
                  </w:r>
                  <w:r>
                    <w:rPr>
                      <w:rFonts w:hint="eastAsia" w:ascii="Times New Roman" w:hAnsi="Times New Roman" w:eastAsia="宋体" w:cs="Times New Roman"/>
                      <w:b w:val="0"/>
                      <w:bCs w:val="0"/>
                      <w:color w:val="auto"/>
                      <w:u w:val="none"/>
                      <w:lang w:eastAsia="zh-CN"/>
                    </w:rPr>
                    <w:t>边</w:t>
                  </w:r>
                  <w:r>
                    <w:rPr>
                      <w:rFonts w:hint="default" w:ascii="Times New Roman" w:hAnsi="Times New Roman" w:eastAsia="宋体" w:cs="Times New Roman"/>
                      <w:b w:val="0"/>
                      <w:bCs w:val="0"/>
                      <w:color w:val="auto"/>
                      <w:u w:val="none"/>
                    </w:rPr>
                    <w:t>界</w:t>
                  </w: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ascii="Times New Roman" w:hAnsi="Times New Roman" w:eastAsia="宋体" w:cs="Times New Roman"/>
                      <w:b w:val="0"/>
                      <w:bCs w:val="0"/>
                      <w:color w:val="auto"/>
                      <w:u w:val="none"/>
                      <w:lang w:eastAsia="zh-CN"/>
                    </w:rPr>
                    <w:t>生产车间东</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61.2</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10</w:t>
                  </w:r>
                </w:p>
              </w:tc>
              <w:tc>
                <w:tcPr>
                  <w:tcW w:w="868"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51.4</w:t>
                  </w:r>
                </w:p>
              </w:tc>
              <w:tc>
                <w:tcPr>
                  <w:tcW w:w="1044"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w:t>
                  </w:r>
                </w:p>
              </w:tc>
              <w:tc>
                <w:tcPr>
                  <w:tcW w:w="1219"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w:t>
                  </w:r>
                </w:p>
              </w:tc>
              <w:tc>
                <w:tcPr>
                  <w:tcW w:w="1103"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65</w:t>
                  </w:r>
                </w:p>
              </w:tc>
              <w:tc>
                <w:tcPr>
                  <w:tcW w:w="806" w:type="dxa"/>
                  <w:vMerge w:val="restart"/>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default"/>
                    </w:rPr>
                  </w:pPr>
                </w:p>
                <w:p>
                  <w:pPr>
                    <w:pStyle w:val="2"/>
                    <w:rPr>
                      <w:rFonts w:hint="default"/>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cs="Times New Roman"/>
                      <w:b w:val="0"/>
                      <w:bCs w:val="0"/>
                      <w:color w:val="auto"/>
                      <w:u w:val="none"/>
                      <w:lang w:val="en-US" w:eastAsia="zh-CN"/>
                    </w:rPr>
                    <w:t>1#</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40</w:t>
                  </w:r>
                </w:p>
              </w:tc>
              <w:tc>
                <w:tcPr>
                  <w:tcW w:w="868"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044"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219"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103"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80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cs="Times New Roman"/>
                      <w:b w:val="0"/>
                      <w:bCs w:val="0"/>
                      <w:color w:val="auto"/>
                      <w:u w:val="none"/>
                      <w:lang w:val="en-US" w:eastAsia="zh-CN"/>
                    </w:rPr>
                    <w:t>2|#</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40</w:t>
                  </w:r>
                </w:p>
              </w:tc>
              <w:tc>
                <w:tcPr>
                  <w:tcW w:w="868"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044"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219"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103"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80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rPr>
                  </w:pPr>
                  <w:r>
                    <w:rPr>
                      <w:rFonts w:hint="default" w:ascii="Times New Roman" w:hAnsi="Times New Roman" w:eastAsia="宋体" w:cs="Times New Roman"/>
                      <w:b w:val="0"/>
                      <w:bCs w:val="0"/>
                      <w:color w:val="auto"/>
                      <w:u w:val="none"/>
                    </w:rPr>
                    <w:t>南</w:t>
                  </w:r>
                  <w:r>
                    <w:rPr>
                      <w:rFonts w:hint="default" w:ascii="Times New Roman" w:hAnsi="Times New Roman" w:eastAsia="宋体" w:cs="Times New Roman"/>
                      <w:b w:val="0"/>
                      <w:bCs w:val="0"/>
                      <w:color w:val="auto"/>
                      <w:u w:val="none"/>
                      <w:lang w:eastAsia="zh-CN"/>
                    </w:rPr>
                    <w:t>边</w:t>
                  </w:r>
                  <w:r>
                    <w:rPr>
                      <w:rFonts w:hint="default" w:ascii="Times New Roman" w:hAnsi="Times New Roman" w:eastAsia="宋体" w:cs="Times New Roman"/>
                      <w:b w:val="0"/>
                      <w:bCs w:val="0"/>
                      <w:color w:val="auto"/>
                      <w:u w:val="none"/>
                    </w:rPr>
                    <w:t>界</w:t>
                  </w:r>
                </w:p>
              </w:tc>
              <w:tc>
                <w:tcPr>
                  <w:tcW w:w="1306" w:type="dxa"/>
                  <w:tcBorders>
                    <w:tl2br w:val="nil"/>
                    <w:tr2bl w:val="nil"/>
                  </w:tcBorders>
                  <w:noWrap w:val="0"/>
                  <w:vAlign w:val="center"/>
                </w:tcPr>
                <w:p>
                  <w:pPr>
                    <w:jc w:val="center"/>
                    <w:rPr>
                      <w:rFonts w:hint="default" w:ascii="Times New Roman" w:hAnsi="Times New Roman" w:eastAsia="宋体" w:cs="Times New Roman"/>
                      <w:b w:val="0"/>
                      <w:bCs w:val="0"/>
                      <w:color w:val="auto"/>
                      <w:u w:val="none"/>
                    </w:rPr>
                  </w:pPr>
                  <w:r>
                    <w:rPr>
                      <w:rFonts w:hint="eastAsia" w:ascii="Times New Roman" w:hAnsi="Times New Roman" w:eastAsia="宋体" w:cs="Times New Roman"/>
                      <w:b w:val="0"/>
                      <w:bCs w:val="0"/>
                      <w:color w:val="auto"/>
                      <w:u w:val="none"/>
                      <w:lang w:eastAsia="zh-CN"/>
                    </w:rPr>
                    <w:t>生产车间南</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51.3</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10</w:t>
                  </w:r>
                </w:p>
              </w:tc>
              <w:tc>
                <w:tcPr>
                  <w:tcW w:w="868"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50.2</w:t>
                  </w:r>
                </w:p>
              </w:tc>
              <w:tc>
                <w:tcPr>
                  <w:tcW w:w="1044"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w:t>
                  </w:r>
                </w:p>
              </w:tc>
              <w:tc>
                <w:tcPr>
                  <w:tcW w:w="1219"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w:t>
                  </w:r>
                </w:p>
              </w:tc>
              <w:tc>
                <w:tcPr>
                  <w:tcW w:w="1103" w:type="dxa"/>
                  <w:vMerge w:val="restart"/>
                  <w:tcBorders>
                    <w:tl2br w:val="nil"/>
                    <w:tr2bl w:val="nil"/>
                  </w:tcBorders>
                  <w:noWrap w:val="0"/>
                  <w:vAlign w:val="center"/>
                </w:tcPr>
                <w:p>
                  <w:pPr>
                    <w:jc w:val="center"/>
                    <w:rPr>
                      <w:rFonts w:hint="default"/>
                      <w:b w:val="0"/>
                      <w:bCs w:val="0"/>
                      <w:color w:val="auto"/>
                      <w:u w:val="none"/>
                    </w:rPr>
                  </w:pPr>
                  <w:r>
                    <w:rPr>
                      <w:rFonts w:hint="eastAsia" w:ascii="Times New Roman" w:hAnsi="Times New Roman" w:eastAsia="宋体" w:cs="Times New Roman"/>
                      <w:b w:val="0"/>
                      <w:bCs w:val="0"/>
                      <w:color w:val="auto"/>
                      <w:u w:val="none"/>
                      <w:lang w:val="en-US" w:eastAsia="zh-CN"/>
                    </w:rPr>
                    <w:t>65</w:t>
                  </w:r>
                </w:p>
              </w:tc>
              <w:tc>
                <w:tcPr>
                  <w:tcW w:w="806" w:type="dxa"/>
                  <w:vMerge w:val="restart"/>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cs="Times New Roman"/>
                      <w:b w:val="0"/>
                      <w:bCs w:val="0"/>
                      <w:color w:val="auto"/>
                      <w:u w:val="none"/>
                      <w:lang w:val="en-US" w:eastAsia="zh-CN"/>
                    </w:rPr>
                    <w:t>1#</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40</w:t>
                  </w:r>
                </w:p>
              </w:tc>
              <w:tc>
                <w:tcPr>
                  <w:tcW w:w="868"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044"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219"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103"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80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2|#</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50</w:t>
                  </w:r>
                </w:p>
              </w:tc>
              <w:tc>
                <w:tcPr>
                  <w:tcW w:w="868"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044"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219"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FF0000"/>
                      <w:u w:val="none"/>
                      <w:lang w:val="en-US" w:eastAsia="zh-CN"/>
                    </w:rPr>
                  </w:pPr>
                </w:p>
              </w:tc>
              <w:tc>
                <w:tcPr>
                  <w:tcW w:w="1103"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80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rPr>
                  </w:pPr>
                  <w:r>
                    <w:rPr>
                      <w:rFonts w:hint="default" w:ascii="Times New Roman" w:hAnsi="Times New Roman" w:eastAsia="宋体" w:cs="Times New Roman"/>
                      <w:b w:val="0"/>
                      <w:bCs w:val="0"/>
                      <w:color w:val="auto"/>
                      <w:u w:val="none"/>
                    </w:rPr>
                    <w:t>西</w:t>
                  </w:r>
                  <w:r>
                    <w:rPr>
                      <w:rFonts w:hint="default" w:ascii="Times New Roman" w:hAnsi="Times New Roman" w:eastAsia="宋体" w:cs="Times New Roman"/>
                      <w:b w:val="0"/>
                      <w:bCs w:val="0"/>
                      <w:color w:val="auto"/>
                      <w:u w:val="none"/>
                      <w:lang w:eastAsia="zh-CN"/>
                    </w:rPr>
                    <w:t>边</w:t>
                  </w:r>
                  <w:r>
                    <w:rPr>
                      <w:rFonts w:hint="default" w:ascii="Times New Roman" w:hAnsi="Times New Roman" w:eastAsia="宋体" w:cs="Times New Roman"/>
                      <w:b w:val="0"/>
                      <w:bCs w:val="0"/>
                      <w:color w:val="auto"/>
                      <w:u w:val="none"/>
                    </w:rPr>
                    <w:t>界</w:t>
                  </w:r>
                </w:p>
              </w:tc>
              <w:tc>
                <w:tcPr>
                  <w:tcW w:w="1306" w:type="dxa"/>
                  <w:tcBorders>
                    <w:tl2br w:val="nil"/>
                    <w:tr2bl w:val="nil"/>
                  </w:tcBorders>
                  <w:noWrap w:val="0"/>
                  <w:vAlign w:val="center"/>
                </w:tcPr>
                <w:p>
                  <w:pPr>
                    <w:jc w:val="center"/>
                    <w:rPr>
                      <w:rFonts w:hint="default" w:ascii="Times New Roman" w:hAnsi="Times New Roman" w:eastAsia="宋体" w:cs="Times New Roman"/>
                      <w:b w:val="0"/>
                      <w:bCs w:val="0"/>
                      <w:color w:val="auto"/>
                      <w:u w:val="none"/>
                    </w:rPr>
                  </w:pPr>
                  <w:r>
                    <w:rPr>
                      <w:rFonts w:hint="eastAsia" w:ascii="Times New Roman" w:hAnsi="Times New Roman" w:eastAsia="宋体" w:cs="Times New Roman"/>
                      <w:b w:val="0"/>
                      <w:bCs w:val="0"/>
                      <w:color w:val="auto"/>
                      <w:u w:val="none"/>
                      <w:lang w:eastAsia="zh-CN"/>
                    </w:rPr>
                    <w:t>生产车间西</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64.4</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60</w:t>
                  </w:r>
                </w:p>
              </w:tc>
              <w:tc>
                <w:tcPr>
                  <w:tcW w:w="868"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47.5</w:t>
                  </w:r>
                </w:p>
              </w:tc>
              <w:tc>
                <w:tcPr>
                  <w:tcW w:w="1044"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w:t>
                  </w:r>
                </w:p>
              </w:tc>
              <w:tc>
                <w:tcPr>
                  <w:tcW w:w="1219"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w:t>
                  </w:r>
                </w:p>
              </w:tc>
              <w:tc>
                <w:tcPr>
                  <w:tcW w:w="1103" w:type="dxa"/>
                  <w:vMerge w:val="restart"/>
                  <w:tcBorders>
                    <w:tl2br w:val="nil"/>
                    <w:tr2bl w:val="nil"/>
                  </w:tcBorders>
                  <w:noWrap w:val="0"/>
                  <w:vAlign w:val="center"/>
                </w:tcPr>
                <w:p>
                  <w:pPr>
                    <w:jc w:val="center"/>
                    <w:rPr>
                      <w:rFonts w:hint="default"/>
                      <w:b w:val="0"/>
                      <w:bCs w:val="0"/>
                      <w:color w:val="auto"/>
                      <w:u w:val="none"/>
                    </w:rPr>
                  </w:pPr>
                  <w:r>
                    <w:rPr>
                      <w:rFonts w:hint="eastAsia" w:ascii="Times New Roman" w:hAnsi="Times New Roman" w:eastAsia="宋体" w:cs="Times New Roman"/>
                      <w:b w:val="0"/>
                      <w:bCs w:val="0"/>
                      <w:color w:val="auto"/>
                      <w:u w:val="none"/>
                      <w:lang w:val="en-US" w:eastAsia="zh-CN"/>
                    </w:rPr>
                    <w:t>65</w:t>
                  </w:r>
                </w:p>
              </w:tc>
              <w:tc>
                <w:tcPr>
                  <w:tcW w:w="806" w:type="dxa"/>
                  <w:vMerge w:val="restart"/>
                  <w:tcBorders>
                    <w:tl2br w:val="nil"/>
                    <w:tr2bl w:val="nil"/>
                  </w:tcBorders>
                  <w:noWrap w:val="0"/>
                  <w:vAlign w:val="center"/>
                </w:tcPr>
                <w:p>
                  <w:pPr>
                    <w:jc w:val="center"/>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u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cs="Times New Roman"/>
                      <w:b w:val="0"/>
                      <w:bCs w:val="0"/>
                      <w:color w:val="auto"/>
                      <w:u w:val="none"/>
                      <w:lang w:val="en-US" w:eastAsia="zh-CN"/>
                    </w:rPr>
                    <w:t>1#</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60</w:t>
                  </w:r>
                </w:p>
              </w:tc>
              <w:tc>
                <w:tcPr>
                  <w:tcW w:w="868"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044"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219"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103"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80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2|#</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60</w:t>
                  </w:r>
                </w:p>
              </w:tc>
              <w:tc>
                <w:tcPr>
                  <w:tcW w:w="868"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044"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219"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103"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806" w:type="dxa"/>
                  <w:vMerge w:val="continue"/>
                  <w:tcBorders>
                    <w:tl2br w:val="nil"/>
                    <w:tr2bl w:val="nil"/>
                  </w:tcBorders>
                  <w:noWrap w:val="0"/>
                  <w:vAlign w:val="center"/>
                </w:tcPr>
                <w:p>
                  <w:pPr>
                    <w:widowControl/>
                    <w:snapToGrid w:val="0"/>
                    <w:spacing w:line="520" w:lineRule="exact"/>
                    <w:ind w:firstLine="480" w:firstLineChars="200"/>
                    <w:jc w:val="left"/>
                    <w:rPr>
                      <w:rFonts w:hint="default"/>
                      <w:b w:val="0"/>
                      <w:bCs w:val="0"/>
                      <w:color w:val="000000"/>
                      <w:sz w:val="24"/>
                      <w:highlight w:val="none"/>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rPr>
                  </w:pPr>
                  <w:r>
                    <w:rPr>
                      <w:rFonts w:hint="default" w:ascii="Times New Roman" w:hAnsi="Times New Roman" w:eastAsia="宋体" w:cs="Times New Roman"/>
                      <w:b w:val="0"/>
                      <w:bCs w:val="0"/>
                      <w:color w:val="auto"/>
                      <w:u w:val="none"/>
                    </w:rPr>
                    <w:t>北</w:t>
                  </w:r>
                  <w:r>
                    <w:rPr>
                      <w:rFonts w:hint="default" w:ascii="Times New Roman" w:hAnsi="Times New Roman" w:eastAsia="宋体" w:cs="Times New Roman"/>
                      <w:b w:val="0"/>
                      <w:bCs w:val="0"/>
                      <w:color w:val="auto"/>
                      <w:u w:val="none"/>
                      <w:lang w:eastAsia="zh-CN"/>
                    </w:rPr>
                    <w:t>边</w:t>
                  </w:r>
                  <w:r>
                    <w:rPr>
                      <w:rFonts w:hint="default" w:ascii="Times New Roman" w:hAnsi="Times New Roman" w:eastAsia="宋体" w:cs="Times New Roman"/>
                      <w:b w:val="0"/>
                      <w:bCs w:val="0"/>
                      <w:color w:val="auto"/>
                      <w:u w:val="none"/>
                    </w:rPr>
                    <w:t>界</w:t>
                  </w:r>
                </w:p>
              </w:tc>
              <w:tc>
                <w:tcPr>
                  <w:tcW w:w="1306" w:type="dxa"/>
                  <w:tcBorders>
                    <w:tl2br w:val="nil"/>
                    <w:tr2bl w:val="nil"/>
                  </w:tcBorders>
                  <w:noWrap w:val="0"/>
                  <w:vAlign w:val="center"/>
                </w:tcPr>
                <w:p>
                  <w:pPr>
                    <w:jc w:val="center"/>
                    <w:rPr>
                      <w:rFonts w:hint="default" w:ascii="Times New Roman" w:hAnsi="Times New Roman" w:eastAsia="宋体" w:cs="Times New Roman"/>
                      <w:b w:val="0"/>
                      <w:bCs w:val="0"/>
                      <w:color w:val="auto"/>
                      <w:u w:val="none"/>
                    </w:rPr>
                  </w:pPr>
                  <w:r>
                    <w:rPr>
                      <w:rFonts w:hint="eastAsia" w:ascii="Times New Roman" w:hAnsi="Times New Roman" w:eastAsia="宋体" w:cs="Times New Roman"/>
                      <w:b w:val="0"/>
                      <w:bCs w:val="0"/>
                      <w:color w:val="auto"/>
                      <w:u w:val="none"/>
                      <w:lang w:eastAsia="zh-CN"/>
                    </w:rPr>
                    <w:t>生产车间北</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50.7</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110</w:t>
                  </w:r>
                </w:p>
              </w:tc>
              <w:tc>
                <w:tcPr>
                  <w:tcW w:w="868"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39.2</w:t>
                  </w:r>
                </w:p>
              </w:tc>
              <w:tc>
                <w:tcPr>
                  <w:tcW w:w="1044"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w:t>
                  </w:r>
                </w:p>
              </w:tc>
              <w:tc>
                <w:tcPr>
                  <w:tcW w:w="1219"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w:t>
                  </w:r>
                </w:p>
              </w:tc>
              <w:tc>
                <w:tcPr>
                  <w:tcW w:w="1103" w:type="dxa"/>
                  <w:vMerge w:val="restart"/>
                  <w:tcBorders>
                    <w:tl2br w:val="nil"/>
                    <w:tr2bl w:val="nil"/>
                  </w:tcBorders>
                  <w:noWrap w:val="0"/>
                  <w:vAlign w:val="center"/>
                </w:tcPr>
                <w:p>
                  <w:pPr>
                    <w:jc w:val="center"/>
                    <w:rPr>
                      <w:rFonts w:hint="default"/>
                      <w:b w:val="0"/>
                      <w:bCs w:val="0"/>
                      <w:color w:val="auto"/>
                      <w:u w:val="none"/>
                    </w:rPr>
                  </w:pPr>
                  <w:r>
                    <w:rPr>
                      <w:rFonts w:hint="eastAsia" w:ascii="Times New Roman" w:hAnsi="Times New Roman" w:eastAsia="宋体" w:cs="Times New Roman"/>
                      <w:b w:val="0"/>
                      <w:bCs w:val="0"/>
                      <w:color w:val="auto"/>
                      <w:u w:val="none"/>
                      <w:lang w:val="en-US" w:eastAsia="zh-CN"/>
                    </w:rPr>
                    <w:t>65</w:t>
                  </w:r>
                </w:p>
              </w:tc>
              <w:tc>
                <w:tcPr>
                  <w:tcW w:w="806" w:type="dxa"/>
                  <w:vMerge w:val="restart"/>
                  <w:tcBorders>
                    <w:tl2br w:val="nil"/>
                    <w:tr2bl w:val="nil"/>
                  </w:tcBorders>
                  <w:noWrap w:val="0"/>
                  <w:vAlign w:val="center"/>
                </w:tcPr>
                <w:p>
                  <w:pPr>
                    <w:widowControl/>
                    <w:snapToGrid w:val="0"/>
                    <w:spacing w:line="520" w:lineRule="exact"/>
                    <w:jc w:val="center"/>
                    <w:rPr>
                      <w:rFonts w:hint="default"/>
                      <w:b w:val="0"/>
                      <w:bCs w:val="0"/>
                      <w:color w:val="000000"/>
                      <w:sz w:val="24"/>
                      <w:highlight w:val="none"/>
                      <w:u w:val="none"/>
                    </w:rPr>
                  </w:pPr>
                  <w:r>
                    <w:rPr>
                      <w:rFonts w:hint="default" w:ascii="Times New Roman" w:hAnsi="Times New Roman" w:eastAsia="黑体" w:cs="Times New Roman"/>
                      <w:b w:val="0"/>
                      <w:bCs w:val="0"/>
                      <w:color w:val="auto"/>
                      <w:u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cs="Times New Roman"/>
                      <w:b w:val="0"/>
                      <w:bCs w:val="0"/>
                      <w:color w:val="auto"/>
                      <w:u w:val="none"/>
                      <w:lang w:val="en-US" w:eastAsia="zh-CN"/>
                    </w:rPr>
                    <w:t>1#</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160</w:t>
                  </w:r>
                </w:p>
              </w:tc>
              <w:tc>
                <w:tcPr>
                  <w:tcW w:w="868"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044"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219"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103"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806" w:type="dxa"/>
                  <w:vMerge w:val="continue"/>
                  <w:tcBorders>
                    <w:tl2br w:val="nil"/>
                    <w:tr2bl w:val="nil"/>
                  </w:tcBorders>
                  <w:noWrap w:val="0"/>
                  <w:vAlign w:val="center"/>
                </w:tcPr>
                <w:p>
                  <w:pPr>
                    <w:widowControl/>
                    <w:snapToGrid w:val="0"/>
                    <w:spacing w:line="520" w:lineRule="exact"/>
                    <w:jc w:val="center"/>
                    <w:rPr>
                      <w:rFonts w:hint="default" w:ascii="Times New Roman" w:hAnsi="Times New Roman" w:eastAsia="黑体" w:cs="Times New Roman"/>
                      <w:b w:val="0"/>
                      <w:bCs w:val="0"/>
                      <w:color w:val="auto"/>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widowControl/>
                    <w:snapToGrid w:val="0"/>
                    <w:spacing w:line="520" w:lineRule="exact"/>
                    <w:ind w:firstLine="480" w:firstLineChars="200"/>
                    <w:jc w:val="left"/>
                    <w:rPr>
                      <w:rFonts w:hint="default"/>
                      <w:b w:val="0"/>
                      <w:bCs w:val="0"/>
                      <w:color w:val="000000"/>
                      <w:sz w:val="24"/>
                      <w:highlight w:val="none"/>
                      <w:u w:val="none"/>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2|#</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150</w:t>
                  </w:r>
                </w:p>
              </w:tc>
              <w:tc>
                <w:tcPr>
                  <w:tcW w:w="868" w:type="dxa"/>
                  <w:vMerge w:val="continue"/>
                  <w:tcBorders>
                    <w:tl2br w:val="nil"/>
                    <w:tr2bl w:val="nil"/>
                  </w:tcBorders>
                  <w:noWrap w:val="0"/>
                  <w:vAlign w:val="center"/>
                </w:tcPr>
                <w:p>
                  <w:pPr>
                    <w:widowControl/>
                    <w:snapToGrid w:val="0"/>
                    <w:spacing w:line="520" w:lineRule="exact"/>
                    <w:ind w:firstLine="480" w:firstLineChars="200"/>
                    <w:jc w:val="left"/>
                    <w:rPr>
                      <w:rFonts w:hint="eastAsia"/>
                      <w:b w:val="0"/>
                      <w:bCs w:val="0"/>
                      <w:color w:val="000000"/>
                      <w:sz w:val="24"/>
                      <w:highlight w:val="none"/>
                      <w:u w:val="none"/>
                      <w:lang w:val="en-US" w:eastAsia="zh-CN"/>
                    </w:rPr>
                  </w:pPr>
                </w:p>
              </w:tc>
              <w:tc>
                <w:tcPr>
                  <w:tcW w:w="1044" w:type="dxa"/>
                  <w:vMerge w:val="continue"/>
                  <w:tcBorders>
                    <w:tl2br w:val="nil"/>
                    <w:tr2bl w:val="nil"/>
                  </w:tcBorders>
                  <w:noWrap w:val="0"/>
                  <w:vAlign w:val="center"/>
                </w:tcPr>
                <w:p>
                  <w:pPr>
                    <w:widowControl/>
                    <w:snapToGrid w:val="0"/>
                    <w:spacing w:line="520" w:lineRule="exact"/>
                    <w:ind w:firstLine="480" w:firstLineChars="200"/>
                    <w:jc w:val="left"/>
                    <w:rPr>
                      <w:rFonts w:hint="eastAsia"/>
                      <w:b w:val="0"/>
                      <w:bCs w:val="0"/>
                      <w:color w:val="000000"/>
                      <w:sz w:val="24"/>
                      <w:highlight w:val="none"/>
                      <w:u w:val="none"/>
                      <w:lang w:val="en-US" w:eastAsia="zh-CN"/>
                    </w:rPr>
                  </w:pPr>
                </w:p>
              </w:tc>
              <w:tc>
                <w:tcPr>
                  <w:tcW w:w="1219" w:type="dxa"/>
                  <w:vMerge w:val="continue"/>
                  <w:tcBorders>
                    <w:tl2br w:val="nil"/>
                    <w:tr2bl w:val="nil"/>
                  </w:tcBorders>
                  <w:noWrap w:val="0"/>
                  <w:vAlign w:val="center"/>
                </w:tcPr>
                <w:p>
                  <w:pPr>
                    <w:widowControl/>
                    <w:snapToGrid w:val="0"/>
                    <w:spacing w:line="520" w:lineRule="exact"/>
                    <w:ind w:firstLine="480" w:firstLineChars="200"/>
                    <w:jc w:val="left"/>
                    <w:rPr>
                      <w:rFonts w:hint="eastAsia"/>
                      <w:b w:val="0"/>
                      <w:bCs w:val="0"/>
                      <w:color w:val="000000"/>
                      <w:sz w:val="24"/>
                      <w:highlight w:val="none"/>
                      <w:u w:val="none"/>
                      <w:lang w:val="en-US" w:eastAsia="zh-CN"/>
                    </w:rPr>
                  </w:pPr>
                </w:p>
              </w:tc>
              <w:tc>
                <w:tcPr>
                  <w:tcW w:w="1103" w:type="dxa"/>
                  <w:vMerge w:val="continue"/>
                  <w:tcBorders>
                    <w:tl2br w:val="nil"/>
                    <w:tr2bl w:val="nil"/>
                  </w:tcBorders>
                  <w:noWrap w:val="0"/>
                  <w:vAlign w:val="center"/>
                </w:tcPr>
                <w:p>
                  <w:pPr>
                    <w:widowControl/>
                    <w:snapToGrid w:val="0"/>
                    <w:spacing w:line="520" w:lineRule="exact"/>
                    <w:ind w:firstLine="480" w:firstLineChars="200"/>
                    <w:jc w:val="left"/>
                    <w:rPr>
                      <w:rFonts w:hint="default"/>
                      <w:b w:val="0"/>
                      <w:bCs w:val="0"/>
                      <w:color w:val="auto"/>
                      <w:sz w:val="24"/>
                      <w:highlight w:val="none"/>
                      <w:u w:val="none"/>
                    </w:rPr>
                  </w:pPr>
                </w:p>
              </w:tc>
              <w:tc>
                <w:tcPr>
                  <w:tcW w:w="806" w:type="dxa"/>
                  <w:vMerge w:val="continue"/>
                  <w:tcBorders>
                    <w:tl2br w:val="nil"/>
                    <w:tr2bl w:val="nil"/>
                  </w:tcBorders>
                  <w:noWrap w:val="0"/>
                  <w:vAlign w:val="center"/>
                </w:tcPr>
                <w:p>
                  <w:pPr>
                    <w:widowControl/>
                    <w:snapToGrid w:val="0"/>
                    <w:spacing w:line="520" w:lineRule="exact"/>
                    <w:ind w:firstLine="480" w:firstLineChars="200"/>
                    <w:jc w:val="left"/>
                    <w:rPr>
                      <w:rFonts w:hint="default"/>
                      <w:b w:val="0"/>
                      <w:bCs w:val="0"/>
                      <w:color w:val="000000"/>
                      <w:sz w:val="24"/>
                      <w:highlight w:val="none"/>
                      <w:u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restart"/>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ascii="Times New Roman" w:hAnsi="Times New Roman" w:eastAsia="宋体" w:cs="Times New Roman"/>
                      <w:b w:val="0"/>
                      <w:bCs w:val="0"/>
                      <w:color w:val="auto"/>
                      <w:u w:val="none"/>
                      <w:lang w:eastAsia="zh-CN"/>
                    </w:rPr>
                    <w:t>连沟村</w:t>
                  </w: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ascii="Times New Roman" w:hAnsi="Times New Roman" w:eastAsia="宋体" w:cs="Times New Roman"/>
                      <w:b w:val="0"/>
                      <w:bCs w:val="0"/>
                      <w:color w:val="auto"/>
                      <w:u w:val="none"/>
                      <w:lang w:eastAsia="zh-CN"/>
                    </w:rPr>
                    <w:t>生产车间北</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50.7</w:t>
                  </w:r>
                </w:p>
              </w:tc>
              <w:tc>
                <w:tcPr>
                  <w:tcW w:w="813"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110</w:t>
                  </w:r>
                </w:p>
              </w:tc>
              <w:tc>
                <w:tcPr>
                  <w:tcW w:w="868"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39.2</w:t>
                  </w:r>
                </w:p>
              </w:tc>
              <w:tc>
                <w:tcPr>
                  <w:tcW w:w="1044"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53</w:t>
                  </w:r>
                </w:p>
              </w:tc>
              <w:tc>
                <w:tcPr>
                  <w:tcW w:w="1219"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53.2</w:t>
                  </w:r>
                </w:p>
              </w:tc>
              <w:tc>
                <w:tcPr>
                  <w:tcW w:w="1103"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60</w:t>
                  </w:r>
                </w:p>
              </w:tc>
              <w:tc>
                <w:tcPr>
                  <w:tcW w:w="806" w:type="dxa"/>
                  <w:vMerge w:val="restart"/>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default" w:ascii="Times New Roman" w:hAnsi="Times New Roman" w:eastAsia="黑体" w:cs="Times New Roman"/>
                      <w:b w:val="0"/>
                      <w:bCs w:val="0"/>
                      <w:color w:val="auto"/>
                      <w:u w:val="none"/>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cs="Times New Roman"/>
                      <w:b w:val="0"/>
                      <w:bCs w:val="0"/>
                      <w:color w:val="auto"/>
                      <w:u w:val="none"/>
                      <w:lang w:val="en-US" w:eastAsia="zh-CN"/>
                    </w:rPr>
                    <w:t>1#</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cs="Times New Roman"/>
                      <w:b w:val="0"/>
                      <w:bCs w:val="0"/>
                      <w:color w:val="auto"/>
                      <w:u w:val="none"/>
                      <w:lang w:val="en-US" w:eastAsia="zh-CN"/>
                    </w:rPr>
                    <w:t>160</w:t>
                  </w:r>
                </w:p>
              </w:tc>
              <w:tc>
                <w:tcPr>
                  <w:tcW w:w="868" w:type="dxa"/>
                  <w:vMerge w:val="continue"/>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p>
              </w:tc>
              <w:tc>
                <w:tcPr>
                  <w:tcW w:w="1044"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219"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1103" w:type="dxa"/>
                  <w:vMerge w:val="continue"/>
                  <w:tcBorders>
                    <w:tl2br w:val="nil"/>
                    <w:tr2bl w:val="nil"/>
                  </w:tcBorders>
                  <w:noWrap w:val="0"/>
                  <w:vAlign w:val="center"/>
                </w:tcPr>
                <w:p>
                  <w:pPr>
                    <w:jc w:val="center"/>
                    <w:rPr>
                      <w:rFonts w:hint="eastAsia" w:cs="Times New Roman"/>
                      <w:b w:val="0"/>
                      <w:bCs w:val="0"/>
                      <w:color w:val="auto"/>
                      <w:u w:val="none"/>
                      <w:lang w:val="en-US" w:eastAsia="zh-CN"/>
                    </w:rPr>
                  </w:pPr>
                </w:p>
              </w:tc>
              <w:tc>
                <w:tcPr>
                  <w:tcW w:w="806" w:type="dxa"/>
                  <w:vMerge w:val="continue"/>
                  <w:tcBorders>
                    <w:tl2br w:val="nil"/>
                    <w:tr2bl w:val="nil"/>
                  </w:tcBorders>
                  <w:noWrap w:val="0"/>
                  <w:vAlign w:val="center"/>
                </w:tcPr>
                <w:p>
                  <w:pPr>
                    <w:jc w:val="center"/>
                    <w:rPr>
                      <w:rFonts w:hint="default" w:ascii="Times New Roman" w:hAnsi="Times New Roman" w:eastAsia="黑体" w:cs="Times New Roman"/>
                      <w:b w:val="0"/>
                      <w:bCs w:val="0"/>
                      <w:color w:val="auto"/>
                      <w:u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455" w:type="dxa"/>
                  <w:vMerge w:val="continue"/>
                  <w:tcBorders>
                    <w:tl2br w:val="nil"/>
                    <w:tr2bl w:val="nil"/>
                  </w:tcBorders>
                  <w:noWrap w:val="0"/>
                  <w:vAlign w:val="center"/>
                </w:tcPr>
                <w:p>
                  <w:pPr>
                    <w:jc w:val="center"/>
                    <w:rPr>
                      <w:rFonts w:hint="default" w:ascii="Times New Roman" w:hAnsi="Times New Roman" w:eastAsia="宋体" w:cs="Times New Roman"/>
                      <w:b w:val="0"/>
                      <w:bCs w:val="0"/>
                      <w:color w:val="auto"/>
                      <w:u w:val="none"/>
                    </w:rPr>
                  </w:pPr>
                </w:p>
              </w:tc>
              <w:tc>
                <w:tcPr>
                  <w:tcW w:w="1306"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eastAsia="zh-CN"/>
                    </w:rPr>
                  </w:pPr>
                  <w:r>
                    <w:rPr>
                      <w:rFonts w:hint="eastAsia" w:cs="Times New Roman"/>
                      <w:b w:val="0"/>
                      <w:bCs w:val="0"/>
                      <w:color w:val="auto"/>
                      <w:u w:val="none"/>
                      <w:lang w:val="en-US" w:eastAsia="zh-CN"/>
                    </w:rPr>
                    <w:t>2#</w:t>
                  </w:r>
                  <w:r>
                    <w:rPr>
                      <w:rFonts w:hint="eastAsia" w:ascii="Times New Roman" w:hAnsi="Times New Roman" w:eastAsia="宋体" w:cs="Times New Roman"/>
                      <w:b w:val="0"/>
                      <w:bCs w:val="0"/>
                      <w:color w:val="auto"/>
                      <w:u w:val="none"/>
                      <w:lang w:eastAsia="zh-CN"/>
                    </w:rPr>
                    <w:t>风机</w:t>
                  </w:r>
                </w:p>
              </w:tc>
              <w:tc>
                <w:tcPr>
                  <w:tcW w:w="874" w:type="dxa"/>
                  <w:tcBorders>
                    <w:tl2br w:val="nil"/>
                    <w:tr2bl w:val="nil"/>
                  </w:tcBorders>
                  <w:noWrap w:val="0"/>
                  <w:vAlign w:val="center"/>
                </w:tcPr>
                <w:p>
                  <w:pPr>
                    <w:jc w:val="center"/>
                    <w:rPr>
                      <w:rFonts w:hint="default"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80</w:t>
                  </w:r>
                </w:p>
              </w:tc>
              <w:tc>
                <w:tcPr>
                  <w:tcW w:w="813" w:type="dxa"/>
                  <w:tcBorders>
                    <w:tl2br w:val="nil"/>
                    <w:tr2bl w:val="nil"/>
                  </w:tcBorders>
                  <w:noWrap w:val="0"/>
                  <w:vAlign w:val="center"/>
                </w:tcPr>
                <w:p>
                  <w:pPr>
                    <w:jc w:val="center"/>
                    <w:rPr>
                      <w:rFonts w:hint="eastAsia" w:ascii="Times New Roman" w:hAnsi="Times New Roman" w:eastAsia="宋体" w:cs="Times New Roman"/>
                      <w:b w:val="0"/>
                      <w:bCs w:val="0"/>
                      <w:color w:val="auto"/>
                      <w:u w:val="none"/>
                      <w:lang w:val="en-US" w:eastAsia="zh-CN"/>
                    </w:rPr>
                  </w:pPr>
                  <w:r>
                    <w:rPr>
                      <w:rFonts w:hint="eastAsia" w:ascii="Times New Roman" w:hAnsi="Times New Roman" w:eastAsia="宋体" w:cs="Times New Roman"/>
                      <w:b w:val="0"/>
                      <w:bCs w:val="0"/>
                      <w:color w:val="auto"/>
                      <w:u w:val="none"/>
                      <w:lang w:val="en-US" w:eastAsia="zh-CN"/>
                    </w:rPr>
                    <w:t>150</w:t>
                  </w:r>
                </w:p>
              </w:tc>
              <w:tc>
                <w:tcPr>
                  <w:tcW w:w="868" w:type="dxa"/>
                  <w:vMerge w:val="continue"/>
                  <w:tcBorders>
                    <w:tl2br w:val="nil"/>
                    <w:tr2bl w:val="nil"/>
                  </w:tcBorders>
                  <w:noWrap w:val="0"/>
                  <w:vAlign w:val="center"/>
                </w:tcPr>
                <w:p>
                  <w:pPr>
                    <w:widowControl/>
                    <w:snapToGrid w:val="0"/>
                    <w:spacing w:line="520" w:lineRule="exact"/>
                    <w:ind w:firstLine="480" w:firstLineChars="200"/>
                    <w:jc w:val="left"/>
                    <w:rPr>
                      <w:rFonts w:hint="eastAsia"/>
                      <w:b w:val="0"/>
                      <w:bCs w:val="0"/>
                      <w:color w:val="000000"/>
                      <w:sz w:val="24"/>
                      <w:highlight w:val="none"/>
                      <w:u w:val="none"/>
                      <w:lang w:val="en-US" w:eastAsia="zh-CN"/>
                    </w:rPr>
                  </w:pPr>
                </w:p>
              </w:tc>
              <w:tc>
                <w:tcPr>
                  <w:tcW w:w="1044" w:type="dxa"/>
                  <w:vMerge w:val="continue"/>
                  <w:tcBorders>
                    <w:tl2br w:val="nil"/>
                    <w:tr2bl w:val="nil"/>
                  </w:tcBorders>
                  <w:noWrap w:val="0"/>
                  <w:vAlign w:val="center"/>
                </w:tcPr>
                <w:p>
                  <w:pPr>
                    <w:widowControl/>
                    <w:snapToGrid w:val="0"/>
                    <w:spacing w:line="520" w:lineRule="exact"/>
                    <w:ind w:firstLine="480" w:firstLineChars="200"/>
                    <w:jc w:val="left"/>
                    <w:rPr>
                      <w:rFonts w:hint="eastAsia"/>
                      <w:b w:val="0"/>
                      <w:bCs w:val="0"/>
                      <w:color w:val="000000"/>
                      <w:sz w:val="24"/>
                      <w:highlight w:val="none"/>
                      <w:u w:val="none"/>
                      <w:lang w:val="en-US" w:eastAsia="zh-CN"/>
                    </w:rPr>
                  </w:pPr>
                </w:p>
              </w:tc>
              <w:tc>
                <w:tcPr>
                  <w:tcW w:w="1219" w:type="dxa"/>
                  <w:vMerge w:val="continue"/>
                  <w:tcBorders>
                    <w:tl2br w:val="nil"/>
                    <w:tr2bl w:val="nil"/>
                  </w:tcBorders>
                  <w:noWrap w:val="0"/>
                  <w:vAlign w:val="center"/>
                </w:tcPr>
                <w:p>
                  <w:pPr>
                    <w:widowControl/>
                    <w:snapToGrid w:val="0"/>
                    <w:spacing w:line="520" w:lineRule="exact"/>
                    <w:ind w:firstLine="480" w:firstLineChars="200"/>
                    <w:jc w:val="left"/>
                    <w:rPr>
                      <w:rFonts w:hint="eastAsia"/>
                      <w:b w:val="0"/>
                      <w:bCs w:val="0"/>
                      <w:color w:val="000000"/>
                      <w:sz w:val="24"/>
                      <w:highlight w:val="none"/>
                      <w:u w:val="none"/>
                      <w:lang w:val="en-US" w:eastAsia="zh-CN"/>
                    </w:rPr>
                  </w:pPr>
                </w:p>
              </w:tc>
              <w:tc>
                <w:tcPr>
                  <w:tcW w:w="1103" w:type="dxa"/>
                  <w:vMerge w:val="continue"/>
                  <w:tcBorders>
                    <w:tl2br w:val="nil"/>
                    <w:tr2bl w:val="nil"/>
                  </w:tcBorders>
                  <w:noWrap w:val="0"/>
                  <w:vAlign w:val="center"/>
                </w:tcPr>
                <w:p>
                  <w:pPr>
                    <w:widowControl/>
                    <w:snapToGrid w:val="0"/>
                    <w:spacing w:line="520" w:lineRule="exact"/>
                    <w:ind w:firstLine="480" w:firstLineChars="200"/>
                    <w:jc w:val="left"/>
                    <w:rPr>
                      <w:rFonts w:hint="default"/>
                      <w:b w:val="0"/>
                      <w:bCs w:val="0"/>
                      <w:color w:val="000000"/>
                      <w:sz w:val="24"/>
                      <w:highlight w:val="none"/>
                      <w:u w:val="none"/>
                    </w:rPr>
                  </w:pPr>
                </w:p>
              </w:tc>
              <w:tc>
                <w:tcPr>
                  <w:tcW w:w="806" w:type="dxa"/>
                  <w:vMerge w:val="continue"/>
                  <w:tcBorders>
                    <w:tl2br w:val="nil"/>
                    <w:tr2bl w:val="nil"/>
                  </w:tcBorders>
                  <w:noWrap w:val="0"/>
                  <w:vAlign w:val="center"/>
                </w:tcPr>
                <w:p>
                  <w:pPr>
                    <w:widowControl/>
                    <w:snapToGrid w:val="0"/>
                    <w:spacing w:line="520" w:lineRule="exact"/>
                    <w:ind w:firstLine="480" w:firstLineChars="200"/>
                    <w:jc w:val="left"/>
                    <w:rPr>
                      <w:rFonts w:hint="default"/>
                      <w:b w:val="0"/>
                      <w:bCs w:val="0"/>
                      <w:color w:val="000000"/>
                      <w:sz w:val="24"/>
                      <w:highlight w:val="none"/>
                      <w:u w:val="none"/>
                    </w:rPr>
                  </w:pPr>
                </w:p>
              </w:tc>
            </w:tr>
          </w:tbl>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left"/>
              <w:textAlignment w:val="auto"/>
              <w:rPr>
                <w:rFonts w:hint="eastAsia"/>
                <w:b w:val="0"/>
                <w:bCs w:val="0"/>
                <w:color w:val="auto"/>
                <w:sz w:val="21"/>
                <w:szCs w:val="21"/>
                <w:highlight w:val="none"/>
                <w:u w:val="none"/>
                <w:lang w:eastAsia="zh-CN"/>
              </w:rPr>
            </w:pPr>
            <w:r>
              <w:rPr>
                <w:rFonts w:hint="eastAsia"/>
                <w:b w:val="0"/>
                <w:bCs w:val="0"/>
                <w:color w:val="auto"/>
                <w:sz w:val="21"/>
                <w:szCs w:val="21"/>
                <w:highlight w:val="none"/>
                <w:u w:val="none"/>
                <w:lang w:eastAsia="zh-CN"/>
              </w:rPr>
              <w:t>注：风机编号对应排气筒编号。</w:t>
            </w:r>
          </w:p>
          <w:p>
            <w:pPr>
              <w:widowControl/>
              <w:snapToGrid w:val="0"/>
              <w:spacing w:line="520" w:lineRule="exact"/>
              <w:ind w:firstLine="480" w:firstLineChars="200"/>
              <w:jc w:val="left"/>
              <w:rPr>
                <w:b w:val="0"/>
                <w:bCs w:val="0"/>
                <w:color w:val="auto"/>
                <w:highlight w:val="none"/>
                <w:u w:val="none"/>
              </w:rPr>
            </w:pPr>
            <w:r>
              <w:rPr>
                <w:b w:val="0"/>
                <w:bCs w:val="0"/>
                <w:color w:val="auto"/>
                <w:sz w:val="24"/>
                <w:highlight w:val="none"/>
                <w:u w:val="none"/>
              </w:rPr>
              <w:t>由</w:t>
            </w:r>
            <w:r>
              <w:rPr>
                <w:rFonts w:hint="eastAsia"/>
                <w:b w:val="0"/>
                <w:bCs w:val="0"/>
                <w:color w:val="auto"/>
                <w:sz w:val="24"/>
                <w:highlight w:val="none"/>
                <w:u w:val="none"/>
              </w:rPr>
              <w:t>上表</w:t>
            </w:r>
            <w:r>
              <w:rPr>
                <w:b w:val="0"/>
                <w:bCs w:val="0"/>
                <w:color w:val="auto"/>
                <w:sz w:val="24"/>
                <w:highlight w:val="none"/>
                <w:u w:val="none"/>
              </w:rPr>
              <w:t>可知，在落实本</w:t>
            </w:r>
            <w:r>
              <w:rPr>
                <w:rFonts w:hint="eastAsia"/>
                <w:b w:val="0"/>
                <w:bCs w:val="0"/>
                <w:color w:val="auto"/>
                <w:sz w:val="24"/>
                <w:highlight w:val="none"/>
                <w:u w:val="none"/>
              </w:rPr>
              <w:t>评价</w:t>
            </w:r>
            <w:r>
              <w:rPr>
                <w:b w:val="0"/>
                <w:bCs w:val="0"/>
                <w:color w:val="auto"/>
                <w:sz w:val="24"/>
                <w:highlight w:val="none"/>
                <w:u w:val="none"/>
              </w:rPr>
              <w:t>提出的噪声防治措施的前提下，</w:t>
            </w:r>
            <w:r>
              <w:rPr>
                <w:rFonts w:hint="eastAsia"/>
                <w:b w:val="0"/>
                <w:bCs w:val="0"/>
                <w:color w:val="auto"/>
                <w:sz w:val="24"/>
                <w:highlight w:val="none"/>
                <w:u w:val="none"/>
              </w:rPr>
              <w:t>本项目运营期</w:t>
            </w:r>
            <w:r>
              <w:rPr>
                <w:rFonts w:hint="eastAsia"/>
                <w:b w:val="0"/>
                <w:bCs w:val="0"/>
                <w:color w:val="auto"/>
                <w:sz w:val="24"/>
                <w:highlight w:val="none"/>
                <w:u w:val="none"/>
                <w:lang w:val="en-US" w:eastAsia="zh-CN"/>
              </w:rPr>
              <w:t>车间</w:t>
            </w:r>
            <w:r>
              <w:rPr>
                <w:rFonts w:hint="eastAsia"/>
                <w:b w:val="0"/>
                <w:bCs w:val="0"/>
                <w:color w:val="auto"/>
                <w:sz w:val="24"/>
                <w:highlight w:val="none"/>
                <w:u w:val="none"/>
                <w:lang w:eastAsia="zh-CN"/>
              </w:rPr>
              <w:t>各</w:t>
            </w:r>
            <w:r>
              <w:rPr>
                <w:rFonts w:hint="eastAsia"/>
                <w:b w:val="0"/>
                <w:bCs w:val="0"/>
                <w:color w:val="auto"/>
                <w:sz w:val="24"/>
                <w:highlight w:val="none"/>
                <w:u w:val="none"/>
                <w:lang w:val="en-US" w:eastAsia="zh-CN"/>
              </w:rPr>
              <w:t>边</w:t>
            </w:r>
            <w:r>
              <w:rPr>
                <w:b w:val="0"/>
                <w:bCs w:val="0"/>
                <w:color w:val="auto"/>
                <w:sz w:val="24"/>
                <w:highlight w:val="none"/>
                <w:u w:val="none"/>
              </w:rPr>
              <w:t>界噪声</w:t>
            </w:r>
            <w:r>
              <w:rPr>
                <w:rFonts w:hint="eastAsia"/>
                <w:b w:val="0"/>
                <w:bCs w:val="0"/>
                <w:color w:val="auto"/>
                <w:sz w:val="24"/>
                <w:highlight w:val="none"/>
                <w:u w:val="none"/>
                <w:lang w:eastAsia="zh-CN"/>
              </w:rPr>
              <w:t>预测值</w:t>
            </w:r>
            <w:r>
              <w:rPr>
                <w:rFonts w:hint="eastAsia"/>
                <w:b w:val="0"/>
                <w:bCs w:val="0"/>
                <w:color w:val="auto"/>
                <w:sz w:val="24"/>
                <w:highlight w:val="none"/>
                <w:u w:val="none"/>
              </w:rPr>
              <w:t>均能</w:t>
            </w:r>
            <w:r>
              <w:rPr>
                <w:b w:val="0"/>
                <w:bCs w:val="0"/>
                <w:color w:val="auto"/>
                <w:sz w:val="24"/>
                <w:highlight w:val="none"/>
                <w:u w:val="none"/>
              </w:rPr>
              <w:t>满足《工业企业厂界环境噪声排放标准》（GB12348-2008）中</w:t>
            </w:r>
            <w:r>
              <w:rPr>
                <w:rFonts w:hint="eastAsia" w:cs="Times New Roman"/>
                <w:b w:val="0"/>
                <w:bCs w:val="0"/>
                <w:color w:val="auto"/>
                <w:sz w:val="24"/>
                <w:highlight w:val="none"/>
                <w:u w:val="none"/>
                <w:lang w:val="en-US" w:eastAsia="zh-CN"/>
              </w:rPr>
              <w:t>3</w:t>
            </w:r>
            <w:r>
              <w:rPr>
                <w:rFonts w:hint="default" w:ascii="Times New Roman" w:hAnsi="Times New Roman" w:cs="Times New Roman"/>
                <w:b w:val="0"/>
                <w:bCs w:val="0"/>
                <w:color w:val="auto"/>
                <w:sz w:val="24"/>
                <w:highlight w:val="none"/>
                <w:u w:val="none"/>
              </w:rPr>
              <w:t>类区昼间排放标准限值（6</w:t>
            </w:r>
            <w:r>
              <w:rPr>
                <w:rFonts w:hint="eastAsia" w:cs="Times New Roman"/>
                <w:b w:val="0"/>
                <w:bCs w:val="0"/>
                <w:color w:val="auto"/>
                <w:sz w:val="24"/>
                <w:highlight w:val="none"/>
                <w:u w:val="none"/>
                <w:lang w:val="en-US" w:eastAsia="zh-CN"/>
              </w:rPr>
              <w:t>5</w:t>
            </w:r>
            <w:r>
              <w:rPr>
                <w:rFonts w:hint="default" w:ascii="Times New Roman" w:hAnsi="Times New Roman" w:cs="Times New Roman"/>
                <w:b w:val="0"/>
                <w:bCs w:val="0"/>
                <w:color w:val="auto"/>
                <w:sz w:val="24"/>
                <w:highlight w:val="none"/>
                <w:u w:val="none"/>
              </w:rPr>
              <w:t>dB</w:t>
            </w:r>
            <w:r>
              <w:rPr>
                <w:rFonts w:hint="eastAsia" w:cs="Times New Roman"/>
                <w:b w:val="0"/>
                <w:bCs w:val="0"/>
                <w:color w:val="auto"/>
                <w:sz w:val="24"/>
                <w:highlight w:val="none"/>
                <w:u w:val="none"/>
                <w:lang w:val="en-US" w:eastAsia="zh-CN"/>
              </w:rPr>
              <w:t>(A)</w:t>
            </w:r>
            <w:r>
              <w:rPr>
                <w:rFonts w:hint="default" w:ascii="Times New Roman" w:hAnsi="Times New Roman" w:cs="Times New Roman"/>
                <w:b w:val="0"/>
                <w:bCs w:val="0"/>
                <w:color w:val="auto"/>
                <w:sz w:val="24"/>
                <w:highlight w:val="none"/>
                <w:u w:val="none"/>
              </w:rPr>
              <w:t>）要求</w:t>
            </w:r>
            <w:r>
              <w:rPr>
                <w:rFonts w:hint="eastAsia"/>
                <w:b w:val="0"/>
                <w:bCs w:val="0"/>
                <w:color w:val="auto"/>
                <w:sz w:val="24"/>
                <w:highlight w:val="none"/>
                <w:u w:val="none"/>
              </w:rPr>
              <w:t>，可达标排放</w:t>
            </w:r>
            <w:r>
              <w:rPr>
                <w:rFonts w:hint="eastAsia"/>
                <w:b w:val="0"/>
                <w:bCs w:val="0"/>
                <w:color w:val="auto"/>
                <w:sz w:val="24"/>
                <w:highlight w:val="none"/>
                <w:u w:val="none"/>
                <w:lang w:eastAsia="zh-CN"/>
              </w:rPr>
              <w:t>，对敏感点预测值能满足</w:t>
            </w:r>
            <w:r>
              <w:rPr>
                <w:rFonts w:hint="eastAsia"/>
                <w:b w:val="0"/>
                <w:bCs w:val="0"/>
                <w:color w:val="auto"/>
                <w:sz w:val="24"/>
                <w:highlight w:val="none"/>
                <w:u w:val="none"/>
                <w:lang w:val="en-US" w:eastAsia="zh-CN"/>
              </w:rPr>
              <w:t>《声环境质量标准》（GB3096-2008）2类标（60dB(A)）要求，</w:t>
            </w:r>
            <w:r>
              <w:rPr>
                <w:rFonts w:hint="default" w:ascii="Times New Roman" w:hAnsi="Times New Roman" w:cs="Times New Roman"/>
                <w:b w:val="0"/>
                <w:bCs w:val="0"/>
                <w:color w:val="auto"/>
                <w:sz w:val="24"/>
                <w:highlight w:val="none"/>
                <w:u w:val="none"/>
                <w:lang w:eastAsia="zh-CN"/>
              </w:rPr>
              <w:t>项目运营</w:t>
            </w:r>
            <w:r>
              <w:rPr>
                <w:rFonts w:hint="eastAsia"/>
                <w:b w:val="0"/>
                <w:bCs w:val="0"/>
                <w:color w:val="auto"/>
                <w:sz w:val="24"/>
                <w:highlight w:val="none"/>
                <w:u w:val="none"/>
              </w:rPr>
              <w:t>对周围环境影响较小。</w:t>
            </w:r>
          </w:p>
          <w:p>
            <w:pPr>
              <w:widowControl/>
              <w:snapToGrid w:val="0"/>
              <w:spacing w:line="520" w:lineRule="exact"/>
              <w:ind w:firstLine="480" w:firstLineChars="200"/>
              <w:jc w:val="left"/>
              <w:rPr>
                <w:rFonts w:hint="eastAsia" w:ascii="Times New Roman" w:hAnsi="Times New Roman" w:eastAsia="宋体" w:cs="Times New Roman"/>
                <w:b w:val="0"/>
                <w:bCs w:val="0"/>
                <w:color w:val="auto"/>
                <w:sz w:val="24"/>
                <w:highlight w:val="none"/>
                <w:u w:val="none"/>
              </w:rPr>
            </w:pPr>
            <w:r>
              <w:rPr>
                <w:rFonts w:hint="eastAsia" w:ascii="Times New Roman" w:hAnsi="Times New Roman" w:eastAsia="宋体" w:cs="Times New Roman"/>
                <w:b w:val="0"/>
                <w:bCs w:val="0"/>
                <w:color w:val="auto"/>
                <w:sz w:val="24"/>
                <w:highlight w:val="none"/>
                <w:u w:val="none"/>
              </w:rPr>
              <w:t>（</w:t>
            </w:r>
            <w:r>
              <w:rPr>
                <w:rFonts w:hint="eastAsia" w:ascii="Times New Roman" w:hAnsi="Times New Roman" w:eastAsia="宋体" w:cs="Times New Roman"/>
                <w:b w:val="0"/>
                <w:bCs w:val="0"/>
                <w:color w:val="auto"/>
                <w:sz w:val="24"/>
                <w:highlight w:val="none"/>
                <w:u w:val="none"/>
                <w:lang w:val="en-US" w:eastAsia="zh-CN"/>
              </w:rPr>
              <w:t>4</w:t>
            </w:r>
            <w:r>
              <w:rPr>
                <w:rFonts w:hint="eastAsia" w:ascii="Times New Roman" w:hAnsi="Times New Roman" w:eastAsia="宋体" w:cs="Times New Roman"/>
                <w:b w:val="0"/>
                <w:bCs w:val="0"/>
                <w:color w:val="auto"/>
                <w:sz w:val="24"/>
                <w:highlight w:val="none"/>
                <w:u w:val="none"/>
              </w:rPr>
              <w:t>）噪声污染防治措施</w:t>
            </w:r>
          </w:p>
          <w:p>
            <w:pPr>
              <w:widowControl/>
              <w:snapToGrid w:val="0"/>
              <w:spacing w:line="520" w:lineRule="exact"/>
              <w:ind w:firstLine="480" w:firstLineChars="200"/>
              <w:jc w:val="left"/>
              <w:rPr>
                <w:rFonts w:ascii="Times New Roman" w:hAnsi="Times New Roman" w:eastAsia="宋体" w:cs="Times New Roman"/>
                <w:b w:val="0"/>
                <w:bCs w:val="0"/>
                <w:color w:val="auto"/>
                <w:sz w:val="24"/>
                <w:highlight w:val="none"/>
                <w:u w:val="none"/>
              </w:rPr>
            </w:pPr>
            <w:r>
              <w:rPr>
                <w:rFonts w:hint="eastAsia" w:ascii="Times New Roman" w:hAnsi="Times New Roman" w:eastAsia="宋体" w:cs="Times New Roman"/>
                <w:b w:val="0"/>
                <w:bCs w:val="0"/>
                <w:color w:val="auto"/>
                <w:sz w:val="24"/>
                <w:highlight w:val="none"/>
                <w:u w:val="none"/>
              </w:rPr>
              <w:t>①</w:t>
            </w:r>
            <w:r>
              <w:rPr>
                <w:rFonts w:ascii="Times New Roman" w:hAnsi="Times New Roman" w:eastAsia="宋体" w:cs="Times New Roman"/>
                <w:b w:val="0"/>
                <w:bCs w:val="0"/>
                <w:color w:val="auto"/>
                <w:sz w:val="24"/>
                <w:highlight w:val="none"/>
                <w:u w:val="none"/>
              </w:rPr>
              <w:t>从声源上降噪：根据本项目噪声源特征，建议在设计和设备采购阶段，在满足工艺设计的前提下，优先选用低噪声、低振动型号的设备，如低</w:t>
            </w:r>
            <w:r>
              <w:rPr>
                <w:rFonts w:hint="eastAsia" w:ascii="Times New Roman" w:hAnsi="Times New Roman" w:eastAsia="宋体" w:cs="Times New Roman"/>
                <w:b w:val="0"/>
                <w:bCs w:val="0"/>
                <w:color w:val="auto"/>
                <w:sz w:val="24"/>
                <w:highlight w:val="none"/>
                <w:u w:val="none"/>
              </w:rPr>
              <w:t>噪声</w:t>
            </w:r>
            <w:r>
              <w:rPr>
                <w:rFonts w:ascii="Times New Roman" w:hAnsi="Times New Roman" w:eastAsia="宋体" w:cs="Times New Roman"/>
                <w:b w:val="0"/>
                <w:bCs w:val="0"/>
                <w:color w:val="auto"/>
                <w:sz w:val="24"/>
                <w:highlight w:val="none"/>
                <w:u w:val="none"/>
              </w:rPr>
              <w:t>设备，从声源上降低设备本身的噪声。</w:t>
            </w:r>
          </w:p>
          <w:p>
            <w:pPr>
              <w:widowControl/>
              <w:snapToGrid w:val="0"/>
              <w:spacing w:line="520" w:lineRule="exact"/>
              <w:ind w:firstLine="480" w:firstLineChars="200"/>
              <w:jc w:val="left"/>
              <w:rPr>
                <w:rFonts w:ascii="Times New Roman" w:hAnsi="Times New Roman" w:eastAsia="宋体" w:cs="Times New Roman"/>
                <w:b w:val="0"/>
                <w:bCs w:val="0"/>
                <w:color w:val="auto"/>
                <w:sz w:val="24"/>
                <w:highlight w:val="none"/>
                <w:u w:val="none"/>
              </w:rPr>
            </w:pPr>
            <w:r>
              <w:rPr>
                <w:rFonts w:hint="eastAsia" w:ascii="Times New Roman" w:hAnsi="Times New Roman" w:eastAsia="宋体" w:cs="Times New Roman"/>
                <w:b w:val="0"/>
                <w:bCs w:val="0"/>
                <w:color w:val="auto"/>
                <w:sz w:val="24"/>
                <w:highlight w:val="none"/>
                <w:u w:val="none"/>
              </w:rPr>
              <w:t>②</w:t>
            </w:r>
            <w:r>
              <w:rPr>
                <w:rFonts w:ascii="Times New Roman" w:hAnsi="Times New Roman" w:eastAsia="宋体" w:cs="Times New Roman"/>
                <w:b w:val="0"/>
                <w:bCs w:val="0"/>
                <w:color w:val="auto"/>
                <w:sz w:val="24"/>
                <w:highlight w:val="none"/>
                <w:u w:val="none"/>
              </w:rPr>
              <w:t>从传播途径上降噪：除选择低噪设备外，在安装上注意设备、风机本身应带减振底座，安装位置具有减振台基础，排风管道进出口加柔性软接头。</w:t>
            </w:r>
          </w:p>
          <w:p>
            <w:pPr>
              <w:widowControl/>
              <w:snapToGrid w:val="0"/>
              <w:spacing w:line="520" w:lineRule="exact"/>
              <w:ind w:firstLine="480" w:firstLineChars="200"/>
              <w:jc w:val="left"/>
              <w:rPr>
                <w:rFonts w:hint="eastAsia" w:ascii="Times New Roman" w:hAnsi="Times New Roman" w:eastAsia="宋体" w:cs="Times New Roman"/>
                <w:b w:val="0"/>
                <w:bCs w:val="0"/>
                <w:color w:val="auto"/>
                <w:sz w:val="24"/>
                <w:highlight w:val="none"/>
                <w:u w:val="none"/>
                <w:lang w:eastAsia="zh-CN"/>
              </w:rPr>
            </w:pPr>
            <w:r>
              <w:rPr>
                <w:rFonts w:hint="eastAsia" w:ascii="Times New Roman" w:hAnsi="Times New Roman" w:eastAsia="宋体" w:cs="Times New Roman"/>
                <w:b w:val="0"/>
                <w:bCs w:val="0"/>
                <w:color w:val="auto"/>
                <w:sz w:val="24"/>
                <w:highlight w:val="none"/>
                <w:u w:val="none"/>
                <w:lang w:eastAsia="zh-CN"/>
              </w:rPr>
              <w:t>建筑物隔声：本项目所有生产设备均安装于车间内，因此噪声源均封闭于室内。</w:t>
            </w:r>
          </w:p>
          <w:p>
            <w:pPr>
              <w:widowControl/>
              <w:snapToGrid w:val="0"/>
              <w:spacing w:line="520" w:lineRule="exact"/>
              <w:ind w:firstLine="480" w:firstLineChars="200"/>
              <w:jc w:val="left"/>
              <w:rPr>
                <w:rFonts w:hint="eastAsia" w:ascii="Times New Roman" w:hAnsi="Times New Roman" w:eastAsia="宋体" w:cs="Times New Roman"/>
                <w:b w:val="0"/>
                <w:bCs w:val="0"/>
                <w:color w:val="auto"/>
                <w:sz w:val="24"/>
                <w:highlight w:val="none"/>
                <w:u w:val="none"/>
              </w:rPr>
            </w:pPr>
            <w:r>
              <w:rPr>
                <w:rFonts w:hint="eastAsia" w:ascii="Times New Roman" w:hAnsi="Times New Roman" w:eastAsia="宋体" w:cs="Times New Roman"/>
                <w:b w:val="0"/>
                <w:bCs w:val="0"/>
                <w:color w:val="auto"/>
                <w:sz w:val="24"/>
                <w:highlight w:val="none"/>
                <w:u w:val="none"/>
              </w:rPr>
              <w:t>③</w:t>
            </w:r>
            <w:r>
              <w:rPr>
                <w:rFonts w:hint="eastAsia" w:ascii="Times New Roman" w:hAnsi="Times New Roman" w:eastAsia="宋体" w:cs="Times New Roman"/>
                <w:b w:val="0"/>
                <w:bCs w:val="0"/>
                <w:color w:val="auto"/>
                <w:sz w:val="24"/>
                <w:highlight w:val="none"/>
                <w:u w:val="none"/>
                <w:lang w:eastAsia="zh-CN"/>
              </w:rPr>
              <w:t>合理布局：本项目采用“闹静分开”和合理布局的设置原则，尽量将高噪声源远离噪声敏感区域。在车间、厂区周围建设一定高度的的隔声屏障，如围墙，减少对车间外或厂区外声环境的影响。本项目拟将生产车间布于厂区内南侧，生产车间距离约</w:t>
            </w:r>
            <w:r>
              <w:rPr>
                <w:rFonts w:hint="eastAsia" w:ascii="Times New Roman" w:hAnsi="Times New Roman" w:eastAsia="宋体" w:cs="Times New Roman"/>
                <w:b w:val="0"/>
                <w:bCs w:val="0"/>
                <w:color w:val="auto"/>
                <w:sz w:val="24"/>
                <w:highlight w:val="none"/>
                <w:u w:val="none"/>
                <w:lang w:val="en-US" w:eastAsia="zh-CN"/>
              </w:rPr>
              <w:t>120m，</w:t>
            </w:r>
            <w:r>
              <w:rPr>
                <w:rFonts w:hint="eastAsia" w:ascii="Times New Roman" w:hAnsi="Times New Roman" w:eastAsia="宋体" w:cs="Times New Roman"/>
                <w:b w:val="0"/>
                <w:bCs w:val="0"/>
                <w:color w:val="auto"/>
                <w:sz w:val="24"/>
                <w:highlight w:val="none"/>
                <w:u w:val="none"/>
                <w:lang w:eastAsia="zh-CN"/>
              </w:rPr>
              <w:t>远离敏感点；生产车间北侧设置成品区与原料区，噪声源较少，对敏感目标影响较小</w:t>
            </w:r>
            <w:r>
              <w:rPr>
                <w:rFonts w:hint="eastAsia" w:ascii="Times New Roman" w:hAnsi="Times New Roman" w:eastAsia="宋体" w:cs="Times New Roman"/>
                <w:b w:val="0"/>
                <w:bCs w:val="0"/>
                <w:color w:val="auto"/>
                <w:sz w:val="24"/>
                <w:highlight w:val="none"/>
                <w:u w:val="none"/>
              </w:rPr>
              <w:t>。</w:t>
            </w:r>
          </w:p>
          <w:p>
            <w:pPr>
              <w:widowControl/>
              <w:snapToGrid w:val="0"/>
              <w:spacing w:line="520" w:lineRule="exact"/>
              <w:ind w:firstLine="480" w:firstLineChars="200"/>
              <w:jc w:val="left"/>
              <w:rPr>
                <w:rFonts w:hint="eastAsia" w:ascii="Times New Roman" w:hAnsi="Times New Roman" w:eastAsia="宋体" w:cs="Times New Roman"/>
                <w:b/>
                <w:bCs/>
                <w:color w:val="auto"/>
                <w:sz w:val="24"/>
                <w:highlight w:val="none"/>
                <w:u w:val="single"/>
              </w:rPr>
            </w:pPr>
            <w:r>
              <w:rPr>
                <w:rFonts w:hint="eastAsia" w:ascii="Times New Roman" w:hAnsi="Times New Roman" w:eastAsia="宋体" w:cs="Times New Roman"/>
                <w:b w:val="0"/>
                <w:bCs w:val="0"/>
                <w:color w:val="auto"/>
                <w:sz w:val="24"/>
                <w:highlight w:val="none"/>
                <w:u w:val="none"/>
              </w:rPr>
              <w:t>④</w:t>
            </w:r>
            <w:r>
              <w:rPr>
                <w:rFonts w:ascii="Times New Roman" w:hAnsi="Times New Roman" w:eastAsia="宋体" w:cs="Times New Roman"/>
                <w:b w:val="0"/>
                <w:bCs w:val="0"/>
                <w:color w:val="auto"/>
                <w:sz w:val="24"/>
                <w:highlight w:val="none"/>
                <w:u w:val="none"/>
              </w:rPr>
              <w:t>加强管理：平时加强对各噪声设备的保养、检修，保证设备良好运转，减轻运行噪声强度，杜绝因设备</w:t>
            </w:r>
            <w:r>
              <w:rPr>
                <w:rFonts w:hint="eastAsia" w:ascii="Times New Roman" w:hAnsi="Times New Roman" w:eastAsia="宋体" w:cs="Times New Roman"/>
                <w:b w:val="0"/>
                <w:bCs w:val="0"/>
                <w:color w:val="auto"/>
                <w:sz w:val="24"/>
                <w:highlight w:val="none"/>
                <w:u w:val="none"/>
                <w:lang w:eastAsia="zh-CN"/>
              </w:rPr>
              <w:t>带病</w:t>
            </w:r>
            <w:r>
              <w:rPr>
                <w:rFonts w:ascii="Times New Roman" w:hAnsi="Times New Roman" w:eastAsia="宋体" w:cs="Times New Roman"/>
                <w:b w:val="0"/>
                <w:bCs w:val="0"/>
                <w:color w:val="auto"/>
                <w:sz w:val="24"/>
                <w:highlight w:val="none"/>
                <w:u w:val="none"/>
              </w:rPr>
              <w:t>运转时产生高噪声现象。</w:t>
            </w:r>
          </w:p>
          <w:p>
            <w:pPr>
              <w:widowControl/>
              <w:snapToGrid w:val="0"/>
              <w:spacing w:line="520" w:lineRule="exact"/>
              <w:ind w:firstLine="480" w:firstLineChars="200"/>
              <w:jc w:val="left"/>
              <w:rPr>
                <w:color w:val="000000"/>
                <w:sz w:val="24"/>
                <w:highlight w:val="none"/>
              </w:rPr>
            </w:pPr>
            <w:r>
              <w:rPr>
                <w:rFonts w:hint="eastAsia" w:cs="Times New Roman"/>
                <w:b w:val="0"/>
                <w:bCs w:val="0"/>
                <w:sz w:val="24"/>
                <w:highlight w:val="none"/>
                <w:u w:val="none"/>
                <w:lang w:eastAsia="zh-CN"/>
              </w:rPr>
              <w:t>本项目</w:t>
            </w:r>
            <w:r>
              <w:rPr>
                <w:rFonts w:hint="default" w:ascii="Times New Roman" w:hAnsi="Times New Roman" w:cs="Times New Roman"/>
                <w:b w:val="0"/>
                <w:bCs w:val="0"/>
                <w:sz w:val="24"/>
                <w:highlight w:val="none"/>
                <w:u w:val="none"/>
              </w:rPr>
              <w:t>噪声监测要求见</w:t>
            </w:r>
            <w:r>
              <w:rPr>
                <w:rFonts w:hint="eastAsia" w:ascii="Times New Roman" w:hAnsi="Times New Roman" w:cs="Times New Roman"/>
                <w:b w:val="0"/>
                <w:bCs w:val="0"/>
                <w:sz w:val="24"/>
                <w:highlight w:val="none"/>
                <w:u w:val="none"/>
                <w:lang w:eastAsia="zh-CN"/>
              </w:rPr>
              <w:t>下</w:t>
            </w:r>
            <w:r>
              <w:rPr>
                <w:rFonts w:hint="default" w:ascii="Times New Roman" w:hAnsi="Times New Roman" w:cs="Times New Roman"/>
                <w:b w:val="0"/>
                <w:bCs w:val="0"/>
                <w:sz w:val="24"/>
                <w:highlight w:val="none"/>
                <w:u w:val="none"/>
              </w:rPr>
              <w:t>表</w:t>
            </w:r>
            <w:r>
              <w:rPr>
                <w:color w:val="000000"/>
                <w:sz w:val="24"/>
                <w:highlight w:val="none"/>
              </w:rPr>
              <w:t>。</w:t>
            </w: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12</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噪声监测要求</w:t>
            </w:r>
          </w:p>
          <w:tbl>
            <w:tblPr>
              <w:tblStyle w:val="29"/>
              <w:tblW w:w="498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857"/>
              <w:gridCol w:w="1981"/>
              <w:gridCol w:w="3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监测点位</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监测因子</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lang w:val="en-US" w:eastAsia="zh-CN"/>
                    </w:rPr>
                    <w:t>厂区</w:t>
                  </w:r>
                  <w:r>
                    <w:rPr>
                      <w:color w:val="000000"/>
                      <w:szCs w:val="21"/>
                      <w:highlight w:val="none"/>
                    </w:rPr>
                    <w:t>四周</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等效声级</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1次/季度</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highlight w:val="none"/>
                      <w:lang w:val="en-US" w:eastAsia="zh-CN"/>
                    </w:rPr>
                  </w:pPr>
                  <w:r>
                    <w:rPr>
                      <w:color w:val="000000"/>
                      <w:szCs w:val="21"/>
                      <w:highlight w:val="none"/>
                    </w:rPr>
                    <w:t>《工业企业厂界环境噪声排放标准》（GB12348-2008）</w:t>
                  </w:r>
                  <w:r>
                    <w:rPr>
                      <w:rFonts w:hint="eastAsia"/>
                      <w:color w:val="000000"/>
                      <w:szCs w:val="21"/>
                      <w:highlight w:val="none"/>
                      <w:lang w:val="en-US" w:eastAsia="zh-CN"/>
                    </w:rPr>
                    <w:t>3类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lang w:val="en-US" w:eastAsia="zh-CN"/>
                    </w:rPr>
                  </w:pPr>
                  <w:r>
                    <w:rPr>
                      <w:rFonts w:hint="eastAsia"/>
                      <w:color w:val="000000"/>
                      <w:szCs w:val="21"/>
                      <w:highlight w:val="none"/>
                      <w:lang w:val="en-US" w:eastAsia="zh-CN"/>
                    </w:rPr>
                    <w:t>北侧连沟村</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等效声级</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1次/季度</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default" w:ascii="Times New Roman" w:hAnsi="Times New Roman" w:eastAsia="宋体" w:cs="Times New Roman"/>
                      <w:color w:val="000000"/>
                      <w:szCs w:val="21"/>
                      <w:highlight w:val="none"/>
                      <w:lang w:val="zh-CN" w:eastAsia="zh-CN"/>
                    </w:rPr>
                    <w:t>《声环境质量标准》（GB3096-2008）</w:t>
                  </w:r>
                  <w:r>
                    <w:rPr>
                      <w:rFonts w:hint="eastAsia" w:ascii="Times New Roman" w:hAnsi="Times New Roman" w:eastAsia="宋体" w:cs="Times New Roman"/>
                      <w:color w:val="000000"/>
                      <w:szCs w:val="21"/>
                      <w:highlight w:val="none"/>
                      <w:lang w:val="en-US" w:eastAsia="zh-CN"/>
                    </w:rPr>
                    <w:t>2</w:t>
                  </w:r>
                  <w:r>
                    <w:rPr>
                      <w:rFonts w:hint="default" w:ascii="Times New Roman" w:hAnsi="Times New Roman" w:eastAsia="宋体" w:cs="Times New Roman"/>
                      <w:color w:val="000000"/>
                      <w:szCs w:val="21"/>
                      <w:highlight w:val="none"/>
                      <w:lang w:val="zh-CN" w:eastAsia="zh-CN"/>
                    </w:rPr>
                    <w:t>类标准</w:t>
                  </w: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4、</w:t>
            </w:r>
            <w:r>
              <w:rPr>
                <w:rFonts w:ascii="Times New Roman" w:hAnsi="Times New Roman" w:cs="Times New Roman"/>
                <w:b/>
                <w:bCs/>
                <w:color w:val="auto"/>
                <w:sz w:val="24"/>
                <w:szCs w:val="24"/>
                <w:highlight w:val="none"/>
              </w:rPr>
              <w:t>运营期固废环境影响分析</w:t>
            </w:r>
          </w:p>
          <w:p>
            <w:pPr>
              <w:spacing w:line="520" w:lineRule="exact"/>
              <w:ind w:firstLine="482"/>
              <w:rPr>
                <w:rFonts w:hint="eastAsia" w:cs="Times New Roman"/>
                <w:color w:val="auto"/>
                <w:sz w:val="24"/>
                <w:highlight w:val="none"/>
                <w:lang w:eastAsia="zh-CN"/>
              </w:rPr>
            </w:pPr>
            <w:r>
              <w:rPr>
                <w:rFonts w:hint="default" w:ascii="Times New Roman" w:hAnsi="Times New Roman" w:cs="Times New Roman"/>
                <w:color w:val="auto"/>
                <w:sz w:val="24"/>
                <w:highlight w:val="none"/>
              </w:rPr>
              <w:t>本项目运营期产生的固体废物</w:t>
            </w:r>
            <w:r>
              <w:rPr>
                <w:rFonts w:ascii="Times New Roman" w:hAnsi="Times New Roman" w:cs="Times New Roman"/>
                <w:bCs/>
                <w:color w:val="000000"/>
                <w:sz w:val="24"/>
                <w:highlight w:val="none"/>
              </w:rPr>
              <w:t>主要为</w:t>
            </w:r>
            <w:r>
              <w:rPr>
                <w:rFonts w:hint="eastAsia" w:cs="Times New Roman"/>
                <w:bCs/>
                <w:color w:val="000000"/>
                <w:sz w:val="24"/>
                <w:highlight w:val="none"/>
                <w:lang w:eastAsia="zh-CN"/>
              </w:rPr>
              <w:t>分选</w:t>
            </w:r>
            <w:r>
              <w:rPr>
                <w:rFonts w:hint="eastAsia" w:ascii="Times New Roman" w:hAnsi="Times New Roman" w:cs="Times New Roman"/>
                <w:bCs/>
                <w:color w:val="000000"/>
                <w:sz w:val="24"/>
                <w:highlight w:val="none"/>
                <w:lang w:eastAsia="zh-CN"/>
              </w:rPr>
              <w:t>、</w:t>
            </w:r>
            <w:r>
              <w:rPr>
                <w:rFonts w:hint="eastAsia" w:cs="Times New Roman"/>
                <w:bCs/>
                <w:color w:val="000000"/>
                <w:sz w:val="24"/>
                <w:highlight w:val="none"/>
                <w:lang w:eastAsia="zh-CN"/>
              </w:rPr>
              <w:t>风选、</w:t>
            </w:r>
            <w:r>
              <w:rPr>
                <w:rFonts w:hint="eastAsia" w:ascii="Times New Roman" w:hAnsi="Times New Roman" w:cs="Times New Roman"/>
                <w:bCs/>
                <w:color w:val="000000"/>
                <w:sz w:val="24"/>
                <w:highlight w:val="none"/>
                <w:lang w:eastAsia="zh-CN"/>
              </w:rPr>
              <w:t>磁选工序产生的废料</w:t>
            </w:r>
            <w:r>
              <w:rPr>
                <w:rFonts w:hint="eastAsia" w:cs="Times New Roman"/>
                <w:bCs/>
                <w:color w:val="000000"/>
                <w:sz w:val="24"/>
                <w:highlight w:val="none"/>
                <w:lang w:eastAsia="zh-CN"/>
              </w:rPr>
              <w:t>，切割工序产生的废钢渣，</w:t>
            </w:r>
            <w:r>
              <w:rPr>
                <w:rFonts w:hint="eastAsia" w:cs="Times New Roman"/>
                <w:b w:val="0"/>
                <w:bCs w:val="0"/>
                <w:color w:val="000000"/>
                <w:sz w:val="24"/>
                <w:highlight w:val="none"/>
                <w:u w:val="none"/>
                <w:lang w:val="en-US" w:eastAsia="zh-CN"/>
              </w:rPr>
              <w:t>破碎工序</w:t>
            </w:r>
            <w:r>
              <w:rPr>
                <w:rFonts w:hint="eastAsia" w:ascii="Times New Roman" w:hAnsi="Times New Roman" w:cs="Times New Roman"/>
                <w:bCs/>
                <w:color w:val="000000"/>
                <w:sz w:val="24"/>
                <w:highlight w:val="none"/>
                <w:lang w:eastAsia="zh-CN"/>
              </w:rPr>
              <w:t>除尘器收集颗粒物</w:t>
            </w:r>
            <w:r>
              <w:rPr>
                <w:rFonts w:hint="eastAsia" w:cs="Times New Roman"/>
                <w:bCs/>
                <w:color w:val="000000"/>
                <w:sz w:val="24"/>
                <w:highlight w:val="none"/>
                <w:lang w:eastAsia="zh-CN"/>
              </w:rPr>
              <w:t>及车间沉降颗粒物，员工</w:t>
            </w:r>
            <w:r>
              <w:rPr>
                <w:rFonts w:hint="eastAsia" w:ascii="Times New Roman" w:hAnsi="Times New Roman" w:cs="Times New Roman"/>
                <w:bCs/>
                <w:color w:val="000000"/>
                <w:sz w:val="24"/>
                <w:highlight w:val="none"/>
              </w:rPr>
              <w:t>生活垃圾</w:t>
            </w:r>
            <w:r>
              <w:rPr>
                <w:rFonts w:hint="eastAsia" w:ascii="Times New Roman" w:hAnsi="Times New Roman" w:cs="Times New Roman"/>
                <w:bCs/>
                <w:color w:val="000000"/>
                <w:sz w:val="24"/>
                <w:highlight w:val="none"/>
                <w:lang w:eastAsia="zh-CN"/>
              </w:rPr>
              <w:t>及生产过程中产生的危险废物</w:t>
            </w:r>
            <w:r>
              <w:rPr>
                <w:rFonts w:hint="eastAsia" w:ascii="Times New Roman" w:hAnsi="Times New Roman" w:cs="Times New Roman"/>
                <w:bCs/>
                <w:color w:val="000000"/>
                <w:sz w:val="24"/>
                <w:highlight w:val="none"/>
              </w:rPr>
              <w:t>。</w:t>
            </w:r>
          </w:p>
          <w:p>
            <w:pPr>
              <w:spacing w:line="500" w:lineRule="exact"/>
              <w:ind w:firstLine="465"/>
              <w:rPr>
                <w:b w:val="0"/>
                <w:bCs w:val="0"/>
                <w:color w:val="000000"/>
                <w:sz w:val="24"/>
                <w:highlight w:val="none"/>
                <w:u w:val="none"/>
              </w:rPr>
            </w:pPr>
            <w:r>
              <w:rPr>
                <w:rFonts w:hint="eastAsia"/>
                <w:b w:val="0"/>
                <w:bCs w:val="0"/>
                <w:color w:val="000000"/>
                <w:sz w:val="24"/>
                <w:highlight w:val="none"/>
                <w:u w:val="none"/>
                <w:lang w:eastAsia="zh-CN"/>
              </w:rPr>
              <w:t>（</w:t>
            </w:r>
            <w:r>
              <w:rPr>
                <w:rFonts w:hint="eastAsia"/>
                <w:b w:val="0"/>
                <w:bCs w:val="0"/>
                <w:color w:val="000000"/>
                <w:sz w:val="24"/>
                <w:highlight w:val="none"/>
                <w:u w:val="none"/>
                <w:lang w:val="en-US" w:eastAsia="zh-CN"/>
              </w:rPr>
              <w:t>1</w:t>
            </w:r>
            <w:r>
              <w:rPr>
                <w:rFonts w:hint="eastAsia"/>
                <w:b w:val="0"/>
                <w:bCs w:val="0"/>
                <w:color w:val="000000"/>
                <w:sz w:val="24"/>
                <w:highlight w:val="none"/>
                <w:u w:val="none"/>
                <w:lang w:eastAsia="zh-CN"/>
              </w:rPr>
              <w:t>）</w:t>
            </w:r>
            <w:r>
              <w:rPr>
                <w:rFonts w:hint="eastAsia" w:cs="Times New Roman"/>
                <w:bCs/>
                <w:color w:val="000000"/>
                <w:sz w:val="24"/>
                <w:highlight w:val="none"/>
                <w:lang w:eastAsia="zh-CN"/>
              </w:rPr>
              <w:t>分选</w:t>
            </w:r>
            <w:r>
              <w:rPr>
                <w:rFonts w:hint="eastAsia" w:ascii="Times New Roman" w:hAnsi="Times New Roman" w:eastAsia="宋体" w:cs="Times New Roman"/>
                <w:bCs/>
                <w:color w:val="000000"/>
                <w:sz w:val="24"/>
                <w:highlight w:val="none"/>
                <w:lang w:eastAsia="zh-CN"/>
              </w:rPr>
              <w:t>、</w:t>
            </w:r>
            <w:r>
              <w:rPr>
                <w:rFonts w:hint="eastAsia" w:cs="Times New Roman"/>
                <w:bCs/>
                <w:color w:val="000000"/>
                <w:sz w:val="24"/>
                <w:highlight w:val="none"/>
                <w:lang w:eastAsia="zh-CN"/>
              </w:rPr>
              <w:t>风选、</w:t>
            </w:r>
            <w:r>
              <w:rPr>
                <w:rFonts w:hint="eastAsia" w:ascii="Times New Roman" w:hAnsi="Times New Roman" w:eastAsia="宋体" w:cs="Times New Roman"/>
                <w:bCs/>
                <w:color w:val="000000"/>
                <w:sz w:val="24"/>
                <w:highlight w:val="none"/>
                <w:lang w:eastAsia="zh-CN"/>
              </w:rPr>
              <w:t>磁选工序产生的废料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b w:val="0"/>
                <w:bCs w:val="0"/>
                <w:color w:val="000000"/>
                <w:sz w:val="24"/>
                <w:highlight w:val="none"/>
                <w:u w:val="none"/>
                <w:lang w:eastAsia="zh-CN"/>
              </w:rPr>
            </w:pPr>
            <w:r>
              <w:rPr>
                <w:rFonts w:hint="eastAsia"/>
                <w:b w:val="0"/>
                <w:bCs w:val="0"/>
                <w:color w:val="000000"/>
                <w:sz w:val="24"/>
                <w:highlight w:val="none"/>
                <w:u w:val="none"/>
                <w:lang w:eastAsia="zh-CN"/>
              </w:rPr>
              <w:t>本项目分选、风选、磁选工序产生的废料主要废塑料、废橡胶及非磁性金属等，本项目分选工序产生的废料主要废塑料、废橡胶及非磁性金属等，产生量约</w:t>
            </w:r>
            <w:r>
              <w:rPr>
                <w:rFonts w:hint="eastAsia"/>
                <w:b w:val="0"/>
                <w:bCs w:val="0"/>
                <w:color w:val="000000"/>
                <w:sz w:val="24"/>
                <w:highlight w:val="none"/>
                <w:u w:val="none"/>
                <w:lang w:val="en-US" w:eastAsia="zh-CN"/>
              </w:rPr>
              <w:t>2000t/a，破碎、风选工序除尘机收集</w:t>
            </w:r>
            <w:r>
              <w:rPr>
                <w:rFonts w:hint="eastAsia"/>
                <w:b w:val="0"/>
                <w:bCs w:val="0"/>
                <w:color w:val="000000"/>
                <w:sz w:val="24"/>
                <w:highlight w:val="none"/>
                <w:u w:val="none"/>
                <w:lang w:eastAsia="zh-CN"/>
              </w:rPr>
              <w:t>废料主要废塑料、废橡胶、废钢粉等，产生量约</w:t>
            </w:r>
            <w:r>
              <w:rPr>
                <w:rFonts w:hint="eastAsia"/>
                <w:b w:val="0"/>
                <w:bCs w:val="0"/>
                <w:color w:val="000000"/>
                <w:sz w:val="24"/>
                <w:highlight w:val="none"/>
                <w:u w:val="none"/>
                <w:lang w:val="en-US" w:eastAsia="zh-CN"/>
              </w:rPr>
              <w:t>24.948t/a，磁选工序</w:t>
            </w:r>
            <w:r>
              <w:rPr>
                <w:rFonts w:hint="eastAsia"/>
                <w:b w:val="0"/>
                <w:bCs w:val="0"/>
                <w:color w:val="000000"/>
                <w:sz w:val="24"/>
                <w:highlight w:val="none"/>
                <w:u w:val="none"/>
                <w:lang w:eastAsia="zh-CN"/>
              </w:rPr>
              <w:t>废料主要非磁性金属等，产生量约</w:t>
            </w:r>
            <w:r>
              <w:rPr>
                <w:rFonts w:hint="eastAsia"/>
                <w:b w:val="0"/>
                <w:bCs w:val="0"/>
                <w:color w:val="000000"/>
                <w:sz w:val="24"/>
                <w:highlight w:val="none"/>
                <w:u w:val="none"/>
                <w:lang w:val="en-US" w:eastAsia="zh-CN"/>
              </w:rPr>
              <w:t>1000t/a。故</w:t>
            </w:r>
            <w:r>
              <w:rPr>
                <w:rFonts w:hint="eastAsia"/>
                <w:b w:val="0"/>
                <w:bCs w:val="0"/>
                <w:color w:val="000000"/>
                <w:sz w:val="24"/>
                <w:highlight w:val="none"/>
                <w:u w:val="none"/>
                <w:lang w:eastAsia="zh-CN"/>
              </w:rPr>
              <w:t>本项目分选、风选、磁选工序产生的废料主要废塑料、废橡胶及非磁性金属等，产生量约</w:t>
            </w:r>
            <w:r>
              <w:rPr>
                <w:rFonts w:hint="eastAsia"/>
                <w:b w:val="0"/>
                <w:bCs w:val="0"/>
                <w:color w:val="000000"/>
                <w:sz w:val="24"/>
                <w:highlight w:val="none"/>
                <w:u w:val="none"/>
                <w:lang w:val="en-US" w:eastAsia="zh-CN"/>
              </w:rPr>
              <w:t>3024.948t/a</w:t>
            </w:r>
            <w:r>
              <w:rPr>
                <w:rFonts w:hint="eastAsia"/>
                <w:b w:val="0"/>
                <w:bCs w:val="0"/>
                <w:color w:val="000000"/>
                <w:sz w:val="24"/>
                <w:highlight w:val="none"/>
                <w:u w:val="none"/>
                <w:lang w:eastAsia="zh-CN"/>
              </w:rPr>
              <w:t>，分类集中收集，外售物资公司回收综合利用。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cs="Times New Roman"/>
                <w:b w:val="0"/>
                <w:bCs w:val="0"/>
                <w:color w:val="000000"/>
                <w:sz w:val="24"/>
                <w:highlight w:val="none"/>
                <w:u w:val="none"/>
                <w:lang w:val="en-US" w:eastAsia="zh-CN"/>
              </w:rPr>
            </w:pPr>
            <w:r>
              <w:rPr>
                <w:rFonts w:hint="eastAsia" w:cs="Times New Roman"/>
                <w:b w:val="0"/>
                <w:bCs w:val="0"/>
                <w:color w:val="000000"/>
                <w:sz w:val="24"/>
                <w:highlight w:val="none"/>
                <w:u w:val="none"/>
                <w:lang w:val="en-US" w:eastAsia="zh-CN"/>
              </w:rPr>
              <w:t>（2）切割工序袋式除尘器收集颗粒物</w:t>
            </w:r>
            <w:r>
              <w:rPr>
                <w:rFonts w:hint="eastAsia" w:cs="Times New Roman"/>
                <w:bCs/>
                <w:color w:val="000000"/>
                <w:sz w:val="24"/>
                <w:highlight w:val="none"/>
                <w:lang w:eastAsia="zh-CN"/>
              </w:rPr>
              <w:t>及车间沉降颗粒物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default" w:eastAsia="宋体"/>
                <w:b w:val="0"/>
                <w:bCs w:val="0"/>
                <w:color w:val="000000"/>
                <w:sz w:val="24"/>
                <w:highlight w:val="none"/>
                <w:u w:val="none"/>
                <w:lang w:val="en-US" w:eastAsia="zh-CN"/>
              </w:rPr>
            </w:pPr>
            <w:r>
              <w:rPr>
                <w:rFonts w:hint="eastAsia" w:cs="Times New Roman"/>
                <w:b w:val="0"/>
                <w:bCs w:val="0"/>
                <w:color w:val="auto"/>
                <w:sz w:val="24"/>
                <w:highlight w:val="none"/>
                <w:u w:val="none"/>
                <w:lang w:val="en-US" w:eastAsia="zh-CN"/>
              </w:rPr>
              <w:t>根据工程分析，切割工序袋式除尘器收集颗粒物量为80.757</w:t>
            </w:r>
            <w:r>
              <w:rPr>
                <w:rFonts w:ascii="Times New Roman" w:hAnsi="Times New Roman" w:eastAsia="宋体"/>
                <w:color w:val="auto"/>
                <w:sz w:val="24"/>
                <w:szCs w:val="24"/>
                <w:highlight w:val="none"/>
                <w:lang w:bidi="en-US"/>
              </w:rPr>
              <w:t>t/a，</w:t>
            </w:r>
            <w:r>
              <w:rPr>
                <w:rFonts w:hint="eastAsia"/>
                <w:sz w:val="24"/>
                <w:szCs w:val="24"/>
                <w:highlight w:val="none"/>
                <w:lang w:eastAsia="zh-CN" w:bidi="en-US"/>
              </w:rPr>
              <w:t>主要成分为钢粉，</w:t>
            </w:r>
            <w:r>
              <w:rPr>
                <w:rFonts w:ascii="Times New Roman" w:hAnsi="Times New Roman" w:eastAsia="宋体"/>
                <w:sz w:val="24"/>
                <w:szCs w:val="24"/>
                <w:highlight w:val="none"/>
                <w:lang w:bidi="en-US"/>
              </w:rPr>
              <w:t>收集后</w:t>
            </w:r>
            <w:r>
              <w:rPr>
                <w:rFonts w:hint="eastAsia" w:ascii="Times New Roman" w:hAnsi="Times New Roman" w:eastAsia="宋体"/>
                <w:sz w:val="24"/>
                <w:szCs w:val="24"/>
                <w:highlight w:val="none"/>
                <w:lang w:eastAsia="zh-CN" w:bidi="en-US"/>
              </w:rPr>
              <w:t>在</w:t>
            </w:r>
            <w:r>
              <w:rPr>
                <w:rFonts w:hint="eastAsia" w:ascii="Times New Roman" w:hAnsi="Times New Roman" w:eastAsia="宋体"/>
                <w:sz w:val="24"/>
                <w:szCs w:val="24"/>
                <w:highlight w:val="none"/>
                <w:lang w:val="en-US" w:eastAsia="zh-CN" w:bidi="en-US"/>
              </w:rPr>
              <w:t>车间内一般暂存堆间暂存，最终</w:t>
            </w:r>
            <w:r>
              <w:rPr>
                <w:rFonts w:hint="eastAsia"/>
                <w:sz w:val="24"/>
                <w:szCs w:val="24"/>
                <w:highlight w:val="none"/>
                <w:lang w:val="en-US" w:eastAsia="zh-CN" w:bidi="en-US"/>
              </w:rPr>
              <w:t>与汽车废钢一同</w:t>
            </w:r>
            <w:r>
              <w:rPr>
                <w:rFonts w:hint="eastAsia" w:ascii="Times New Roman" w:hAnsi="Times New Roman" w:eastAsia="宋体"/>
                <w:sz w:val="24"/>
                <w:szCs w:val="24"/>
                <w:highlight w:val="none"/>
                <w:lang w:eastAsia="zh-CN" w:bidi="en-US"/>
              </w:rPr>
              <w:t>外售。</w:t>
            </w:r>
            <w:r>
              <w:rPr>
                <w:rFonts w:hint="eastAsia"/>
                <w:sz w:val="24"/>
                <w:szCs w:val="24"/>
                <w:highlight w:val="none"/>
                <w:lang w:eastAsia="zh-CN" w:bidi="en-US"/>
              </w:rPr>
              <w:t>项目</w:t>
            </w:r>
            <w:r>
              <w:rPr>
                <w:rFonts w:hint="eastAsia" w:cs="Times New Roman"/>
                <w:bCs/>
                <w:color w:val="000000"/>
                <w:sz w:val="24"/>
                <w:highlight w:val="none"/>
                <w:lang w:eastAsia="zh-CN"/>
              </w:rPr>
              <w:t>车间沉降颗粒物主要成分为钢粉，产生量约</w:t>
            </w:r>
            <w:r>
              <w:rPr>
                <w:rFonts w:hint="eastAsia" w:cs="Times New Roman"/>
                <w:bCs/>
                <w:color w:val="000000"/>
                <w:sz w:val="24"/>
                <w:highlight w:val="none"/>
                <w:lang w:val="en-US" w:eastAsia="zh-CN"/>
              </w:rPr>
              <w:t>10.36</w:t>
            </w:r>
            <w:r>
              <w:rPr>
                <w:rFonts w:ascii="Times New Roman" w:hAnsi="Times New Roman" w:eastAsia="宋体"/>
                <w:color w:val="auto"/>
                <w:sz w:val="24"/>
                <w:szCs w:val="24"/>
                <w:highlight w:val="none"/>
                <w:lang w:bidi="en-US"/>
              </w:rPr>
              <w:t>t/a</w:t>
            </w:r>
            <w:r>
              <w:rPr>
                <w:rFonts w:hint="eastAsia"/>
                <w:color w:val="auto"/>
                <w:sz w:val="24"/>
                <w:szCs w:val="24"/>
                <w:highlight w:val="none"/>
                <w:lang w:eastAsia="zh-CN" w:bidi="en-US"/>
              </w:rPr>
              <w:t>，</w:t>
            </w:r>
            <w:r>
              <w:rPr>
                <w:rFonts w:ascii="Times New Roman" w:hAnsi="Times New Roman" w:eastAsia="宋体"/>
                <w:sz w:val="24"/>
                <w:szCs w:val="24"/>
                <w:highlight w:val="none"/>
                <w:lang w:bidi="en-US"/>
              </w:rPr>
              <w:t>收集后</w:t>
            </w:r>
            <w:r>
              <w:rPr>
                <w:rFonts w:hint="eastAsia" w:ascii="Times New Roman" w:hAnsi="Times New Roman" w:eastAsia="宋体"/>
                <w:sz w:val="24"/>
                <w:szCs w:val="24"/>
                <w:highlight w:val="none"/>
                <w:lang w:eastAsia="zh-CN" w:bidi="en-US"/>
              </w:rPr>
              <w:t>在</w:t>
            </w:r>
            <w:r>
              <w:rPr>
                <w:rFonts w:hint="eastAsia" w:ascii="Times New Roman" w:hAnsi="Times New Roman" w:eastAsia="宋体"/>
                <w:sz w:val="24"/>
                <w:szCs w:val="24"/>
                <w:highlight w:val="none"/>
                <w:lang w:val="en-US" w:eastAsia="zh-CN" w:bidi="en-US"/>
              </w:rPr>
              <w:t>车间内一般暂存堆间暂存，最终</w:t>
            </w:r>
            <w:r>
              <w:rPr>
                <w:rFonts w:hint="eastAsia"/>
                <w:sz w:val="24"/>
                <w:szCs w:val="24"/>
                <w:highlight w:val="none"/>
                <w:lang w:val="en-US" w:eastAsia="zh-CN" w:bidi="en-US"/>
              </w:rPr>
              <w:t>与汽车废钢一同</w:t>
            </w:r>
            <w:r>
              <w:rPr>
                <w:rFonts w:hint="eastAsia" w:ascii="Times New Roman" w:hAnsi="Times New Roman" w:eastAsia="宋体"/>
                <w:sz w:val="24"/>
                <w:szCs w:val="24"/>
                <w:highlight w:val="none"/>
                <w:lang w:eastAsia="zh-CN" w:bidi="en-US"/>
              </w:rPr>
              <w:t>外售。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highlight w:val="none"/>
                <w:u w:val="none"/>
              </w:rPr>
            </w:pPr>
            <w:r>
              <w:rPr>
                <w:rFonts w:hint="eastAsia" w:cs="Times New Roman"/>
                <w:b w:val="0"/>
                <w:bCs w:val="0"/>
                <w:color w:val="000000"/>
                <w:sz w:val="24"/>
                <w:highlight w:val="none"/>
                <w:u w:val="none"/>
                <w:lang w:val="en-US" w:eastAsia="zh-CN"/>
              </w:rPr>
              <w:t>（3）</w:t>
            </w:r>
            <w:r>
              <w:rPr>
                <w:b w:val="0"/>
                <w:bCs w:val="0"/>
                <w:color w:val="000000"/>
                <w:sz w:val="24"/>
                <w:highlight w:val="none"/>
                <w:u w:val="none"/>
              </w:rPr>
              <w:t>生活垃圾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b w:val="0"/>
                <w:bCs w:val="0"/>
                <w:color w:val="000000"/>
                <w:sz w:val="24"/>
                <w:highlight w:val="none"/>
                <w:u w:val="none"/>
              </w:rPr>
            </w:pPr>
            <w:r>
              <w:rPr>
                <w:rFonts w:hint="eastAsia"/>
                <w:bCs/>
                <w:color w:val="000000"/>
                <w:sz w:val="24"/>
                <w:highlight w:val="none"/>
                <w:lang w:eastAsia="zh-CN"/>
              </w:rPr>
              <w:t>本项目</w:t>
            </w:r>
            <w:r>
              <w:rPr>
                <w:bCs/>
                <w:color w:val="000000"/>
                <w:sz w:val="24"/>
                <w:highlight w:val="none"/>
              </w:rPr>
              <w:t>劳动定员</w:t>
            </w:r>
            <w:r>
              <w:rPr>
                <w:rFonts w:hint="eastAsia"/>
                <w:bCs/>
                <w:color w:val="000000"/>
                <w:sz w:val="24"/>
                <w:highlight w:val="none"/>
                <w:lang w:val="en-US" w:eastAsia="zh-CN"/>
              </w:rPr>
              <w:t>10</w:t>
            </w:r>
            <w:r>
              <w:rPr>
                <w:bCs/>
                <w:color w:val="000000"/>
                <w:sz w:val="24"/>
                <w:highlight w:val="none"/>
              </w:rPr>
              <w:t>人，</w:t>
            </w:r>
            <w:r>
              <w:rPr>
                <w:b w:val="0"/>
                <w:bCs w:val="0"/>
                <w:color w:val="000000"/>
                <w:sz w:val="24"/>
                <w:highlight w:val="none"/>
                <w:u w:val="none"/>
              </w:rPr>
              <w:t>均不在厂区</w:t>
            </w:r>
            <w:r>
              <w:rPr>
                <w:rFonts w:hint="eastAsia"/>
                <w:b w:val="0"/>
                <w:bCs w:val="0"/>
                <w:color w:val="000000"/>
                <w:sz w:val="24"/>
                <w:highlight w:val="none"/>
                <w:u w:val="none"/>
                <w:lang w:eastAsia="zh-CN"/>
              </w:rPr>
              <w:t>食</w:t>
            </w:r>
            <w:r>
              <w:rPr>
                <w:b w:val="0"/>
                <w:bCs w:val="0"/>
                <w:color w:val="000000"/>
                <w:sz w:val="24"/>
                <w:highlight w:val="none"/>
                <w:u w:val="none"/>
              </w:rPr>
              <w:t>宿，生产垃圾产生量按0.5kg/人·d计，则项目年生活垃圾产生量为</w:t>
            </w:r>
            <w:r>
              <w:rPr>
                <w:rFonts w:hint="eastAsia"/>
                <w:b w:val="0"/>
                <w:bCs w:val="0"/>
                <w:color w:val="000000"/>
                <w:sz w:val="24"/>
                <w:highlight w:val="none"/>
                <w:u w:val="none"/>
                <w:lang w:val="en-US" w:eastAsia="zh-CN"/>
              </w:rPr>
              <w:t>5.0</w:t>
            </w:r>
            <w:r>
              <w:rPr>
                <w:b w:val="0"/>
                <w:bCs w:val="0"/>
                <w:color w:val="000000"/>
                <w:sz w:val="24"/>
                <w:highlight w:val="none"/>
                <w:u w:val="none"/>
              </w:rPr>
              <w:t>kg/d</w:t>
            </w:r>
            <w:r>
              <w:rPr>
                <w:rFonts w:hint="eastAsia"/>
                <w:b w:val="0"/>
                <w:bCs w:val="0"/>
                <w:color w:val="000000"/>
                <w:sz w:val="24"/>
                <w:highlight w:val="none"/>
                <w:u w:val="none"/>
                <w:lang w:eastAsia="zh-CN"/>
              </w:rPr>
              <w:t>、</w:t>
            </w:r>
            <w:r>
              <w:rPr>
                <w:rFonts w:hint="eastAsia"/>
                <w:b w:val="0"/>
                <w:bCs w:val="0"/>
                <w:color w:val="000000"/>
                <w:sz w:val="24"/>
                <w:highlight w:val="none"/>
                <w:u w:val="none"/>
                <w:lang w:val="en-US" w:eastAsia="zh-CN"/>
              </w:rPr>
              <w:t>1.5</w:t>
            </w:r>
            <w:r>
              <w:rPr>
                <w:b w:val="0"/>
                <w:bCs w:val="0"/>
                <w:color w:val="000000"/>
                <w:sz w:val="24"/>
                <w:highlight w:val="none"/>
                <w:u w:val="none"/>
              </w:rPr>
              <w:t>t/a，由厂区垃圾桶收集后</w:t>
            </w:r>
            <w:r>
              <w:rPr>
                <w:rFonts w:hint="eastAsia"/>
                <w:b w:val="0"/>
                <w:bCs w:val="0"/>
                <w:color w:val="000000"/>
                <w:sz w:val="24"/>
                <w:highlight w:val="none"/>
                <w:u w:val="none"/>
                <w:lang w:eastAsia="zh-CN"/>
              </w:rPr>
              <w:t>交由当地环卫部门</w:t>
            </w:r>
            <w:r>
              <w:rPr>
                <w:b w:val="0"/>
                <w:bCs w:val="0"/>
                <w:color w:val="000000"/>
                <w:sz w:val="24"/>
                <w:highlight w:val="none"/>
                <w:u w:val="none"/>
              </w:rPr>
              <w:t>统一处理。</w:t>
            </w:r>
          </w:p>
          <w:p>
            <w:pPr>
              <w:spacing w:line="520" w:lineRule="exact"/>
              <w:ind w:firstLine="465"/>
              <w:rPr>
                <w:rFonts w:hint="eastAsia" w:ascii="Times New Roman" w:hAnsi="Times New Roman" w:cs="Times New Roman"/>
                <w:b w:val="0"/>
                <w:bCs w:val="0"/>
                <w:color w:val="000000"/>
                <w:sz w:val="24"/>
                <w:highlight w:val="none"/>
                <w:u w:val="none"/>
                <w:lang w:val="en-US" w:eastAsia="zh-CN"/>
              </w:rPr>
            </w:pPr>
            <w:r>
              <w:rPr>
                <w:rFonts w:hint="eastAsia" w:cs="Times New Roman"/>
                <w:b w:val="0"/>
                <w:bCs w:val="0"/>
                <w:color w:val="000000"/>
                <w:sz w:val="24"/>
                <w:highlight w:val="none"/>
                <w:u w:val="none"/>
                <w:lang w:val="en-US" w:eastAsia="zh-CN"/>
              </w:rPr>
              <w:t>（4）</w:t>
            </w:r>
            <w:r>
              <w:rPr>
                <w:rFonts w:hint="eastAsia" w:ascii="Times New Roman" w:hAnsi="Times New Roman" w:cs="Times New Roman"/>
                <w:b w:val="0"/>
                <w:bCs w:val="0"/>
                <w:color w:val="000000"/>
                <w:sz w:val="24"/>
                <w:highlight w:val="none"/>
                <w:u w:val="none"/>
                <w:lang w:val="en-US" w:eastAsia="zh-CN"/>
              </w:rPr>
              <w:t>一般工业固体废物</w:t>
            </w:r>
            <w:r>
              <w:rPr>
                <w:rFonts w:hint="eastAsia" w:cs="Times New Roman"/>
                <w:b w:val="0"/>
                <w:bCs w:val="0"/>
                <w:color w:val="000000"/>
                <w:sz w:val="24"/>
                <w:highlight w:val="none"/>
                <w:u w:val="none"/>
                <w:lang w:val="en-US" w:eastAsia="zh-CN"/>
              </w:rPr>
              <w:t>管理要求</w:t>
            </w:r>
          </w:p>
          <w:p>
            <w:pPr>
              <w:spacing w:line="520" w:lineRule="exact"/>
              <w:ind w:firstLine="465"/>
              <w:rPr>
                <w:rFonts w:hint="eastAsia" w:ascii="Times New Roman" w:hAnsi="Times New Roman" w:cs="Times New Roman"/>
                <w:b w:val="0"/>
                <w:bCs w:val="0"/>
                <w:color w:val="000000"/>
                <w:sz w:val="24"/>
                <w:highlight w:val="none"/>
                <w:u w:val="none"/>
                <w:lang w:val="en-US" w:eastAsia="zh-CN"/>
              </w:rPr>
            </w:pPr>
            <w:r>
              <w:rPr>
                <w:rFonts w:hint="eastAsia" w:ascii="Times New Roman" w:hAnsi="Times New Roman" w:cs="Times New Roman"/>
                <w:b w:val="0"/>
                <w:bCs w:val="0"/>
                <w:color w:val="000000"/>
                <w:sz w:val="24"/>
                <w:highlight w:val="none"/>
                <w:u w:val="none"/>
                <w:lang w:val="en-US" w:eastAsia="zh-CN"/>
              </w:rPr>
              <w:t>厂区在生产车间内北侧</w:t>
            </w:r>
            <w:r>
              <w:rPr>
                <w:rFonts w:hint="eastAsia" w:cs="Times New Roman"/>
                <w:b w:val="0"/>
                <w:bCs w:val="0"/>
                <w:color w:val="000000"/>
                <w:sz w:val="24"/>
                <w:highlight w:val="none"/>
                <w:u w:val="none"/>
                <w:lang w:val="en-US" w:eastAsia="zh-CN"/>
              </w:rPr>
              <w:t>设置</w:t>
            </w:r>
            <w:r>
              <w:rPr>
                <w:rFonts w:hint="eastAsia" w:ascii="Times New Roman" w:hAnsi="Times New Roman" w:cs="Times New Roman"/>
                <w:b w:val="0"/>
                <w:bCs w:val="0"/>
                <w:color w:val="000000"/>
                <w:sz w:val="24"/>
                <w:highlight w:val="none"/>
                <w:u w:val="none"/>
                <w:lang w:val="en-US" w:eastAsia="zh-CN"/>
              </w:rPr>
              <w:t>一处一般固废暂存场地</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建筑面积</w:t>
            </w:r>
            <w:r>
              <w:rPr>
                <w:rFonts w:hint="eastAsia" w:cs="Times New Roman"/>
                <w:b w:val="0"/>
                <w:bCs w:val="0"/>
                <w:color w:val="000000"/>
                <w:sz w:val="24"/>
                <w:highlight w:val="none"/>
                <w:u w:val="none"/>
                <w:lang w:val="en-US" w:eastAsia="zh-CN"/>
              </w:rPr>
              <w:t>20</w:t>
            </w:r>
            <w:r>
              <w:rPr>
                <w:rFonts w:hint="eastAsia" w:ascii="Times New Roman" w:hAnsi="Times New Roman" w:cs="Times New Roman"/>
                <w:b w:val="0"/>
                <w:bCs w:val="0"/>
                <w:color w:val="000000"/>
                <w:sz w:val="24"/>
                <w:highlight w:val="none"/>
                <w:u w:val="none"/>
                <w:lang w:val="en-US" w:eastAsia="zh-CN"/>
              </w:rPr>
              <w:t>m</w:t>
            </w:r>
            <w:r>
              <w:rPr>
                <w:rFonts w:hint="eastAsia" w:cs="Times New Roman"/>
                <w:b w:val="0"/>
                <w:bCs w:val="0"/>
                <w:color w:val="000000"/>
                <w:sz w:val="24"/>
                <w:highlight w:val="none"/>
                <w:u w:val="none"/>
                <w:vertAlign w:val="superscript"/>
                <w:lang w:val="en-US" w:eastAsia="zh-CN"/>
              </w:rPr>
              <w:t>2</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 xml:space="preserve"> —般工</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业固体废物堆放场严格按照《一般工业固体废物贮存和填埋污染控制标准》 (GB18599-2020)中的规定及国家的固废贮存、堆放污染控制等有关标准建设.固 废临时贮存场应满足如下要求：</w:t>
            </w:r>
          </w:p>
          <w:p>
            <w:pPr>
              <w:spacing w:line="520" w:lineRule="exact"/>
              <w:ind w:firstLine="465"/>
              <w:rPr>
                <w:rFonts w:hint="eastAsia" w:ascii="Times New Roman" w:hAnsi="Times New Roman" w:cs="Times New Roman"/>
                <w:b w:val="0"/>
                <w:bCs w:val="0"/>
                <w:color w:val="000000"/>
                <w:sz w:val="24"/>
                <w:highlight w:val="none"/>
                <w:u w:val="none"/>
                <w:lang w:val="en-US" w:eastAsia="zh-CN"/>
              </w:rPr>
            </w:pPr>
            <w:r>
              <w:rPr>
                <w:rFonts w:hint="eastAsia" w:ascii="Times New Roman" w:hAnsi="Times New Roman" w:cs="Times New Roman"/>
                <w:b w:val="0"/>
                <w:bCs w:val="0"/>
                <w:color w:val="000000"/>
                <w:sz w:val="24"/>
                <w:highlight w:val="none"/>
                <w:u w:val="none"/>
                <w:lang w:val="en-US" w:eastAsia="zh-CN"/>
              </w:rPr>
              <w:t>①</w:t>
            </w:r>
            <w:r>
              <w:rPr>
                <w:rFonts w:hint="eastAsia" w:cs="Times New Roman"/>
                <w:b w:val="0"/>
                <w:bCs w:val="0"/>
                <w:color w:val="000000"/>
                <w:sz w:val="24"/>
                <w:highlight w:val="none"/>
                <w:u w:val="none"/>
                <w:lang w:val="en-US" w:eastAsia="zh-CN"/>
              </w:rPr>
              <w:t>一般</w:t>
            </w:r>
            <w:r>
              <w:rPr>
                <w:rFonts w:hint="eastAsia" w:ascii="Times New Roman" w:hAnsi="Times New Roman" w:cs="Times New Roman"/>
                <w:b w:val="0"/>
                <w:bCs w:val="0"/>
                <w:color w:val="000000"/>
                <w:sz w:val="24"/>
                <w:highlight w:val="none"/>
                <w:u w:val="none"/>
                <w:lang w:val="en-US" w:eastAsia="zh-CN"/>
              </w:rPr>
              <w:t>般工业固体废物四周应建有</w:t>
            </w:r>
            <w:r>
              <w:rPr>
                <w:rFonts w:hint="eastAsia" w:cs="Times New Roman"/>
                <w:b w:val="0"/>
                <w:bCs w:val="0"/>
                <w:color w:val="000000"/>
                <w:sz w:val="24"/>
                <w:highlight w:val="none"/>
                <w:u w:val="none"/>
                <w:lang w:val="en-US" w:eastAsia="zh-CN"/>
              </w:rPr>
              <w:t>围墙，</w:t>
            </w:r>
            <w:r>
              <w:rPr>
                <w:rFonts w:hint="eastAsia" w:ascii="Times New Roman" w:hAnsi="Times New Roman" w:cs="Times New Roman"/>
                <w:b w:val="0"/>
                <w:bCs w:val="0"/>
                <w:color w:val="000000"/>
                <w:sz w:val="24"/>
                <w:highlight w:val="none"/>
                <w:u w:val="none"/>
                <w:lang w:val="en-US" w:eastAsia="zh-CN"/>
              </w:rPr>
              <w:t>防止固废流失。</w:t>
            </w:r>
          </w:p>
          <w:p>
            <w:pPr>
              <w:spacing w:line="520" w:lineRule="exact"/>
              <w:ind w:firstLine="465"/>
              <w:rPr>
                <w:rFonts w:hint="eastAsia" w:ascii="Times New Roman" w:hAnsi="Times New Roman" w:cs="Times New Roman"/>
                <w:b w:val="0"/>
                <w:bCs w:val="0"/>
                <w:color w:val="000000"/>
                <w:sz w:val="24"/>
                <w:highlight w:val="none"/>
                <w:u w:val="none"/>
                <w:lang w:val="en-US" w:eastAsia="zh-CN"/>
              </w:rPr>
            </w:pPr>
            <w:r>
              <w:rPr>
                <w:rFonts w:hint="eastAsia" w:ascii="Times New Roman" w:hAnsi="Times New Roman" w:cs="Times New Roman"/>
                <w:b w:val="0"/>
                <w:bCs w:val="0"/>
                <w:color w:val="000000"/>
                <w:sz w:val="24"/>
                <w:highlight w:val="none"/>
                <w:u w:val="none"/>
                <w:lang w:val="en-US" w:eastAsia="zh-CN"/>
              </w:rPr>
              <w:t>②一般匸业固体废物应建有防日晒</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风吹</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雨淋措施。木项目要求一般固废</w:t>
            </w:r>
            <w:r>
              <w:rPr>
                <w:rFonts w:hint="eastAsia" w:cs="Times New Roman"/>
                <w:b w:val="0"/>
                <w:bCs w:val="0"/>
                <w:color w:val="000000"/>
                <w:sz w:val="24"/>
                <w:highlight w:val="none"/>
                <w:u w:val="none"/>
                <w:lang w:val="en-US" w:eastAsia="zh-CN"/>
              </w:rPr>
              <w:t>暂</w:t>
            </w:r>
            <w:r>
              <w:rPr>
                <w:rFonts w:hint="eastAsia" w:ascii="Times New Roman" w:hAnsi="Times New Roman" w:cs="Times New Roman"/>
                <w:b w:val="0"/>
                <w:bCs w:val="0"/>
                <w:color w:val="000000"/>
                <w:sz w:val="24"/>
                <w:highlight w:val="none"/>
                <w:u w:val="none"/>
                <w:lang w:val="en-US" w:eastAsia="zh-CN"/>
              </w:rPr>
              <w:t>存在生产车间内</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地面进行</w:t>
            </w:r>
            <w:r>
              <w:rPr>
                <w:rFonts w:hint="eastAsia" w:cs="Times New Roman"/>
                <w:b w:val="0"/>
                <w:bCs w:val="0"/>
                <w:color w:val="000000"/>
                <w:sz w:val="24"/>
                <w:highlight w:val="none"/>
                <w:u w:val="none"/>
                <w:lang w:val="en-US" w:eastAsia="zh-CN"/>
              </w:rPr>
              <w:t>硬化，</w:t>
            </w:r>
            <w:r>
              <w:rPr>
                <w:rFonts w:hint="eastAsia" w:ascii="Times New Roman" w:hAnsi="Times New Roman" w:cs="Times New Roman"/>
                <w:b w:val="0"/>
                <w:bCs w:val="0"/>
                <w:color w:val="000000"/>
                <w:sz w:val="24"/>
                <w:highlight w:val="none"/>
                <w:u w:val="none"/>
                <w:lang w:val="en-US" w:eastAsia="zh-CN"/>
              </w:rPr>
              <w:t>可以满足防日晒</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风吹</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.雨淋要求。</w:t>
            </w:r>
          </w:p>
          <w:p>
            <w:pPr>
              <w:spacing w:line="520" w:lineRule="exact"/>
              <w:ind w:firstLine="465"/>
              <w:rPr>
                <w:rFonts w:hint="eastAsia" w:ascii="Times New Roman" w:hAnsi="Times New Roman" w:cs="Times New Roman"/>
                <w:b w:val="0"/>
                <w:bCs w:val="0"/>
                <w:color w:val="000000"/>
                <w:sz w:val="24"/>
                <w:highlight w:val="none"/>
                <w:u w:val="none"/>
                <w:lang w:val="en-US" w:eastAsia="zh-CN"/>
              </w:rPr>
            </w:pPr>
            <w:r>
              <w:rPr>
                <w:rFonts w:hint="eastAsia" w:ascii="Times New Roman" w:hAnsi="Times New Roman" w:cs="Times New Roman"/>
                <w:b w:val="0"/>
                <w:bCs w:val="0"/>
                <w:color w:val="000000"/>
                <w:sz w:val="24"/>
                <w:highlight w:val="none"/>
                <w:u w:val="none"/>
                <w:lang w:val="en-US" w:eastAsia="zh-CN"/>
              </w:rPr>
              <w:t>③为了便于管理</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一般工业固体废物应按《坏境保护图形标识一固体废物贮存 (处宜〉场》</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GB1556221995</w:t>
            </w:r>
            <w:r>
              <w:rPr>
                <w:rFonts w:hint="eastAsia" w:cs="Times New Roman"/>
                <w:b w:val="0"/>
                <w:bCs w:val="0"/>
                <w:color w:val="000000"/>
                <w:sz w:val="24"/>
                <w:highlight w:val="none"/>
                <w:u w:val="none"/>
                <w:lang w:val="en-US" w:eastAsia="zh-CN"/>
              </w:rPr>
              <w:t>）设置</w:t>
            </w:r>
            <w:r>
              <w:rPr>
                <w:rFonts w:hint="eastAsia" w:ascii="Times New Roman" w:hAnsi="Times New Roman" w:cs="Times New Roman"/>
                <w:b w:val="0"/>
                <w:bCs w:val="0"/>
                <w:color w:val="000000"/>
                <w:sz w:val="24"/>
                <w:highlight w:val="none"/>
                <w:u w:val="none"/>
                <w:lang w:val="en-US" w:eastAsia="zh-CN"/>
              </w:rPr>
              <w:t>环境保护图形标志。</w:t>
            </w:r>
          </w:p>
          <w:p>
            <w:pPr>
              <w:spacing w:line="520" w:lineRule="exact"/>
              <w:ind w:firstLine="465"/>
              <w:rPr>
                <w:rFonts w:hint="default" w:ascii="Times New Roman" w:hAnsi="Times New Roman" w:cs="Times New Roman"/>
                <w:b w:val="0"/>
                <w:bCs w:val="0"/>
                <w:color w:val="000000"/>
                <w:sz w:val="24"/>
                <w:highlight w:val="none"/>
                <w:u w:val="none"/>
                <w:lang w:val="en-US" w:eastAsia="zh-CN"/>
              </w:rPr>
            </w:pPr>
            <w:r>
              <w:rPr>
                <w:rFonts w:hint="eastAsia" w:ascii="Times New Roman" w:hAnsi="Times New Roman" w:cs="Times New Roman"/>
                <w:b w:val="0"/>
                <w:bCs w:val="0"/>
                <w:color w:val="000000"/>
                <w:sz w:val="24"/>
                <w:highlight w:val="none"/>
                <w:u w:val="none"/>
                <w:lang w:val="en-US" w:eastAsia="zh-CN"/>
              </w:rPr>
              <w:t>采取以上措施后，本项目一般工业固体废物的处理措施可行</w:t>
            </w:r>
            <w:r>
              <w:rPr>
                <w:rFonts w:hint="eastAsia" w:cs="Times New Roman"/>
                <w:b w:val="0"/>
                <w:bCs w:val="0"/>
                <w:color w:val="000000"/>
                <w:sz w:val="24"/>
                <w:highlight w:val="none"/>
                <w:u w:val="none"/>
                <w:lang w:val="en-US" w:eastAsia="zh-CN"/>
              </w:rPr>
              <w:t>。</w:t>
            </w:r>
            <w:r>
              <w:rPr>
                <w:rFonts w:hint="eastAsia" w:ascii="Times New Roman" w:hAnsi="Times New Roman" w:cs="Times New Roman"/>
                <w:b w:val="0"/>
                <w:bCs w:val="0"/>
                <w:color w:val="000000"/>
                <w:sz w:val="24"/>
                <w:highlight w:val="none"/>
                <w:u w:val="none"/>
                <w:lang w:val="en-US" w:eastAsia="zh-CN"/>
              </w:rPr>
              <w:t>可以避免一般工业固体废物对厂址</w:t>
            </w:r>
            <w:r>
              <w:rPr>
                <w:rFonts w:hint="eastAsia" w:cs="Times New Roman"/>
                <w:b w:val="0"/>
                <w:bCs w:val="0"/>
                <w:color w:val="000000"/>
                <w:sz w:val="24"/>
                <w:highlight w:val="none"/>
                <w:u w:val="none"/>
                <w:lang w:val="en-US" w:eastAsia="zh-CN"/>
              </w:rPr>
              <w:t>周边</w:t>
            </w:r>
            <w:r>
              <w:rPr>
                <w:rFonts w:hint="eastAsia" w:ascii="Times New Roman" w:hAnsi="Times New Roman" w:cs="Times New Roman"/>
                <w:b w:val="0"/>
                <w:bCs w:val="0"/>
                <w:color w:val="000000"/>
                <w:sz w:val="24"/>
                <w:highlight w:val="none"/>
                <w:u w:val="none"/>
                <w:lang w:val="en-US" w:eastAsia="zh-CN"/>
              </w:rPr>
              <w:t>地下水和上壤环境的污染</w:t>
            </w:r>
            <w:r>
              <w:rPr>
                <w:rFonts w:hint="eastAsia" w:cs="Times New Roman"/>
                <w:b w:val="0"/>
                <w:bCs w:val="0"/>
                <w:color w:val="000000"/>
                <w:sz w:val="24"/>
                <w:highlight w:val="none"/>
                <w:u w:val="none"/>
                <w:lang w:val="en-US" w:eastAsia="zh-CN"/>
              </w:rPr>
              <w:t>。</w:t>
            </w:r>
          </w:p>
          <w:p>
            <w:pPr>
              <w:spacing w:line="520" w:lineRule="exact"/>
              <w:ind w:firstLine="465"/>
              <w:rPr>
                <w:rFonts w:hint="eastAsia" w:ascii="Times New Roman" w:hAnsi="Times New Roman" w:eastAsia="宋体"/>
                <w:sz w:val="24"/>
                <w:highlight w:val="none"/>
                <w:lang w:val="en-US" w:eastAsia="zh-CN"/>
              </w:rPr>
            </w:pPr>
            <w:r>
              <w:rPr>
                <w:rFonts w:hint="eastAsia" w:ascii="Times New Roman" w:hAnsi="Times New Roman" w:cs="Times New Roman"/>
                <w:b w:val="0"/>
                <w:bCs w:val="0"/>
                <w:color w:val="000000"/>
                <w:sz w:val="24"/>
                <w:highlight w:val="none"/>
                <w:u w:val="none"/>
                <w:lang w:val="en-US" w:eastAsia="zh-CN"/>
              </w:rPr>
              <w:t>（</w:t>
            </w:r>
            <w:r>
              <w:rPr>
                <w:rFonts w:hint="eastAsia" w:cs="Times New Roman"/>
                <w:b w:val="0"/>
                <w:bCs w:val="0"/>
                <w:color w:val="000000"/>
                <w:sz w:val="24"/>
                <w:highlight w:val="none"/>
                <w:u w:val="none"/>
                <w:lang w:val="en-US" w:eastAsia="zh-CN"/>
              </w:rPr>
              <w:t>5</w:t>
            </w:r>
            <w:r>
              <w:rPr>
                <w:rFonts w:hint="eastAsia" w:ascii="Times New Roman" w:hAnsi="Times New Roman" w:cs="Times New Roman"/>
                <w:b w:val="0"/>
                <w:bCs w:val="0"/>
                <w:color w:val="000000"/>
                <w:sz w:val="24"/>
                <w:highlight w:val="none"/>
                <w:u w:val="none"/>
                <w:lang w:val="en-US" w:eastAsia="zh-CN"/>
              </w:rPr>
              <w:t>）</w:t>
            </w:r>
            <w:r>
              <w:rPr>
                <w:rFonts w:hint="eastAsia"/>
                <w:sz w:val="24"/>
                <w:highlight w:val="none"/>
                <w:lang w:val="en-US" w:eastAsia="zh-CN"/>
              </w:rPr>
              <w:t>危险废物</w:t>
            </w:r>
          </w:p>
          <w:p>
            <w:pPr>
              <w:spacing w:line="520" w:lineRule="exact"/>
              <w:ind w:firstLine="465"/>
              <w:rPr>
                <w:rFonts w:hint="eastAsia"/>
                <w:sz w:val="24"/>
                <w:highlight w:val="none"/>
                <w:lang w:val="en-US" w:eastAsia="zh-CN"/>
              </w:rPr>
            </w:pPr>
            <w:r>
              <w:rPr>
                <w:rFonts w:hint="eastAsia" w:ascii="Times New Roman" w:hAnsi="Times New Roman" w:eastAsia="宋体"/>
                <w:sz w:val="24"/>
                <w:highlight w:val="none"/>
                <w:lang w:val="en-US" w:eastAsia="zh-CN"/>
              </w:rPr>
              <w:t>本项目危险废物主要为废液压油、废润滑油</w:t>
            </w:r>
            <w:r>
              <w:rPr>
                <w:rFonts w:hint="eastAsia"/>
                <w:sz w:val="24"/>
                <w:highlight w:val="none"/>
                <w:lang w:val="en-US" w:eastAsia="zh-CN"/>
              </w:rPr>
              <w:t>。</w:t>
            </w:r>
          </w:p>
          <w:p>
            <w:pPr>
              <w:spacing w:line="520" w:lineRule="exact"/>
              <w:ind w:firstLine="465"/>
              <w:rPr>
                <w:rFonts w:hint="eastAsia" w:ascii="Times New Roman" w:hAnsi="Times New Roman" w:eastAsia="宋体"/>
                <w:sz w:val="24"/>
                <w:highlight w:val="none"/>
                <w:lang w:val="en-US" w:eastAsia="zh-CN"/>
              </w:rPr>
            </w:pPr>
            <w:r>
              <w:rPr>
                <w:rFonts w:hint="eastAsia" w:ascii="Times New Roman" w:hAnsi="Times New Roman" w:eastAsia="宋体"/>
                <w:sz w:val="24"/>
                <w:highlight w:val="none"/>
                <w:lang w:val="en-US" w:eastAsia="zh-CN"/>
              </w:rPr>
              <w:t>本项目生产设备使用液压油作为驱动介质，在生产过程中需要定期更换。根据建设单位提供资料，液压油半年更换一次，每次更换产生废液压油量为0.02t（0.04t/a）；废液压油属于《国家危险废物名录》（2021年版）中“HW08废矿物油与含矿物油废物”中“900-218-08液压设备维护、更换和拆解过程中产生的废液压油”。采用密闭收集桶收集后，</w:t>
            </w:r>
            <w:r>
              <w:rPr>
                <w:rFonts w:hint="eastAsia"/>
                <w:sz w:val="24"/>
                <w:highlight w:val="none"/>
                <w:lang w:val="en-US" w:eastAsia="zh-CN"/>
              </w:rPr>
              <w:t>经厂区</w:t>
            </w:r>
            <w:r>
              <w:rPr>
                <w:rFonts w:hint="eastAsia" w:ascii="Times New Roman" w:hAnsi="Times New Roman" w:eastAsia="宋体"/>
                <w:sz w:val="24"/>
                <w:highlight w:val="none"/>
                <w:lang w:val="en-US" w:eastAsia="zh-CN"/>
              </w:rPr>
              <w:t>危废暂存间进行暂存，定期交由有资质单位处置。</w:t>
            </w:r>
          </w:p>
          <w:p>
            <w:pPr>
              <w:spacing w:line="520" w:lineRule="exact"/>
              <w:ind w:firstLine="465"/>
              <w:rPr>
                <w:rFonts w:hint="default" w:ascii="Times New Roman" w:hAnsi="Times New Roman" w:cs="Times New Roman"/>
                <w:color w:val="auto"/>
                <w:sz w:val="24"/>
                <w:szCs w:val="24"/>
                <w:highlight w:val="none"/>
                <w:lang w:val="en-US" w:eastAsia="zh-CN"/>
              </w:rPr>
            </w:pPr>
            <w:r>
              <w:rPr>
                <w:rFonts w:hint="eastAsia"/>
                <w:sz w:val="24"/>
                <w:highlight w:val="none"/>
                <w:lang w:val="en-US" w:eastAsia="zh-CN"/>
              </w:rPr>
              <w:t>本项目产生的</w:t>
            </w:r>
            <w:r>
              <w:rPr>
                <w:rFonts w:hint="eastAsia" w:ascii="Times New Roman" w:hAnsi="Times New Roman" w:eastAsia="宋体"/>
                <w:sz w:val="24"/>
                <w:highlight w:val="none"/>
                <w:lang w:val="en-US" w:eastAsia="zh-CN"/>
              </w:rPr>
              <w:t>废润滑油主要来自设备维护，根据企业提供资料，项目废润滑油产生量0.0</w:t>
            </w:r>
            <w:r>
              <w:rPr>
                <w:rFonts w:hint="eastAsia"/>
                <w:sz w:val="24"/>
                <w:highlight w:val="none"/>
                <w:lang w:val="en-US" w:eastAsia="zh-CN"/>
              </w:rPr>
              <w:t>1</w:t>
            </w:r>
            <w:r>
              <w:rPr>
                <w:rFonts w:hint="eastAsia" w:ascii="Times New Roman" w:hAnsi="Times New Roman" w:eastAsia="宋体"/>
                <w:sz w:val="24"/>
                <w:highlight w:val="none"/>
                <w:lang w:val="en-US" w:eastAsia="zh-CN"/>
              </w:rPr>
              <w:t>t/a，属于《国家危险废物名录》（2021 版）规定的“HW08 废矿物油与含矿物油废物”中的“900-217-08 使用工业齿轮油进行机械设备润滑过程中产生的废润滑油”</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采用密闭收集桶收集后，经厂区危废暂存间进行暂存，定期交由有资质单位处置。</w:t>
            </w:r>
          </w:p>
          <w:p>
            <w:pPr>
              <w:pStyle w:val="9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54"/>
              <w:textAlignment w:val="auto"/>
              <w:rPr>
                <w:rFonts w:hint="eastAsia"/>
                <w:b w:val="0"/>
                <w:bCs w:val="0"/>
                <w:color w:val="auto"/>
                <w:sz w:val="24"/>
                <w:szCs w:val="24"/>
                <w:highlight w:val="none"/>
                <w:u w:val="none"/>
              </w:rPr>
            </w:pPr>
            <w:r>
              <w:rPr>
                <w:rFonts w:hint="eastAsia"/>
                <w:b w:val="0"/>
                <w:bCs w:val="0"/>
                <w:color w:val="auto"/>
                <w:sz w:val="24"/>
                <w:szCs w:val="24"/>
                <w:highlight w:val="none"/>
                <w:u w:val="none"/>
              </w:rPr>
              <w:t>危废暂存时需要采取以下控制措施：</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本项目危险废物收集后，建设单位须按《危险废物贮存污染控制标准》（GB18597-20</w:t>
            </w:r>
            <w:r>
              <w:rPr>
                <w:rFonts w:hint="eastAsia" w:cs="Times New Roman"/>
                <w:sz w:val="24"/>
                <w:szCs w:val="24"/>
                <w:highlight w:val="none"/>
                <w:lang w:val="en-US" w:eastAsia="zh-CN"/>
              </w:rPr>
              <w:t>23</w:t>
            </w:r>
            <w:r>
              <w:rPr>
                <w:rFonts w:hint="default" w:ascii="Times New Roman" w:hAnsi="Times New Roman" w:cs="Times New Roman"/>
                <w:sz w:val="24"/>
                <w:szCs w:val="24"/>
                <w:highlight w:val="none"/>
              </w:rPr>
              <w:t>）进行贮存，环评要求专用收集桶收集，并委托有危废处置资质单位进行安全处置。危险废物的暂存要求严格按照环境保护部公告2017年第43号《建设项目危险废物环境影响评价指南》中的相关要求，做到“四防”（防风、防雨、防晒、防渗漏），严格做到防渗和渗漏收集措施，设置不同废物的警示标示。</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本项目营运后</w:t>
            </w:r>
            <w:r>
              <w:rPr>
                <w:rFonts w:hint="eastAsia"/>
                <w:bCs/>
                <w:sz w:val="24"/>
                <w:highlight w:val="none"/>
              </w:rPr>
              <w:t>设置独立的危险固废暂存间</w:t>
            </w:r>
            <w:r>
              <w:rPr>
                <w:rFonts w:hint="eastAsia" w:cs="Times New Roman"/>
                <w:sz w:val="24"/>
                <w:szCs w:val="24"/>
                <w:highlight w:val="none"/>
                <w:lang w:eastAsia="zh-CN"/>
              </w:rPr>
              <w:t>（</w:t>
            </w:r>
            <w:r>
              <w:rPr>
                <w:rFonts w:hint="eastAsia" w:cs="Times New Roman"/>
                <w:sz w:val="24"/>
                <w:szCs w:val="24"/>
                <w:highlight w:val="none"/>
                <w:lang w:val="en-US" w:eastAsia="zh-CN"/>
              </w:rPr>
              <w:t>1座，</w:t>
            </w:r>
            <w:r>
              <w:rPr>
                <w:rFonts w:hint="eastAsia"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rPr>
              <w:t>m</w:t>
            </w:r>
            <w:r>
              <w:rPr>
                <w:rFonts w:hint="eastAsia" w:cs="Times New Roman"/>
                <w:color w:val="auto"/>
                <w:sz w:val="24"/>
                <w:szCs w:val="24"/>
                <w:highlight w:val="none"/>
                <w:vertAlign w:val="superscript"/>
                <w:lang w:val="en-US" w:eastAsia="zh-CN"/>
              </w:rPr>
              <w:t>2</w:t>
            </w:r>
            <w:r>
              <w:rPr>
                <w:rFonts w:hint="eastAsia" w:cs="Times New Roman"/>
                <w:sz w:val="24"/>
                <w:szCs w:val="24"/>
                <w:highlight w:val="none"/>
                <w:lang w:eastAsia="zh-CN"/>
              </w:rPr>
              <w:t>）</w:t>
            </w:r>
            <w:r>
              <w:rPr>
                <w:rFonts w:hint="default" w:ascii="Times New Roman" w:hAnsi="Times New Roman" w:cs="Times New Roman"/>
                <w:sz w:val="24"/>
                <w:szCs w:val="24"/>
                <w:highlight w:val="none"/>
              </w:rPr>
              <w:t>，用于</w:t>
            </w:r>
            <w:r>
              <w:rPr>
                <w:rFonts w:hint="eastAsia" w:cs="Times New Roman"/>
                <w:sz w:val="24"/>
                <w:szCs w:val="24"/>
                <w:highlight w:val="none"/>
                <w:lang w:eastAsia="zh-CN"/>
              </w:rPr>
              <w:t>暂存</w:t>
            </w:r>
            <w:r>
              <w:rPr>
                <w:rFonts w:hint="default" w:ascii="Times New Roman" w:hAnsi="Times New Roman" w:cs="Times New Roman"/>
                <w:sz w:val="24"/>
                <w:szCs w:val="24"/>
                <w:highlight w:val="none"/>
              </w:rPr>
              <w:t>生产过程中产生的危险废物。危险</w:t>
            </w:r>
            <w:r>
              <w:rPr>
                <w:rFonts w:hint="default" w:ascii="Times New Roman" w:hAnsi="Times New Roman" w:cs="Times New Roman"/>
                <w:color w:val="auto"/>
                <w:sz w:val="24"/>
                <w:szCs w:val="24"/>
                <w:highlight w:val="none"/>
              </w:rPr>
              <w:t>固废暂存间位于</w:t>
            </w:r>
            <w:r>
              <w:rPr>
                <w:rFonts w:hint="eastAsia" w:cs="Times New Roman"/>
                <w:color w:val="auto"/>
                <w:sz w:val="24"/>
                <w:szCs w:val="24"/>
                <w:highlight w:val="none"/>
                <w:lang w:eastAsia="zh-CN"/>
              </w:rPr>
              <w:t>生产车间</w:t>
            </w:r>
            <w:r>
              <w:rPr>
                <w:rFonts w:hint="eastAsia" w:cs="Times New Roman"/>
                <w:color w:val="auto"/>
                <w:sz w:val="24"/>
                <w:szCs w:val="24"/>
                <w:highlight w:val="none"/>
                <w:lang w:val="en-US" w:eastAsia="zh-CN"/>
              </w:rPr>
              <w:t>南</w:t>
            </w:r>
            <w:r>
              <w:rPr>
                <w:rFonts w:hint="eastAsia" w:cs="Times New Roman"/>
                <w:color w:val="auto"/>
                <w:sz w:val="24"/>
                <w:szCs w:val="24"/>
                <w:highlight w:val="none"/>
                <w:lang w:eastAsia="zh-CN"/>
              </w:rPr>
              <w:t>侧</w:t>
            </w:r>
            <w:r>
              <w:rPr>
                <w:rFonts w:hint="default" w:ascii="Times New Roman" w:hAnsi="Times New Roman" w:cs="Times New Roman"/>
                <w:color w:val="auto"/>
                <w:sz w:val="24"/>
                <w:szCs w:val="24"/>
                <w:highlight w:val="none"/>
              </w:rPr>
              <w:t>，</w:t>
            </w:r>
            <w:r>
              <w:rPr>
                <w:rFonts w:hint="default" w:ascii="Times New Roman" w:hAnsi="Times New Roman" w:cs="Times New Roman"/>
                <w:sz w:val="24"/>
                <w:szCs w:val="24"/>
                <w:highlight w:val="none"/>
              </w:rPr>
              <w:t>地面进行防渗处理，</w:t>
            </w:r>
            <w:r>
              <w:rPr>
                <w:rFonts w:hint="eastAsia" w:cs="Times New Roman"/>
                <w:sz w:val="24"/>
                <w:szCs w:val="24"/>
                <w:highlight w:val="none"/>
                <w:lang w:eastAsia="zh-CN"/>
              </w:rPr>
              <w:t>按</w:t>
            </w:r>
            <w:r>
              <w:rPr>
                <w:rFonts w:hint="default" w:ascii="Times New Roman" w:hAnsi="Times New Roman" w:cs="Times New Roman"/>
                <w:sz w:val="24"/>
                <w:szCs w:val="24"/>
                <w:highlight w:val="none"/>
              </w:rPr>
              <w:t>《危险废物贮存污染控制标准》（GB18597-20</w:t>
            </w:r>
            <w:r>
              <w:rPr>
                <w:rFonts w:hint="eastAsia" w:cs="Times New Roman"/>
                <w:sz w:val="24"/>
                <w:szCs w:val="24"/>
                <w:highlight w:val="none"/>
                <w:lang w:val="en-US" w:eastAsia="zh-CN"/>
              </w:rPr>
              <w:t>23</w:t>
            </w:r>
            <w:r>
              <w:rPr>
                <w:rFonts w:hint="default" w:ascii="Times New Roman" w:hAnsi="Times New Roman" w:cs="Times New Roman"/>
                <w:sz w:val="24"/>
                <w:szCs w:val="24"/>
                <w:highlight w:val="none"/>
              </w:rPr>
              <w:t>）要求设置，即防渗层为至少 1 m 厚黏土层（渗透系数不大于10</w:t>
            </w:r>
            <w:r>
              <w:rPr>
                <w:rFonts w:hint="default" w:ascii="Times New Roman" w:hAnsi="Times New Roman" w:cs="Times New Roman"/>
                <w:sz w:val="24"/>
                <w:szCs w:val="24"/>
                <w:highlight w:val="none"/>
                <w:vertAlign w:val="superscript"/>
              </w:rPr>
              <w:t>-7</w:t>
            </w:r>
            <w:r>
              <w:rPr>
                <w:rFonts w:hint="default" w:ascii="Times New Roman" w:hAnsi="Times New Roman" w:cs="Times New Roman"/>
                <w:sz w:val="24"/>
                <w:szCs w:val="24"/>
                <w:highlight w:val="none"/>
              </w:rPr>
              <w:t xml:space="preserve"> cm/s），或至少2 mm 厚高密度聚乙烯膜等人工防渗材料（渗透系数不大于 10</w:t>
            </w:r>
            <w:r>
              <w:rPr>
                <w:rFonts w:hint="default" w:ascii="Times New Roman" w:hAnsi="Times New Roman" w:cs="Times New Roman"/>
                <w:sz w:val="24"/>
                <w:szCs w:val="24"/>
                <w:highlight w:val="none"/>
                <w:vertAlign w:val="superscript"/>
              </w:rPr>
              <w:t>-10</w:t>
            </w:r>
            <w:r>
              <w:rPr>
                <w:rFonts w:hint="default" w:ascii="Times New Roman" w:hAnsi="Times New Roman" w:cs="Times New Roman"/>
                <w:sz w:val="24"/>
                <w:szCs w:val="24"/>
                <w:highlight w:val="none"/>
              </w:rPr>
              <w:t xml:space="preserve"> cm/s），或其他防渗性能等效的材料</w:t>
            </w:r>
            <w:r>
              <w:rPr>
                <w:rFonts w:hint="eastAsia" w:cs="Times New Roman"/>
                <w:sz w:val="24"/>
                <w:szCs w:val="24"/>
                <w:highlight w:val="none"/>
                <w:lang w:eastAsia="zh-CN"/>
              </w:rPr>
              <w:t>；</w:t>
            </w:r>
            <w:r>
              <w:rPr>
                <w:rFonts w:hint="default" w:ascii="Times New Roman" w:hAnsi="Times New Roman" w:cs="Times New Roman"/>
                <w:sz w:val="24"/>
                <w:szCs w:val="24"/>
                <w:highlight w:val="none"/>
              </w:rPr>
              <w:t>做到防风、防晒、防雨、防漏、防渗、防腐以及其他环境污染防治措施，不应露天堆放危险废物。</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危险废物应尽快由资质单位运走处理，不宜在厂内存放过长时间，确需暂存的，应做到以下几点：</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①厂内应设立危险废物临时贮存设施，贮存设施应符合《危险废物贮存污染控制标准》（GB18597-20</w:t>
            </w:r>
            <w:r>
              <w:rPr>
                <w:rFonts w:hint="eastAsia" w:cs="Times New Roman"/>
                <w:sz w:val="24"/>
                <w:szCs w:val="24"/>
                <w:highlight w:val="none"/>
                <w:lang w:val="en-US" w:eastAsia="zh-CN"/>
              </w:rPr>
              <w:t>23</w:t>
            </w:r>
            <w:r>
              <w:rPr>
                <w:rFonts w:hint="default" w:ascii="Times New Roman" w:hAnsi="Times New Roman" w:cs="Times New Roman"/>
                <w:sz w:val="24"/>
                <w:szCs w:val="24"/>
                <w:highlight w:val="none"/>
              </w:rPr>
              <w:t>）规定的临时贮存控制要求，有符合要求的专用标志。</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②危险固废暂存间应设置HJ 1276 要求的</w:t>
            </w:r>
            <w:r>
              <w:rPr>
                <w:rFonts w:hint="eastAsia" w:cs="Times New Roman"/>
                <w:sz w:val="24"/>
                <w:szCs w:val="24"/>
                <w:highlight w:val="none"/>
                <w:lang w:eastAsia="zh-CN"/>
              </w:rPr>
              <w:t>识别</w:t>
            </w:r>
            <w:r>
              <w:rPr>
                <w:rFonts w:hint="default" w:ascii="Times New Roman" w:hAnsi="Times New Roman" w:cs="Times New Roman"/>
                <w:sz w:val="24"/>
                <w:szCs w:val="24"/>
                <w:highlight w:val="none"/>
              </w:rPr>
              <w:t>标志。</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③地面与裙脚要用坚固、防渗的材料建造，建筑材料必须与危险废物暂存点相容。</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④危险废物暂存间内要有安全照明设施和观察窗口。</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⑤防止雨水对贮存场所进行冲刷，在危险废物暂存间须设置比较高的门槛。</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⑥贮存区内禁止混放不相容危险废物。按照危废特性分类进行储存，禁止危险废物混入一般废物中储存。</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⑦贮存区考虑相应的集排水和防渗设施。贮存库地面必须采用防腐、防渗措施，如水泥硬化前铺设一定厚度的防渗膜（如HDPE膜）。防渗等级应满足《危险废物贮存污染控制标准》要求。</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⑧贮存区符合消防要求。</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⑨危废的暂存区必须有明显标志，具有耐腐蚀、耐压、密封和不与所贮存的废物发生反应等特性。</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⑩危废由相应资质的处置公司定期清运，包装容器为密封桶，桶上粘贴有标签，注明种类、成份、危险类别、产地、禁忌与安全措施等。专用运输车辆为厢式货车，可保证运输过程无泄漏。</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本项目对危险废物的收集、运输、贮存、管理以及转运应严格按照《危险废物污染防治技术政策》（环发【2001】199号）、《</w:t>
            </w:r>
            <w:r>
              <w:rPr>
                <w:rFonts w:hint="default" w:ascii="Times New Roman" w:hAnsi="Times New Roman" w:cs="Times New Roman"/>
                <w:sz w:val="24"/>
                <w:szCs w:val="24"/>
                <w:highlight w:val="none"/>
                <w:lang w:eastAsia="zh-CN"/>
              </w:rPr>
              <w:t>危险</w:t>
            </w:r>
            <w:r>
              <w:rPr>
                <w:rFonts w:hint="default" w:ascii="Times New Roman" w:hAnsi="Times New Roman" w:cs="Times New Roman"/>
                <w:sz w:val="24"/>
                <w:szCs w:val="24"/>
                <w:highlight w:val="none"/>
              </w:rPr>
              <w:t>废物转移管理办法》（</w:t>
            </w:r>
            <w:r>
              <w:rPr>
                <w:rFonts w:hint="default" w:ascii="Times New Roman" w:hAnsi="Times New Roman" w:cs="Times New Roman"/>
                <w:sz w:val="24"/>
                <w:szCs w:val="24"/>
                <w:highlight w:val="none"/>
                <w:lang w:eastAsia="zh-CN"/>
              </w:rPr>
              <w:t>部令</w:t>
            </w:r>
            <w:r>
              <w:rPr>
                <w:rFonts w:hint="default" w:ascii="Times New Roman" w:hAnsi="Times New Roman" w:cs="Times New Roman"/>
                <w:sz w:val="24"/>
                <w:szCs w:val="24"/>
                <w:highlight w:val="none"/>
              </w:rPr>
              <w:t>第</w:t>
            </w:r>
            <w:r>
              <w:rPr>
                <w:rFonts w:hint="default" w:ascii="Times New Roman" w:hAnsi="Times New Roman" w:cs="Times New Roman"/>
                <w:sz w:val="24"/>
                <w:szCs w:val="24"/>
                <w:highlight w:val="none"/>
                <w:lang w:val="en-US" w:eastAsia="zh-CN"/>
              </w:rPr>
              <w:t>23</w:t>
            </w:r>
            <w:r>
              <w:rPr>
                <w:rFonts w:hint="default" w:ascii="Times New Roman" w:hAnsi="Times New Roman" w:cs="Times New Roman"/>
                <w:sz w:val="24"/>
                <w:szCs w:val="24"/>
                <w:highlight w:val="none"/>
              </w:rPr>
              <w:t>号》</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《危险废物贮存污染控制标准》（GB18597-20</w:t>
            </w:r>
            <w:r>
              <w:rPr>
                <w:rFonts w:hint="eastAsia" w:cs="Times New Roman"/>
                <w:sz w:val="24"/>
                <w:szCs w:val="24"/>
                <w:highlight w:val="none"/>
                <w:lang w:val="en-US" w:eastAsia="zh-CN"/>
              </w:rPr>
              <w:t>23</w:t>
            </w:r>
            <w:r>
              <w:rPr>
                <w:rFonts w:hint="default" w:ascii="Times New Roman" w:hAnsi="Times New Roman" w:cs="Times New Roman"/>
                <w:sz w:val="24"/>
                <w:szCs w:val="24"/>
                <w:highlight w:val="none"/>
              </w:rPr>
              <w:t>）实行，对危险废物外运采取防渗透、防泄漏、中途流失措施，落实安全管理责任，避免二次污染。本项目危险废物委托资质单位进行安全处置，企业不得擅自处理。</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采取以上措施后，项目产生的固体废物能够符合环境卫生管理要求，不会对项目所在区域环境造成污染。</w:t>
            </w:r>
          </w:p>
          <w:p>
            <w:pPr>
              <w:spacing w:line="520" w:lineRule="exact"/>
              <w:ind w:firstLine="480" w:firstLineChars="200"/>
              <w:rPr>
                <w:rFonts w:hint="eastAsia" w:ascii="Times New Roman" w:hAnsi="Times New Roman" w:eastAsia="黑体" w:cs="Times New Roman"/>
                <w:color w:val="000000"/>
                <w:sz w:val="24"/>
                <w:highlight w:val="none"/>
                <w:lang w:eastAsia="zh-CN"/>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4-1</w:t>
            </w:r>
            <w:r>
              <w:rPr>
                <w:rFonts w:hint="eastAsia" w:eastAsia="黑体" w:cs="Times New Roman"/>
                <w:color w:val="000000"/>
                <w:sz w:val="24"/>
                <w:highlight w:val="none"/>
                <w:lang w:val="en-US" w:eastAsia="zh-CN"/>
              </w:rPr>
              <w:t>3</w:t>
            </w:r>
            <w:r>
              <w:rPr>
                <w:rFonts w:hint="eastAsia" w:ascii="Times New Roman" w:hAnsi="Times New Roman" w:eastAsia="黑体" w:cs="Times New Roman"/>
                <w:color w:val="000000"/>
                <w:sz w:val="24"/>
                <w:highlight w:val="none"/>
              </w:rPr>
              <w:t xml:space="preserve">        建设项目危险废物产生情况</w:t>
            </w:r>
          </w:p>
          <w:tbl>
            <w:tblPr>
              <w:tblStyle w:val="29"/>
              <w:tblW w:w="83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686"/>
              <w:gridCol w:w="791"/>
              <w:gridCol w:w="1249"/>
              <w:gridCol w:w="797"/>
              <w:gridCol w:w="630"/>
              <w:gridCol w:w="426"/>
              <w:gridCol w:w="913"/>
              <w:gridCol w:w="513"/>
              <w:gridCol w:w="637"/>
              <w:gridCol w:w="555"/>
              <w:gridCol w:w="7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序号</w:t>
                  </w:r>
                </w:p>
              </w:tc>
              <w:tc>
                <w:tcPr>
                  <w:tcW w:w="41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危险废物名称</w:t>
                  </w:r>
                </w:p>
              </w:tc>
              <w:tc>
                <w:tcPr>
                  <w:tcW w:w="47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危险废物类别</w:t>
                  </w:r>
                </w:p>
              </w:tc>
              <w:tc>
                <w:tcPr>
                  <w:tcW w:w="750"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危险废物代码</w:t>
                  </w:r>
                </w:p>
              </w:tc>
              <w:tc>
                <w:tcPr>
                  <w:tcW w:w="47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产生量</w:t>
                  </w:r>
                </w:p>
              </w:tc>
              <w:tc>
                <w:tcPr>
                  <w:tcW w:w="37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产生工序</w:t>
                  </w:r>
                </w:p>
              </w:tc>
              <w:tc>
                <w:tcPr>
                  <w:tcW w:w="25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形态</w:t>
                  </w:r>
                </w:p>
              </w:tc>
              <w:tc>
                <w:tcPr>
                  <w:tcW w:w="54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主要成分</w:t>
                  </w:r>
                </w:p>
              </w:tc>
              <w:tc>
                <w:tcPr>
                  <w:tcW w:w="30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有害成分</w:t>
                  </w:r>
                </w:p>
              </w:tc>
              <w:tc>
                <w:tcPr>
                  <w:tcW w:w="38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产废周期</w:t>
                  </w:r>
                </w:p>
              </w:tc>
              <w:tc>
                <w:tcPr>
                  <w:tcW w:w="33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危险特性</w:t>
                  </w:r>
                </w:p>
              </w:tc>
              <w:tc>
                <w:tcPr>
                  <w:tcW w:w="42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污染防治措施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w:t>
                  </w:r>
                </w:p>
              </w:tc>
              <w:tc>
                <w:tcPr>
                  <w:tcW w:w="41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废润滑油</w:t>
                  </w:r>
                </w:p>
              </w:tc>
              <w:tc>
                <w:tcPr>
                  <w:tcW w:w="47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HW08</w:t>
                  </w:r>
                </w:p>
              </w:tc>
              <w:tc>
                <w:tcPr>
                  <w:tcW w:w="750"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900-217-08</w:t>
                  </w:r>
                </w:p>
              </w:tc>
              <w:tc>
                <w:tcPr>
                  <w:tcW w:w="47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0.0</w:t>
                  </w:r>
                  <w:r>
                    <w:rPr>
                      <w:rFonts w:hint="eastAsia" w:cs="Times New Roman"/>
                      <w:b w:val="0"/>
                      <w:bCs w:val="0"/>
                      <w:color w:val="000000"/>
                      <w:kern w:val="2"/>
                      <w:sz w:val="21"/>
                      <w:szCs w:val="21"/>
                      <w:highlight w:val="none"/>
                      <w:u w:val="none"/>
                      <w:lang w:val="en-US" w:eastAsia="zh-CN" w:bidi="ar-SA"/>
                    </w:rPr>
                    <w:t>1</w:t>
                  </w:r>
                  <w:r>
                    <w:rPr>
                      <w:rFonts w:hint="eastAsia" w:ascii="Times New Roman" w:hAnsi="Times New Roman" w:eastAsia="宋体" w:cs="Times New Roman"/>
                      <w:b w:val="0"/>
                      <w:bCs w:val="0"/>
                      <w:color w:val="000000"/>
                      <w:kern w:val="2"/>
                      <w:sz w:val="21"/>
                      <w:szCs w:val="21"/>
                      <w:highlight w:val="none"/>
                      <w:u w:val="none"/>
                      <w:lang w:val="en-US" w:eastAsia="zh-CN" w:bidi="ar-SA"/>
                    </w:rPr>
                    <w:t>t/a</w:t>
                  </w:r>
                </w:p>
              </w:tc>
              <w:tc>
                <w:tcPr>
                  <w:tcW w:w="37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设备</w:t>
                  </w:r>
                </w:p>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维护</w:t>
                  </w:r>
                </w:p>
              </w:tc>
              <w:tc>
                <w:tcPr>
                  <w:tcW w:w="25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液态</w:t>
                  </w:r>
                </w:p>
              </w:tc>
              <w:tc>
                <w:tcPr>
                  <w:tcW w:w="54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废矿物油及含矿物油废物</w:t>
                  </w:r>
                </w:p>
              </w:tc>
              <w:tc>
                <w:tcPr>
                  <w:tcW w:w="30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有机物</w:t>
                  </w:r>
                </w:p>
              </w:tc>
              <w:tc>
                <w:tcPr>
                  <w:tcW w:w="38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T，I</w:t>
                  </w:r>
                </w:p>
              </w:tc>
              <w:tc>
                <w:tcPr>
                  <w:tcW w:w="421" w:type="pct"/>
                  <w:vMerge w:val="restar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委托</w:t>
                  </w:r>
                  <w:r>
                    <w:rPr>
                      <w:rFonts w:hint="eastAsia" w:ascii="Times New Roman" w:hAnsi="Times New Roman" w:cs="Times New Roman"/>
                      <w:b w:val="0"/>
                      <w:bCs w:val="0"/>
                      <w:color w:val="000000"/>
                      <w:kern w:val="2"/>
                      <w:sz w:val="21"/>
                      <w:szCs w:val="21"/>
                      <w:highlight w:val="none"/>
                      <w:u w:val="none"/>
                      <w:lang w:val="en-US" w:eastAsia="zh-CN" w:bidi="ar-SA"/>
                    </w:rPr>
                    <w:t>相应</w:t>
                  </w:r>
                  <w:r>
                    <w:rPr>
                      <w:rFonts w:hint="eastAsia" w:ascii="Times New Roman" w:hAnsi="Times New Roman" w:eastAsia="宋体" w:cs="Times New Roman"/>
                      <w:b w:val="0"/>
                      <w:bCs w:val="0"/>
                      <w:color w:val="000000"/>
                      <w:kern w:val="2"/>
                      <w:sz w:val="21"/>
                      <w:szCs w:val="21"/>
                      <w:highlight w:val="none"/>
                      <w:u w:val="none"/>
                      <w:lang w:val="en-US" w:eastAsia="zh-CN" w:bidi="ar-SA"/>
                    </w:rPr>
                    <w:t>资质单位进行安全处置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2</w:t>
                  </w:r>
                </w:p>
              </w:tc>
              <w:tc>
                <w:tcPr>
                  <w:tcW w:w="41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废液压油</w:t>
                  </w:r>
                </w:p>
              </w:tc>
              <w:tc>
                <w:tcPr>
                  <w:tcW w:w="47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w:t>
                  </w:r>
                  <w:r>
                    <w:rPr>
                      <w:rFonts w:hint="eastAsia" w:cs="Times New Roman"/>
                      <w:b w:val="0"/>
                      <w:bCs w:val="0"/>
                      <w:color w:val="000000"/>
                      <w:kern w:val="2"/>
                      <w:sz w:val="21"/>
                      <w:szCs w:val="21"/>
                      <w:highlight w:val="none"/>
                      <w:u w:val="none"/>
                      <w:lang w:val="en-US" w:eastAsia="zh-CN" w:bidi="ar-SA"/>
                    </w:rPr>
                    <w:t>08</w:t>
                  </w:r>
                </w:p>
              </w:tc>
              <w:tc>
                <w:tcPr>
                  <w:tcW w:w="750"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900-218-08</w:t>
                  </w:r>
                </w:p>
              </w:tc>
              <w:tc>
                <w:tcPr>
                  <w:tcW w:w="47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0.</w:t>
                  </w:r>
                  <w:r>
                    <w:rPr>
                      <w:rFonts w:hint="eastAsia" w:cs="Times New Roman"/>
                      <w:b w:val="0"/>
                      <w:bCs w:val="0"/>
                      <w:color w:val="000000"/>
                      <w:kern w:val="2"/>
                      <w:sz w:val="21"/>
                      <w:szCs w:val="21"/>
                      <w:highlight w:val="none"/>
                      <w:u w:val="none"/>
                      <w:lang w:val="en-US" w:eastAsia="zh-CN" w:bidi="ar-SA"/>
                    </w:rPr>
                    <w:t>04</w:t>
                  </w:r>
                  <w:r>
                    <w:rPr>
                      <w:rFonts w:hint="eastAsia" w:ascii="Times New Roman" w:hAnsi="Times New Roman" w:eastAsia="宋体" w:cs="Times New Roman"/>
                      <w:b w:val="0"/>
                      <w:bCs w:val="0"/>
                      <w:color w:val="000000"/>
                      <w:kern w:val="2"/>
                      <w:sz w:val="21"/>
                      <w:szCs w:val="21"/>
                      <w:highlight w:val="none"/>
                      <w:u w:val="none"/>
                      <w:lang w:val="en-US" w:eastAsia="zh-CN" w:bidi="ar-SA"/>
                    </w:rPr>
                    <w:t>t/a</w:t>
                  </w:r>
                </w:p>
              </w:tc>
              <w:tc>
                <w:tcPr>
                  <w:tcW w:w="37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设备</w:t>
                  </w:r>
                </w:p>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维护</w:t>
                  </w:r>
                </w:p>
              </w:tc>
              <w:tc>
                <w:tcPr>
                  <w:tcW w:w="25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液态</w:t>
                  </w:r>
                </w:p>
              </w:tc>
              <w:tc>
                <w:tcPr>
                  <w:tcW w:w="54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废矿物油及含矿物油废物</w:t>
                  </w:r>
                </w:p>
              </w:tc>
              <w:tc>
                <w:tcPr>
                  <w:tcW w:w="30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有机物</w:t>
                  </w:r>
                </w:p>
              </w:tc>
              <w:tc>
                <w:tcPr>
                  <w:tcW w:w="38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w:t>
                  </w:r>
                </w:p>
              </w:tc>
              <w:tc>
                <w:tcPr>
                  <w:tcW w:w="421"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p>
              </w:tc>
            </w:tr>
          </w:tbl>
          <w:p>
            <w:pPr>
              <w:spacing w:line="520" w:lineRule="exact"/>
              <w:ind w:firstLine="480" w:firstLineChars="200"/>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w:t>
            </w:r>
            <w:r>
              <w:rPr>
                <w:rFonts w:hint="eastAsia" w:ascii="Times New Roman" w:hAnsi="Times New Roman" w:eastAsia="黑体" w:cs="Times New Roman"/>
                <w:b w:val="0"/>
                <w:bCs w:val="0"/>
                <w:color w:val="000000"/>
                <w:sz w:val="24"/>
                <w:highlight w:val="none"/>
                <w:u w:val="none"/>
                <w:lang w:val="en-US" w:eastAsia="zh-CN"/>
              </w:rPr>
              <w:t>4-1</w:t>
            </w:r>
            <w:r>
              <w:rPr>
                <w:rFonts w:hint="eastAsia" w:eastAsia="黑体" w:cs="Times New Roman"/>
                <w:b w:val="0"/>
                <w:bCs w:val="0"/>
                <w:color w:val="000000"/>
                <w:sz w:val="24"/>
                <w:highlight w:val="none"/>
                <w:u w:val="none"/>
                <w:lang w:val="en-US" w:eastAsia="zh-CN"/>
              </w:rPr>
              <w:t>4</w:t>
            </w:r>
            <w:r>
              <w:rPr>
                <w:rFonts w:hint="eastAsia" w:ascii="Times New Roman" w:hAnsi="Times New Roman" w:eastAsia="黑体" w:cs="Times New Roman"/>
                <w:b w:val="0"/>
                <w:bCs w:val="0"/>
                <w:color w:val="000000"/>
                <w:sz w:val="24"/>
                <w:highlight w:val="none"/>
                <w:u w:val="none"/>
              </w:rPr>
              <w:t xml:space="preserve"> </w:t>
            </w:r>
            <w:r>
              <w:rPr>
                <w:rFonts w:hint="eastAsia" w:ascii="Times New Roman" w:hAnsi="Times New Roman"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rPr>
              <w:t xml:space="preserve"> 项目危险废物贮存场所（设施）基本情况表</w:t>
            </w:r>
          </w:p>
          <w:tbl>
            <w:tblPr>
              <w:tblStyle w:val="29"/>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86"/>
              <w:gridCol w:w="1154"/>
              <w:gridCol w:w="1003"/>
              <w:gridCol w:w="1254"/>
              <w:gridCol w:w="1108"/>
              <w:gridCol w:w="587"/>
              <w:gridCol w:w="645"/>
              <w:gridCol w:w="787"/>
              <w:gridCol w:w="704"/>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287"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序号</w:t>
                  </w:r>
                </w:p>
              </w:tc>
              <w:tc>
                <w:tcPr>
                  <w:tcW w:w="680"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贮存场所（设施）名称</w:t>
                  </w:r>
                </w:p>
              </w:tc>
              <w:tc>
                <w:tcPr>
                  <w:tcW w:w="591"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危险废物名称</w:t>
                  </w:r>
                </w:p>
              </w:tc>
              <w:tc>
                <w:tcPr>
                  <w:tcW w:w="739"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危险废物</w:t>
                  </w:r>
                </w:p>
                <w:p>
                  <w:pPr>
                    <w:topLinePunct/>
                    <w:adjustRightInd w:val="0"/>
                    <w:snapToGrid w:val="0"/>
                    <w:spacing w:line="280" w:lineRule="exact"/>
                    <w:jc w:val="center"/>
                    <w:rPr>
                      <w:b w:val="0"/>
                      <w:bCs w:val="0"/>
                      <w:kern w:val="0"/>
                      <w:szCs w:val="21"/>
                      <w:u w:val="none"/>
                    </w:rPr>
                  </w:pPr>
                  <w:r>
                    <w:rPr>
                      <w:b w:val="0"/>
                      <w:bCs w:val="0"/>
                      <w:kern w:val="0"/>
                      <w:szCs w:val="21"/>
                      <w:u w:val="none"/>
                    </w:rPr>
                    <w:t>类别</w:t>
                  </w:r>
                </w:p>
              </w:tc>
              <w:tc>
                <w:tcPr>
                  <w:tcW w:w="653"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危险废物</w:t>
                  </w:r>
                </w:p>
                <w:p>
                  <w:pPr>
                    <w:topLinePunct/>
                    <w:adjustRightInd w:val="0"/>
                    <w:snapToGrid w:val="0"/>
                    <w:spacing w:line="280" w:lineRule="exact"/>
                    <w:jc w:val="center"/>
                    <w:rPr>
                      <w:b w:val="0"/>
                      <w:bCs w:val="0"/>
                      <w:kern w:val="0"/>
                      <w:szCs w:val="21"/>
                      <w:u w:val="none"/>
                    </w:rPr>
                  </w:pPr>
                  <w:r>
                    <w:rPr>
                      <w:b w:val="0"/>
                      <w:bCs w:val="0"/>
                      <w:kern w:val="0"/>
                      <w:szCs w:val="21"/>
                      <w:u w:val="none"/>
                    </w:rPr>
                    <w:t>代码</w:t>
                  </w:r>
                </w:p>
              </w:tc>
              <w:tc>
                <w:tcPr>
                  <w:tcW w:w="346"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位置</w:t>
                  </w:r>
                </w:p>
              </w:tc>
              <w:tc>
                <w:tcPr>
                  <w:tcW w:w="380"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占地</w:t>
                  </w:r>
                </w:p>
                <w:p>
                  <w:pPr>
                    <w:topLinePunct/>
                    <w:adjustRightInd w:val="0"/>
                    <w:snapToGrid w:val="0"/>
                    <w:spacing w:line="280" w:lineRule="exact"/>
                    <w:jc w:val="center"/>
                    <w:rPr>
                      <w:b w:val="0"/>
                      <w:bCs w:val="0"/>
                      <w:kern w:val="0"/>
                      <w:szCs w:val="21"/>
                      <w:u w:val="none"/>
                    </w:rPr>
                  </w:pPr>
                  <w:r>
                    <w:rPr>
                      <w:b w:val="0"/>
                      <w:bCs w:val="0"/>
                      <w:kern w:val="0"/>
                      <w:szCs w:val="21"/>
                      <w:u w:val="none"/>
                    </w:rPr>
                    <w:t>面积</w:t>
                  </w:r>
                </w:p>
              </w:tc>
              <w:tc>
                <w:tcPr>
                  <w:tcW w:w="464"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贮存</w:t>
                  </w:r>
                </w:p>
                <w:p>
                  <w:pPr>
                    <w:topLinePunct/>
                    <w:adjustRightInd w:val="0"/>
                    <w:snapToGrid w:val="0"/>
                    <w:spacing w:line="280" w:lineRule="exact"/>
                    <w:jc w:val="center"/>
                    <w:rPr>
                      <w:b w:val="0"/>
                      <w:bCs w:val="0"/>
                      <w:kern w:val="0"/>
                      <w:szCs w:val="21"/>
                      <w:u w:val="none"/>
                    </w:rPr>
                  </w:pPr>
                  <w:r>
                    <w:rPr>
                      <w:b w:val="0"/>
                      <w:bCs w:val="0"/>
                      <w:kern w:val="0"/>
                      <w:szCs w:val="21"/>
                      <w:u w:val="none"/>
                    </w:rPr>
                    <w:t>方式</w:t>
                  </w:r>
                </w:p>
              </w:tc>
              <w:tc>
                <w:tcPr>
                  <w:tcW w:w="415"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贮存</w:t>
                  </w:r>
                </w:p>
                <w:p>
                  <w:pPr>
                    <w:topLinePunct/>
                    <w:adjustRightInd w:val="0"/>
                    <w:snapToGrid w:val="0"/>
                    <w:spacing w:line="280" w:lineRule="exact"/>
                    <w:jc w:val="center"/>
                    <w:rPr>
                      <w:rFonts w:hint="eastAsia" w:eastAsia="宋体"/>
                      <w:b w:val="0"/>
                      <w:bCs w:val="0"/>
                      <w:kern w:val="0"/>
                      <w:szCs w:val="21"/>
                      <w:u w:val="none"/>
                      <w:lang w:eastAsia="zh-CN"/>
                    </w:rPr>
                  </w:pPr>
                  <w:r>
                    <w:rPr>
                      <w:b w:val="0"/>
                      <w:bCs w:val="0"/>
                      <w:kern w:val="0"/>
                      <w:szCs w:val="21"/>
                      <w:u w:val="none"/>
                    </w:rPr>
                    <w:t>能力</w:t>
                  </w:r>
                  <w:r>
                    <w:rPr>
                      <w:rFonts w:hint="eastAsia" w:ascii="Times New Roman" w:hAnsi="Times New Roman" w:eastAsia="宋体" w:cs="Times New Roman"/>
                      <w:b w:val="0"/>
                      <w:bCs w:val="0"/>
                      <w:color w:val="000000"/>
                      <w:sz w:val="24"/>
                      <w:u w:val="none"/>
                      <w:lang w:eastAsia="zh-CN"/>
                    </w:rPr>
                    <w:t>（</w:t>
                  </w:r>
                  <w:r>
                    <w:rPr>
                      <w:rFonts w:hint="eastAsia" w:ascii="Times New Roman" w:hAnsi="Times New Roman" w:eastAsia="宋体" w:cs="Times New Roman"/>
                      <w:b w:val="0"/>
                      <w:bCs w:val="0"/>
                      <w:color w:val="000000"/>
                      <w:sz w:val="24"/>
                      <w:u w:val="none"/>
                      <w:lang w:val="en-US" w:eastAsia="zh-CN"/>
                    </w:rPr>
                    <w:t>t</w:t>
                  </w:r>
                  <w:r>
                    <w:rPr>
                      <w:rFonts w:hint="eastAsia" w:ascii="Times New Roman" w:hAnsi="Times New Roman" w:eastAsia="宋体" w:cs="Times New Roman"/>
                      <w:b w:val="0"/>
                      <w:bCs w:val="0"/>
                      <w:color w:val="000000"/>
                      <w:sz w:val="24"/>
                      <w:u w:val="none"/>
                      <w:lang w:eastAsia="zh-CN"/>
                    </w:rPr>
                    <w:t>）</w:t>
                  </w:r>
                </w:p>
              </w:tc>
              <w:tc>
                <w:tcPr>
                  <w:tcW w:w="441"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贮存</w:t>
                  </w:r>
                </w:p>
                <w:p>
                  <w:pPr>
                    <w:topLinePunct/>
                    <w:adjustRightInd w:val="0"/>
                    <w:snapToGrid w:val="0"/>
                    <w:spacing w:line="280" w:lineRule="exact"/>
                    <w:jc w:val="center"/>
                    <w:rPr>
                      <w:b w:val="0"/>
                      <w:bCs w:val="0"/>
                      <w:kern w:val="0"/>
                      <w:szCs w:val="21"/>
                      <w:u w:val="none"/>
                    </w:rPr>
                  </w:pPr>
                  <w:r>
                    <w:rPr>
                      <w:b w:val="0"/>
                      <w:bCs w:val="0"/>
                      <w:kern w:val="0"/>
                      <w:szCs w:val="21"/>
                      <w:u w:val="none"/>
                    </w:rPr>
                    <w:t>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287" w:type="pc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1</w:t>
                  </w:r>
                </w:p>
              </w:tc>
              <w:tc>
                <w:tcPr>
                  <w:tcW w:w="680" w:type="pct"/>
                  <w:vMerge w:val="restart"/>
                  <w:noWrap w:val="0"/>
                  <w:vAlign w:val="center"/>
                </w:tcPr>
                <w:p>
                  <w:pPr>
                    <w:topLinePunct/>
                    <w:adjustRightInd w:val="0"/>
                    <w:snapToGrid w:val="0"/>
                    <w:spacing w:line="280" w:lineRule="exact"/>
                    <w:jc w:val="center"/>
                    <w:rPr>
                      <w:b w:val="0"/>
                      <w:bCs w:val="0"/>
                      <w:kern w:val="0"/>
                      <w:szCs w:val="21"/>
                      <w:u w:val="none"/>
                    </w:rPr>
                  </w:pPr>
                  <w:r>
                    <w:rPr>
                      <w:b w:val="0"/>
                      <w:bCs w:val="0"/>
                      <w:kern w:val="0"/>
                      <w:szCs w:val="21"/>
                      <w:u w:val="none"/>
                    </w:rPr>
                    <w:t>危废暂存间</w:t>
                  </w:r>
                </w:p>
              </w:tc>
              <w:tc>
                <w:tcPr>
                  <w:tcW w:w="1003" w:type="dxa"/>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b w:val="0"/>
                      <w:bCs w:val="0"/>
                      <w:u w:val="none"/>
                    </w:rPr>
                  </w:pPr>
                  <w:r>
                    <w:rPr>
                      <w:rFonts w:hint="eastAsia" w:ascii="Times New Roman" w:hAnsi="Times New Roman" w:eastAsia="宋体" w:cs="Times New Roman"/>
                      <w:b w:val="0"/>
                      <w:bCs w:val="0"/>
                      <w:color w:val="000000"/>
                      <w:kern w:val="2"/>
                      <w:sz w:val="21"/>
                      <w:szCs w:val="21"/>
                      <w:highlight w:val="none"/>
                      <w:u w:val="none"/>
                      <w:lang w:val="en-US" w:eastAsia="zh-CN" w:bidi="ar-SA"/>
                    </w:rPr>
                    <w:t>废润滑油</w:t>
                  </w:r>
                </w:p>
              </w:tc>
              <w:tc>
                <w:tcPr>
                  <w:tcW w:w="739" w:type="pct"/>
                  <w:noWrap w:val="0"/>
                  <w:vAlign w:val="center"/>
                </w:tcPr>
                <w:p>
                  <w:pPr>
                    <w:adjustRightInd w:val="0"/>
                    <w:snapToGrid w:val="0"/>
                    <w:spacing w:line="280" w:lineRule="exact"/>
                    <w:jc w:val="center"/>
                    <w:rPr>
                      <w:b w:val="0"/>
                      <w:bCs w:val="0"/>
                      <w:u w:val="none"/>
                    </w:rPr>
                  </w:pPr>
                  <w:r>
                    <w:rPr>
                      <w:b w:val="0"/>
                      <w:bCs w:val="0"/>
                      <w:u w:val="none"/>
                    </w:rPr>
                    <w:t>HW08</w:t>
                  </w:r>
                </w:p>
              </w:tc>
              <w:tc>
                <w:tcPr>
                  <w:tcW w:w="1108" w:type="dxa"/>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b w:val="0"/>
                      <w:bCs w:val="0"/>
                      <w:kern w:val="0"/>
                      <w:szCs w:val="21"/>
                      <w:u w:val="none"/>
                    </w:rPr>
                  </w:pPr>
                  <w:r>
                    <w:rPr>
                      <w:rFonts w:hint="eastAsia" w:ascii="Times New Roman" w:hAnsi="Times New Roman" w:eastAsia="宋体" w:cs="Times New Roman"/>
                      <w:b w:val="0"/>
                      <w:bCs w:val="0"/>
                      <w:color w:val="000000"/>
                      <w:kern w:val="2"/>
                      <w:sz w:val="21"/>
                      <w:szCs w:val="21"/>
                      <w:highlight w:val="none"/>
                      <w:u w:val="none"/>
                      <w:lang w:val="en-US" w:eastAsia="zh-CN" w:bidi="ar-SA"/>
                    </w:rPr>
                    <w:t>900-217-08</w:t>
                  </w:r>
                </w:p>
              </w:tc>
              <w:tc>
                <w:tcPr>
                  <w:tcW w:w="346" w:type="pct"/>
                  <w:vMerge w:val="restart"/>
                  <w:noWrap w:val="0"/>
                  <w:vAlign w:val="center"/>
                </w:tcPr>
                <w:p>
                  <w:pPr>
                    <w:topLinePunct/>
                    <w:adjustRightInd w:val="0"/>
                    <w:snapToGrid w:val="0"/>
                    <w:spacing w:line="280" w:lineRule="exact"/>
                    <w:jc w:val="center"/>
                    <w:rPr>
                      <w:b w:val="0"/>
                      <w:bCs w:val="0"/>
                      <w:kern w:val="0"/>
                      <w:szCs w:val="21"/>
                      <w:u w:val="none"/>
                    </w:rPr>
                  </w:pPr>
                  <w:r>
                    <w:rPr>
                      <w:rFonts w:hint="eastAsia"/>
                      <w:b w:val="0"/>
                      <w:bCs w:val="0"/>
                      <w:kern w:val="0"/>
                      <w:szCs w:val="21"/>
                      <w:u w:val="none"/>
                    </w:rPr>
                    <w:t>独立危废间，位于</w:t>
                  </w:r>
                  <w:r>
                    <w:rPr>
                      <w:rFonts w:hint="eastAsia"/>
                      <w:b w:val="0"/>
                      <w:bCs w:val="0"/>
                      <w:kern w:val="0"/>
                      <w:szCs w:val="21"/>
                      <w:u w:val="none"/>
                      <w:lang w:eastAsia="zh-CN"/>
                    </w:rPr>
                    <w:t>生产车间</w:t>
                  </w:r>
                  <w:r>
                    <w:rPr>
                      <w:rFonts w:hint="eastAsia"/>
                      <w:b w:val="0"/>
                      <w:bCs w:val="0"/>
                      <w:kern w:val="0"/>
                      <w:szCs w:val="21"/>
                      <w:u w:val="none"/>
                    </w:rPr>
                    <w:t>北侧</w:t>
                  </w:r>
                </w:p>
              </w:tc>
              <w:tc>
                <w:tcPr>
                  <w:tcW w:w="380" w:type="pct"/>
                  <w:vMerge w:val="restart"/>
                  <w:noWrap w:val="0"/>
                  <w:vAlign w:val="center"/>
                </w:tcPr>
                <w:p>
                  <w:pPr>
                    <w:topLinePunct/>
                    <w:adjustRightInd w:val="0"/>
                    <w:snapToGrid w:val="0"/>
                    <w:spacing w:line="280" w:lineRule="exact"/>
                    <w:jc w:val="center"/>
                    <w:rPr>
                      <w:rFonts w:hint="eastAsia"/>
                      <w:b w:val="0"/>
                      <w:bCs w:val="0"/>
                      <w:kern w:val="0"/>
                      <w:szCs w:val="21"/>
                      <w:u w:val="none"/>
                    </w:rPr>
                  </w:pPr>
                  <w:r>
                    <w:rPr>
                      <w:rFonts w:hint="eastAsia"/>
                      <w:b w:val="0"/>
                      <w:bCs w:val="0"/>
                      <w:kern w:val="0"/>
                      <w:szCs w:val="21"/>
                      <w:u w:val="none"/>
                      <w:lang w:val="en-US" w:eastAsia="zh-CN"/>
                    </w:rPr>
                    <w:t>5</w:t>
                  </w:r>
                </w:p>
                <w:p>
                  <w:pPr>
                    <w:topLinePunct/>
                    <w:adjustRightInd w:val="0"/>
                    <w:snapToGrid w:val="0"/>
                    <w:spacing w:line="280" w:lineRule="exact"/>
                    <w:jc w:val="center"/>
                    <w:rPr>
                      <w:b w:val="0"/>
                      <w:bCs w:val="0"/>
                      <w:kern w:val="0"/>
                      <w:szCs w:val="21"/>
                      <w:u w:val="none"/>
                    </w:rPr>
                  </w:pPr>
                  <w:r>
                    <w:rPr>
                      <w:b w:val="0"/>
                      <w:bCs w:val="0"/>
                      <w:kern w:val="0"/>
                      <w:szCs w:val="21"/>
                      <w:u w:val="none"/>
                    </w:rPr>
                    <w:t>m</w:t>
                  </w:r>
                  <w:r>
                    <w:rPr>
                      <w:rFonts w:hint="eastAsia"/>
                      <w:b w:val="0"/>
                      <w:bCs w:val="0"/>
                      <w:kern w:val="0"/>
                      <w:szCs w:val="21"/>
                      <w:u w:val="none"/>
                      <w:vertAlign w:val="superscript"/>
                    </w:rPr>
                    <w:t>2</w:t>
                  </w:r>
                </w:p>
              </w:tc>
              <w:tc>
                <w:tcPr>
                  <w:tcW w:w="464" w:type="pct"/>
                  <w:vMerge w:val="restart"/>
                  <w:noWrap w:val="0"/>
                  <w:vAlign w:val="center"/>
                </w:tcPr>
                <w:p>
                  <w:pPr>
                    <w:topLinePunct/>
                    <w:adjustRightInd w:val="0"/>
                    <w:snapToGrid w:val="0"/>
                    <w:spacing w:line="280" w:lineRule="exact"/>
                    <w:jc w:val="center"/>
                    <w:rPr>
                      <w:rFonts w:hint="eastAsia"/>
                      <w:b w:val="0"/>
                      <w:bCs w:val="0"/>
                      <w:kern w:val="0"/>
                      <w:szCs w:val="21"/>
                      <w:u w:val="none"/>
                    </w:rPr>
                  </w:pPr>
                  <w:r>
                    <w:rPr>
                      <w:rFonts w:hint="eastAsia"/>
                      <w:b w:val="0"/>
                      <w:bCs w:val="0"/>
                      <w:kern w:val="0"/>
                      <w:szCs w:val="21"/>
                      <w:u w:val="none"/>
                    </w:rPr>
                    <w:t>专用密闭容器，分类、分区</w:t>
                  </w:r>
                </w:p>
              </w:tc>
              <w:tc>
                <w:tcPr>
                  <w:tcW w:w="415" w:type="pct"/>
                  <w:noWrap w:val="0"/>
                  <w:vAlign w:val="center"/>
                </w:tcPr>
                <w:p>
                  <w:pPr>
                    <w:topLinePunct/>
                    <w:adjustRightInd w:val="0"/>
                    <w:snapToGrid w:val="0"/>
                    <w:spacing w:line="280" w:lineRule="exact"/>
                    <w:jc w:val="center"/>
                    <w:rPr>
                      <w:rFonts w:hint="default" w:eastAsia="宋体"/>
                      <w:b w:val="0"/>
                      <w:bCs w:val="0"/>
                      <w:kern w:val="0"/>
                      <w:szCs w:val="21"/>
                      <w:u w:val="none"/>
                      <w:lang w:val="en-US" w:eastAsia="zh-CN"/>
                    </w:rPr>
                  </w:pPr>
                  <w:r>
                    <w:rPr>
                      <w:rFonts w:hint="eastAsia"/>
                      <w:b w:val="0"/>
                      <w:bCs w:val="0"/>
                      <w:kern w:val="0"/>
                      <w:szCs w:val="21"/>
                      <w:u w:val="none"/>
                      <w:lang w:val="en-US" w:eastAsia="zh-CN"/>
                    </w:rPr>
                    <w:t>1.0</w:t>
                  </w:r>
                </w:p>
              </w:tc>
              <w:tc>
                <w:tcPr>
                  <w:tcW w:w="748" w:type="dxa"/>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b w:val="0"/>
                      <w:bCs w:val="0"/>
                      <w:kern w:val="0"/>
                      <w:szCs w:val="21"/>
                      <w:u w:val="none"/>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287" w:type="pct"/>
                  <w:noWrap w:val="0"/>
                  <w:vAlign w:val="center"/>
                </w:tcPr>
                <w:p>
                  <w:pPr>
                    <w:topLinePunct/>
                    <w:adjustRightInd w:val="0"/>
                    <w:snapToGrid w:val="0"/>
                    <w:spacing w:line="280" w:lineRule="exact"/>
                    <w:jc w:val="center"/>
                    <w:rPr>
                      <w:rFonts w:hint="eastAsia"/>
                      <w:b/>
                      <w:bCs/>
                      <w:kern w:val="0"/>
                      <w:szCs w:val="21"/>
                      <w:u w:val="single"/>
                    </w:rPr>
                  </w:pPr>
                  <w:r>
                    <w:rPr>
                      <w:rFonts w:hint="eastAsia"/>
                      <w:b/>
                      <w:bCs/>
                      <w:kern w:val="0"/>
                      <w:szCs w:val="21"/>
                      <w:u w:val="single"/>
                    </w:rPr>
                    <w:t>2</w:t>
                  </w:r>
                </w:p>
              </w:tc>
              <w:tc>
                <w:tcPr>
                  <w:tcW w:w="680" w:type="pct"/>
                  <w:vMerge w:val="continue"/>
                  <w:noWrap w:val="0"/>
                  <w:vAlign w:val="center"/>
                </w:tcPr>
                <w:p>
                  <w:pPr>
                    <w:topLinePunct/>
                    <w:adjustRightInd w:val="0"/>
                    <w:snapToGrid w:val="0"/>
                    <w:spacing w:line="280" w:lineRule="exact"/>
                    <w:jc w:val="center"/>
                    <w:rPr>
                      <w:b/>
                      <w:bCs/>
                      <w:kern w:val="0"/>
                      <w:szCs w:val="21"/>
                      <w:u w:val="single"/>
                    </w:rPr>
                  </w:pPr>
                </w:p>
              </w:tc>
              <w:tc>
                <w:tcPr>
                  <w:tcW w:w="1003" w:type="dxa"/>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b w:val="0"/>
                      <w:bCs w:val="0"/>
                      <w:u w:val="none"/>
                    </w:rPr>
                  </w:pPr>
                  <w:r>
                    <w:rPr>
                      <w:rFonts w:hint="eastAsia" w:cs="Times New Roman"/>
                      <w:b w:val="0"/>
                      <w:bCs w:val="0"/>
                      <w:color w:val="000000"/>
                      <w:kern w:val="2"/>
                      <w:sz w:val="21"/>
                      <w:szCs w:val="21"/>
                      <w:highlight w:val="none"/>
                      <w:u w:val="none"/>
                      <w:lang w:val="en-US" w:eastAsia="zh-CN" w:bidi="ar-SA"/>
                    </w:rPr>
                    <w:t>废液压油</w:t>
                  </w:r>
                </w:p>
              </w:tc>
              <w:tc>
                <w:tcPr>
                  <w:tcW w:w="739" w:type="pct"/>
                  <w:noWrap w:val="0"/>
                  <w:vAlign w:val="center"/>
                </w:tcPr>
                <w:p>
                  <w:pPr>
                    <w:adjustRightInd w:val="0"/>
                    <w:snapToGrid w:val="0"/>
                    <w:spacing w:line="280" w:lineRule="exact"/>
                    <w:jc w:val="center"/>
                    <w:rPr>
                      <w:b w:val="0"/>
                      <w:bCs w:val="0"/>
                      <w:u w:val="none"/>
                    </w:rPr>
                  </w:pPr>
                  <w:r>
                    <w:rPr>
                      <w:rFonts w:hint="eastAsia" w:ascii="Times New Roman" w:hAnsi="Times New Roman" w:eastAsia="宋体" w:cs="Times New Roman"/>
                      <w:b w:val="0"/>
                      <w:bCs w:val="0"/>
                      <w:color w:val="000000"/>
                      <w:kern w:val="2"/>
                      <w:sz w:val="21"/>
                      <w:szCs w:val="21"/>
                      <w:highlight w:val="none"/>
                      <w:u w:val="none"/>
                      <w:lang w:val="en-US" w:eastAsia="zh-CN" w:bidi="ar-SA"/>
                    </w:rPr>
                    <w:t>HW08</w:t>
                  </w:r>
                </w:p>
              </w:tc>
              <w:tc>
                <w:tcPr>
                  <w:tcW w:w="1108" w:type="dxa"/>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b w:val="0"/>
                      <w:bCs w:val="0"/>
                      <w:kern w:val="0"/>
                      <w:szCs w:val="21"/>
                      <w:u w:val="none"/>
                    </w:rPr>
                  </w:pPr>
                  <w:r>
                    <w:rPr>
                      <w:rFonts w:hint="default" w:ascii="Times New Roman" w:hAnsi="Times New Roman" w:eastAsia="宋体" w:cs="Times New Roman"/>
                      <w:b w:val="0"/>
                      <w:bCs w:val="0"/>
                      <w:color w:val="000000"/>
                      <w:kern w:val="2"/>
                      <w:sz w:val="21"/>
                      <w:szCs w:val="21"/>
                      <w:highlight w:val="none"/>
                      <w:u w:val="none"/>
                      <w:lang w:val="en-US" w:eastAsia="zh-CN" w:bidi="ar-SA"/>
                    </w:rPr>
                    <w:t>900-218-08</w:t>
                  </w:r>
                </w:p>
              </w:tc>
              <w:tc>
                <w:tcPr>
                  <w:tcW w:w="346" w:type="pct"/>
                  <w:vMerge w:val="continue"/>
                  <w:noWrap w:val="0"/>
                  <w:vAlign w:val="center"/>
                </w:tcPr>
                <w:p>
                  <w:pPr>
                    <w:topLinePunct/>
                    <w:adjustRightInd w:val="0"/>
                    <w:snapToGrid w:val="0"/>
                    <w:spacing w:line="280" w:lineRule="exact"/>
                    <w:jc w:val="center"/>
                    <w:rPr>
                      <w:b/>
                      <w:bCs/>
                      <w:kern w:val="0"/>
                      <w:szCs w:val="21"/>
                      <w:u w:val="single"/>
                    </w:rPr>
                  </w:pPr>
                </w:p>
              </w:tc>
              <w:tc>
                <w:tcPr>
                  <w:tcW w:w="380" w:type="pct"/>
                  <w:vMerge w:val="continue"/>
                  <w:noWrap w:val="0"/>
                  <w:vAlign w:val="center"/>
                </w:tcPr>
                <w:p>
                  <w:pPr>
                    <w:topLinePunct/>
                    <w:adjustRightInd w:val="0"/>
                    <w:snapToGrid w:val="0"/>
                    <w:spacing w:line="280" w:lineRule="exact"/>
                    <w:jc w:val="center"/>
                    <w:rPr>
                      <w:b/>
                      <w:bCs/>
                      <w:kern w:val="0"/>
                      <w:szCs w:val="21"/>
                      <w:u w:val="single"/>
                    </w:rPr>
                  </w:pPr>
                </w:p>
              </w:tc>
              <w:tc>
                <w:tcPr>
                  <w:tcW w:w="464" w:type="pct"/>
                  <w:vMerge w:val="continue"/>
                  <w:noWrap w:val="0"/>
                  <w:vAlign w:val="center"/>
                </w:tcPr>
                <w:p>
                  <w:pPr>
                    <w:topLinePunct/>
                    <w:adjustRightInd w:val="0"/>
                    <w:snapToGrid w:val="0"/>
                    <w:spacing w:line="280" w:lineRule="exact"/>
                    <w:jc w:val="center"/>
                    <w:rPr>
                      <w:rFonts w:hint="eastAsia"/>
                      <w:b/>
                      <w:bCs/>
                      <w:kern w:val="0"/>
                      <w:szCs w:val="21"/>
                      <w:u w:val="single"/>
                    </w:rPr>
                  </w:pPr>
                </w:p>
              </w:tc>
              <w:tc>
                <w:tcPr>
                  <w:tcW w:w="415" w:type="pct"/>
                  <w:noWrap w:val="0"/>
                  <w:vAlign w:val="center"/>
                </w:tcPr>
                <w:p>
                  <w:pPr>
                    <w:topLinePunct/>
                    <w:adjustRightInd w:val="0"/>
                    <w:snapToGrid w:val="0"/>
                    <w:spacing w:line="280" w:lineRule="exact"/>
                    <w:jc w:val="center"/>
                    <w:rPr>
                      <w:rFonts w:hint="default" w:eastAsia="宋体"/>
                      <w:b w:val="0"/>
                      <w:bCs w:val="0"/>
                      <w:kern w:val="0"/>
                      <w:szCs w:val="21"/>
                      <w:u w:val="none"/>
                      <w:lang w:val="en-US" w:eastAsia="zh-CN"/>
                    </w:rPr>
                  </w:pPr>
                  <w:r>
                    <w:rPr>
                      <w:rFonts w:hint="eastAsia"/>
                      <w:b w:val="0"/>
                      <w:bCs w:val="0"/>
                      <w:kern w:val="0"/>
                      <w:szCs w:val="21"/>
                      <w:u w:val="none"/>
                      <w:lang w:val="en-US" w:eastAsia="zh-CN"/>
                    </w:rPr>
                    <w:t>1.0</w:t>
                  </w:r>
                </w:p>
              </w:tc>
              <w:tc>
                <w:tcPr>
                  <w:tcW w:w="748" w:type="dxa"/>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b w:val="0"/>
                      <w:bCs w:val="0"/>
                      <w:kern w:val="0"/>
                      <w:szCs w:val="21"/>
                      <w:u w:val="none"/>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r>
          </w:tbl>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15</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项目运营期固废情况一览表</w:t>
            </w:r>
          </w:p>
          <w:tbl>
            <w:tblPr>
              <w:tblStyle w:val="29"/>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3"/>
              <w:gridCol w:w="1034"/>
              <w:gridCol w:w="1523"/>
              <w:gridCol w:w="1124"/>
              <w:gridCol w:w="1496"/>
              <w:gridCol w:w="27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9"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bCs/>
                      <w:color w:val="000000"/>
                      <w:kern w:val="2"/>
                      <w:sz w:val="21"/>
                      <w:szCs w:val="21"/>
                      <w:highlight w:val="none"/>
                      <w:u w:val="none"/>
                    </w:rPr>
                  </w:pPr>
                  <w:r>
                    <w:rPr>
                      <w:rFonts w:hint="default" w:ascii="Times New Roman" w:hAnsi="Times New Roman" w:cs="Times New Roman"/>
                      <w:b/>
                      <w:bCs/>
                      <w:color w:val="000000"/>
                      <w:kern w:val="2"/>
                      <w:sz w:val="21"/>
                      <w:szCs w:val="21"/>
                      <w:highlight w:val="none"/>
                      <w:u w:val="none"/>
                    </w:rPr>
                    <w:t>序号</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bCs/>
                      <w:color w:val="000000"/>
                      <w:kern w:val="2"/>
                      <w:sz w:val="21"/>
                      <w:szCs w:val="21"/>
                      <w:highlight w:val="none"/>
                      <w:u w:val="none"/>
                    </w:rPr>
                  </w:pPr>
                  <w:r>
                    <w:rPr>
                      <w:rFonts w:hint="default" w:ascii="Times New Roman" w:hAnsi="Times New Roman" w:cs="Times New Roman"/>
                      <w:b/>
                      <w:bCs/>
                      <w:color w:val="000000"/>
                      <w:kern w:val="2"/>
                      <w:sz w:val="21"/>
                      <w:szCs w:val="21"/>
                      <w:highlight w:val="none"/>
                      <w:u w:val="none"/>
                    </w:rPr>
                    <w:t>名称</w:t>
                  </w:r>
                </w:p>
              </w:tc>
              <w:tc>
                <w:tcPr>
                  <w:tcW w:w="897"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bCs/>
                      <w:color w:val="000000"/>
                      <w:kern w:val="2"/>
                      <w:sz w:val="21"/>
                      <w:szCs w:val="21"/>
                      <w:highlight w:val="none"/>
                      <w:u w:val="none"/>
                    </w:rPr>
                  </w:pPr>
                  <w:r>
                    <w:rPr>
                      <w:rFonts w:hint="default" w:ascii="Times New Roman" w:hAnsi="Times New Roman" w:cs="Times New Roman"/>
                      <w:b/>
                      <w:bCs/>
                      <w:color w:val="000000"/>
                      <w:kern w:val="2"/>
                      <w:sz w:val="21"/>
                      <w:szCs w:val="21"/>
                      <w:highlight w:val="none"/>
                      <w:u w:val="none"/>
                    </w:rPr>
                    <w:t>来源</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bCs/>
                      <w:color w:val="000000"/>
                      <w:kern w:val="2"/>
                      <w:sz w:val="21"/>
                      <w:szCs w:val="21"/>
                      <w:highlight w:val="none"/>
                      <w:u w:val="none"/>
                    </w:rPr>
                  </w:pPr>
                  <w:r>
                    <w:rPr>
                      <w:rFonts w:hint="default" w:ascii="Times New Roman" w:hAnsi="Times New Roman" w:cs="Times New Roman"/>
                      <w:b/>
                      <w:bCs/>
                      <w:color w:val="000000"/>
                      <w:kern w:val="2"/>
                      <w:sz w:val="21"/>
                      <w:szCs w:val="21"/>
                      <w:highlight w:val="none"/>
                      <w:u w:val="none"/>
                    </w:rPr>
                    <w:t>产生量</w:t>
                  </w:r>
                </w:p>
              </w:tc>
              <w:tc>
                <w:tcPr>
                  <w:tcW w:w="881"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bCs/>
                      <w:color w:val="000000"/>
                      <w:kern w:val="2"/>
                      <w:sz w:val="21"/>
                      <w:szCs w:val="21"/>
                      <w:highlight w:val="none"/>
                      <w:u w:val="none"/>
                    </w:rPr>
                  </w:pPr>
                  <w:r>
                    <w:rPr>
                      <w:rFonts w:hint="default" w:ascii="Times New Roman" w:hAnsi="Times New Roman" w:cs="Times New Roman"/>
                      <w:b/>
                      <w:bCs/>
                      <w:color w:val="000000"/>
                      <w:kern w:val="2"/>
                      <w:sz w:val="21"/>
                      <w:szCs w:val="21"/>
                      <w:highlight w:val="none"/>
                      <w:u w:val="none"/>
                    </w:rPr>
                    <w:t>性质</w:t>
                  </w:r>
                </w:p>
              </w:tc>
              <w:tc>
                <w:tcPr>
                  <w:tcW w:w="1600" w:type="pct"/>
                  <w:tcBorders>
                    <w:top w:val="single" w:color="000000" w:sz="4" w:space="0"/>
                    <w:left w:val="single" w:color="000000" w:sz="4" w:space="0"/>
                    <w:bottom w:val="single" w:color="auto" w:sz="4" w:space="0"/>
                    <w:right w:val="single" w:color="000000" w:sz="4" w:space="0"/>
                  </w:tcBorders>
                  <w:noWrap w:val="0"/>
                  <w:vAlign w:val="center"/>
                </w:tcPr>
                <w:p>
                  <w:pPr>
                    <w:pStyle w:val="85"/>
                    <w:ind w:firstLine="0" w:firstLineChars="0"/>
                    <w:jc w:val="center"/>
                    <w:rPr>
                      <w:rFonts w:hint="default" w:ascii="Times New Roman" w:hAnsi="Times New Roman" w:cs="Times New Roman"/>
                      <w:b/>
                      <w:bCs/>
                      <w:color w:val="000000"/>
                      <w:kern w:val="2"/>
                      <w:sz w:val="21"/>
                      <w:szCs w:val="21"/>
                      <w:highlight w:val="none"/>
                      <w:u w:val="none"/>
                    </w:rPr>
                  </w:pPr>
                  <w:r>
                    <w:rPr>
                      <w:rFonts w:hint="default" w:ascii="Times New Roman" w:hAnsi="Times New Roman" w:cs="Times New Roman"/>
                      <w:b/>
                      <w:bCs/>
                      <w:color w:val="000000"/>
                      <w:kern w:val="2"/>
                      <w:sz w:val="21"/>
                      <w:szCs w:val="21"/>
                      <w:highlight w:val="none"/>
                      <w:u w:val="none"/>
                    </w:rPr>
                    <w:t>处置方式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49"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1</w:t>
                  </w:r>
                </w:p>
              </w:tc>
              <w:tc>
                <w:tcPr>
                  <w:tcW w:w="609" w:type="pct"/>
                  <w:tcBorders>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eastAsia="宋体" w:cs="Times New Roman"/>
                      <w:b w:val="0"/>
                      <w:bCs w:val="0"/>
                      <w:color w:val="auto"/>
                      <w:kern w:val="2"/>
                      <w:sz w:val="21"/>
                      <w:szCs w:val="21"/>
                      <w:highlight w:val="none"/>
                      <w:u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rPr>
                    <w:t>废料</w:t>
                  </w:r>
                </w:p>
              </w:tc>
              <w:tc>
                <w:tcPr>
                  <w:tcW w:w="897"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eastAsia="宋体" w:cs="Times New Roman"/>
                      <w:b w:val="0"/>
                      <w:bCs w:val="0"/>
                      <w:color w:val="auto"/>
                      <w:kern w:val="2"/>
                      <w:sz w:val="21"/>
                      <w:szCs w:val="21"/>
                      <w:highlight w:val="none"/>
                      <w:u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分选</w:t>
                  </w:r>
                  <w:r>
                    <w:rPr>
                      <w:rFonts w:hint="eastAsia" w:ascii="Times New Roman" w:hAnsi="Times New Roman" w:eastAsia="宋体" w:cs="Times New Roman"/>
                      <w:b w:val="0"/>
                      <w:bCs w:val="0"/>
                      <w:color w:val="auto"/>
                      <w:kern w:val="2"/>
                      <w:sz w:val="21"/>
                      <w:szCs w:val="21"/>
                      <w:highlight w:val="none"/>
                      <w:u w:val="none"/>
                      <w:lang w:val="en-US" w:eastAsia="zh-CN"/>
                    </w:rPr>
                    <w:t>、</w:t>
                  </w:r>
                  <w:r>
                    <w:rPr>
                      <w:rFonts w:hint="eastAsia" w:ascii="Times New Roman" w:hAnsi="Times New Roman" w:cs="Times New Roman"/>
                      <w:b w:val="0"/>
                      <w:bCs w:val="0"/>
                      <w:color w:val="auto"/>
                      <w:kern w:val="2"/>
                      <w:sz w:val="21"/>
                      <w:szCs w:val="21"/>
                      <w:highlight w:val="none"/>
                      <w:u w:val="none"/>
                      <w:lang w:val="en-US" w:eastAsia="zh-CN"/>
                    </w:rPr>
                    <w:t>破碎、风选、</w:t>
                  </w:r>
                  <w:r>
                    <w:rPr>
                      <w:rFonts w:hint="eastAsia" w:ascii="Times New Roman" w:hAnsi="Times New Roman" w:eastAsia="宋体" w:cs="Times New Roman"/>
                      <w:b w:val="0"/>
                      <w:bCs w:val="0"/>
                      <w:color w:val="auto"/>
                      <w:kern w:val="2"/>
                      <w:sz w:val="21"/>
                      <w:szCs w:val="21"/>
                      <w:highlight w:val="none"/>
                      <w:u w:val="none"/>
                      <w:lang w:val="en-US" w:eastAsia="zh-CN"/>
                    </w:rPr>
                    <w:t>磁选</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val="0"/>
                      <w:bCs w:val="0"/>
                      <w:color w:val="auto"/>
                      <w:kern w:val="2"/>
                      <w:sz w:val="21"/>
                      <w:szCs w:val="21"/>
                      <w:highlight w:val="none"/>
                      <w:u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3024.948t/a</w:t>
                  </w:r>
                </w:p>
              </w:tc>
              <w:tc>
                <w:tcPr>
                  <w:tcW w:w="881"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val="0"/>
                      <w:bCs w:val="0"/>
                      <w:color w:val="auto"/>
                      <w:kern w:val="2"/>
                      <w:sz w:val="21"/>
                      <w:szCs w:val="21"/>
                      <w:highlight w:val="none"/>
                      <w:u w:val="none"/>
                      <w:lang w:val="en-US" w:eastAsia="zh-CN"/>
                    </w:rPr>
                  </w:pPr>
                  <w:r>
                    <w:rPr>
                      <w:rFonts w:hint="default" w:ascii="Times New Roman" w:hAnsi="Times New Roman" w:cs="Times New Roman"/>
                      <w:b w:val="0"/>
                      <w:bCs w:val="0"/>
                      <w:color w:val="auto"/>
                      <w:kern w:val="2"/>
                      <w:sz w:val="21"/>
                      <w:szCs w:val="21"/>
                      <w:highlight w:val="none"/>
                      <w:u w:val="none"/>
                      <w:lang w:val="en-US" w:eastAsia="zh-CN"/>
                    </w:rPr>
                    <w:t>一般固废</w:t>
                  </w:r>
                </w:p>
              </w:tc>
              <w:tc>
                <w:tcPr>
                  <w:tcW w:w="1600" w:type="pct"/>
                  <w:vMerge w:val="restart"/>
                  <w:tcBorders>
                    <w:left w:val="single" w:color="000000" w:sz="4" w:space="0"/>
                    <w:right w:val="single" w:color="000000" w:sz="4" w:space="0"/>
                  </w:tcBorders>
                  <w:noWrap w:val="0"/>
                  <w:vAlign w:val="center"/>
                </w:tcPr>
                <w:p>
                  <w:pPr>
                    <w:pStyle w:val="85"/>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cs="Times New Roman"/>
                      <w:kern w:val="2"/>
                      <w:sz w:val="21"/>
                      <w:szCs w:val="21"/>
                      <w:highlight w:val="none"/>
                      <w:lang w:val="en-US" w:eastAsia="zh-CN" w:bidi="ar-SA"/>
                    </w:rPr>
                    <w:t>厂区内统一收集后外售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49" w:type="pct"/>
                  <w:tcBorders>
                    <w:top w:val="single" w:color="000000" w:sz="4" w:space="0"/>
                    <w:left w:val="single" w:color="000000" w:sz="4" w:space="0"/>
                    <w:right w:val="single" w:color="000000" w:sz="4" w:space="0"/>
                  </w:tcBorders>
                  <w:noWrap w:val="0"/>
                  <w:vAlign w:val="center"/>
                </w:tcPr>
                <w:p>
                  <w:pPr>
                    <w:pStyle w:val="85"/>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3</w:t>
                  </w:r>
                </w:p>
              </w:tc>
              <w:tc>
                <w:tcPr>
                  <w:tcW w:w="609" w:type="pct"/>
                  <w:tcBorders>
                    <w:top w:val="single" w:color="000000" w:sz="4" w:space="0"/>
                    <w:left w:val="single" w:color="000000" w:sz="4" w:space="0"/>
                    <w:right w:val="single" w:color="000000" w:sz="4" w:space="0"/>
                  </w:tcBorders>
                  <w:noWrap w:val="0"/>
                  <w:vAlign w:val="center"/>
                </w:tcPr>
                <w:p>
                  <w:pPr>
                    <w:pStyle w:val="85"/>
                    <w:ind w:right="-94" w:rightChars="-45"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sz w:val="21"/>
                      <w:szCs w:val="21"/>
                      <w:highlight w:val="none"/>
                      <w:u w:val="none"/>
                      <w:lang w:eastAsia="zh-CN"/>
                    </w:rPr>
                    <w:t>颗粒物</w:t>
                  </w:r>
                </w:p>
              </w:tc>
              <w:tc>
                <w:tcPr>
                  <w:tcW w:w="897"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firstLine="0" w:firstLineChars="0"/>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cs="Times New Roman"/>
                      <w:b w:val="0"/>
                      <w:bCs w:val="0"/>
                      <w:color w:val="auto"/>
                      <w:kern w:val="2"/>
                      <w:sz w:val="21"/>
                      <w:szCs w:val="21"/>
                      <w:highlight w:val="none"/>
                      <w:u w:val="none"/>
                      <w:lang w:val="en-US" w:eastAsia="zh-CN"/>
                    </w:rPr>
                    <w:t>切割、车间颗粒物自然沉降</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firstLine="0" w:firstLineChars="0"/>
                    <w:jc w:val="center"/>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cs="Times New Roman"/>
                      <w:b w:val="0"/>
                      <w:bCs w:val="0"/>
                      <w:color w:val="auto"/>
                      <w:kern w:val="2"/>
                      <w:sz w:val="21"/>
                      <w:szCs w:val="21"/>
                      <w:highlight w:val="none"/>
                      <w:u w:val="none"/>
                      <w:lang w:val="en-US" w:eastAsia="zh-CN"/>
                    </w:rPr>
                    <w:t>91.117</w:t>
                  </w:r>
                  <w:r>
                    <w:rPr>
                      <w:rFonts w:hint="default" w:ascii="Times New Roman" w:hAnsi="Times New Roman" w:cs="Times New Roman"/>
                      <w:b w:val="0"/>
                      <w:bCs w:val="0"/>
                      <w:color w:val="auto"/>
                      <w:kern w:val="2"/>
                      <w:sz w:val="21"/>
                      <w:szCs w:val="21"/>
                      <w:highlight w:val="none"/>
                      <w:u w:val="none"/>
                      <w:lang w:val="en-US" w:eastAsia="zh-CN"/>
                    </w:rPr>
                    <w:t>t/a</w:t>
                  </w:r>
                </w:p>
              </w:tc>
              <w:tc>
                <w:tcPr>
                  <w:tcW w:w="881" w:type="pct"/>
                  <w:tcBorders>
                    <w:top w:val="single" w:color="000000" w:sz="4" w:space="0"/>
                    <w:left w:val="single" w:color="000000" w:sz="4" w:space="0"/>
                    <w:right w:val="single" w:color="000000" w:sz="4" w:space="0"/>
                  </w:tcBorders>
                  <w:noWrap w:val="0"/>
                  <w:vAlign w:val="center"/>
                </w:tcPr>
                <w:p>
                  <w:pPr>
                    <w:pStyle w:val="85"/>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rPr>
                    <w:t>一般固</w:t>
                  </w:r>
                  <w:r>
                    <w:rPr>
                      <w:rFonts w:hint="eastAsia" w:ascii="Times New Roman" w:hAnsi="Times New Roman" w:cs="Times New Roman"/>
                      <w:b w:val="0"/>
                      <w:bCs w:val="0"/>
                      <w:color w:val="000000"/>
                      <w:kern w:val="2"/>
                      <w:sz w:val="21"/>
                      <w:szCs w:val="21"/>
                      <w:highlight w:val="none"/>
                      <w:u w:val="none"/>
                      <w:lang w:val="en-US" w:eastAsia="zh-CN"/>
                    </w:rPr>
                    <w:t>废</w:t>
                  </w:r>
                </w:p>
              </w:tc>
              <w:tc>
                <w:tcPr>
                  <w:tcW w:w="1600" w:type="pct"/>
                  <w:vMerge w:val="continue"/>
                  <w:tcBorders>
                    <w:left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49"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4</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生活垃圾</w:t>
                  </w:r>
                </w:p>
              </w:tc>
              <w:tc>
                <w:tcPr>
                  <w:tcW w:w="897"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员工生活</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1.5</w:t>
                  </w:r>
                  <w:r>
                    <w:rPr>
                      <w:rFonts w:hint="default" w:ascii="Times New Roman" w:hAnsi="Times New Roman" w:cs="Times New Roman"/>
                      <w:b w:val="0"/>
                      <w:bCs w:val="0"/>
                      <w:color w:val="000000"/>
                      <w:kern w:val="2"/>
                      <w:sz w:val="21"/>
                      <w:szCs w:val="21"/>
                      <w:highlight w:val="none"/>
                      <w:u w:val="none"/>
                      <w:lang w:val="en-US" w:eastAsia="zh-CN"/>
                    </w:rPr>
                    <w:t>t/a</w:t>
                  </w:r>
                </w:p>
              </w:tc>
              <w:tc>
                <w:tcPr>
                  <w:tcW w:w="881"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600" w:type="pct"/>
                  <w:tcBorders>
                    <w:left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收集</w:t>
                  </w:r>
                  <w:r>
                    <w:rPr>
                      <w:rFonts w:hint="eastAsia" w:ascii="Times New Roman" w:hAnsi="Times New Roman" w:cs="Times New Roman"/>
                      <w:b w:val="0"/>
                      <w:bCs w:val="0"/>
                      <w:color w:val="000000"/>
                      <w:kern w:val="2"/>
                      <w:sz w:val="21"/>
                      <w:szCs w:val="21"/>
                      <w:highlight w:val="none"/>
                      <w:u w:val="none"/>
                      <w:lang w:val="en-US" w:eastAsia="zh-CN"/>
                    </w:rPr>
                    <w:t>后交</w:t>
                  </w:r>
                  <w:r>
                    <w:rPr>
                      <w:rFonts w:hint="default" w:ascii="Times New Roman" w:hAnsi="Times New Roman" w:cs="Times New Roman"/>
                      <w:b w:val="0"/>
                      <w:bCs w:val="0"/>
                      <w:color w:val="000000"/>
                      <w:kern w:val="2"/>
                      <w:sz w:val="21"/>
                      <w:szCs w:val="21"/>
                      <w:highlight w:val="none"/>
                      <w:u w:val="none"/>
                      <w:lang w:val="en-US" w:eastAsia="zh-CN"/>
                    </w:rPr>
                    <w:t>由环卫部门处理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49"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5</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eastAsia="zh-CN"/>
                    </w:rPr>
                    <w:t>废润滑油</w:t>
                  </w:r>
                </w:p>
              </w:tc>
              <w:tc>
                <w:tcPr>
                  <w:tcW w:w="8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设备维护</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val="en-US" w:eastAsia="zh-CN"/>
                    </w:rPr>
                    <w:t>0.01</w:t>
                  </w:r>
                  <w:r>
                    <w:rPr>
                      <w:rFonts w:hint="default" w:ascii="Times New Roman" w:hAnsi="Times New Roman" w:cs="Times New Roman"/>
                      <w:sz w:val="21"/>
                      <w:szCs w:val="21"/>
                      <w:highlight w:val="none"/>
                    </w:rPr>
                    <w:t>t/a</w:t>
                  </w:r>
                </w:p>
              </w:tc>
              <w:tc>
                <w:tcPr>
                  <w:tcW w:w="881"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危险废物</w:t>
                  </w:r>
                </w:p>
                <w:p>
                  <w:pPr>
                    <w:pStyle w:val="85"/>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HW08</w:t>
                  </w:r>
                </w:p>
                <w:p>
                  <w:pPr>
                    <w:pStyle w:val="85"/>
                    <w:ind w:firstLine="0" w:firstLineChars="0"/>
                    <w:jc w:val="center"/>
                    <w:rPr>
                      <w:rFonts w:hint="default"/>
                      <w:sz w:val="21"/>
                      <w:szCs w:val="21"/>
                      <w:highlight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900-217-08</w:t>
                  </w:r>
                </w:p>
              </w:tc>
              <w:tc>
                <w:tcPr>
                  <w:tcW w:w="1600" w:type="pct"/>
                  <w:vMerge w:val="restart"/>
                  <w:tcBorders>
                    <w:left w:val="single" w:color="000000" w:sz="4" w:space="0"/>
                    <w:right w:val="single" w:color="000000" w:sz="4" w:space="0"/>
                  </w:tcBorders>
                  <w:noWrap w:val="0"/>
                  <w:vAlign w:val="center"/>
                </w:tcPr>
                <w:p>
                  <w:pPr>
                    <w:pStyle w:val="85"/>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sz w:val="21"/>
                      <w:szCs w:val="21"/>
                      <w:highlight w:val="none"/>
                      <w:lang w:val="en-US" w:eastAsia="zh-CN"/>
                    </w:rPr>
                    <w:t>定期交由有相应资质的单位进行安全处置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49"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6</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jc w:val="center"/>
                    <w:rPr>
                      <w:rFonts w:hint="eastAsia"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废液压油</w:t>
                  </w:r>
                </w:p>
              </w:tc>
              <w:tc>
                <w:tcPr>
                  <w:tcW w:w="8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cs="Times New Roman"/>
                      <w:b w:val="0"/>
                      <w:bCs w:val="0"/>
                      <w:color w:val="000000"/>
                      <w:kern w:val="2"/>
                      <w:sz w:val="21"/>
                      <w:szCs w:val="21"/>
                      <w:highlight w:val="none"/>
                      <w:u w:val="none"/>
                      <w:lang w:val="en-US" w:eastAsia="zh-CN" w:bidi="ar-SA"/>
                    </w:rPr>
                    <w:t>设备维护</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pPr>
                    <w:pStyle w:val="85"/>
                    <w:ind w:right="-94" w:rightChars="-45"/>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0.04</w:t>
                  </w:r>
                  <w:r>
                    <w:rPr>
                      <w:rFonts w:hint="default" w:ascii="Times New Roman" w:hAnsi="Times New Roman" w:cs="Times New Roman"/>
                      <w:sz w:val="21"/>
                      <w:szCs w:val="21"/>
                      <w:highlight w:val="none"/>
                    </w:rPr>
                    <w:t>t/a</w:t>
                  </w:r>
                </w:p>
              </w:tc>
              <w:tc>
                <w:tcPr>
                  <w:tcW w:w="881" w:type="pct"/>
                  <w:tcBorders>
                    <w:top w:val="single" w:color="000000" w:sz="4" w:space="0"/>
                    <w:left w:val="single" w:color="000000" w:sz="4" w:space="0"/>
                    <w:bottom w:val="single" w:color="000000" w:sz="4" w:space="0"/>
                    <w:right w:val="single" w:color="000000" w:sz="4" w:space="0"/>
                  </w:tcBorders>
                  <w:noWrap w:val="0"/>
                  <w:vAlign w:val="center"/>
                </w:tcPr>
                <w:p>
                  <w:pPr>
                    <w:pStyle w:val="85"/>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危险废物</w:t>
                  </w:r>
                </w:p>
                <w:p>
                  <w:pPr>
                    <w:pStyle w:val="85"/>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HW49</w:t>
                  </w:r>
                </w:p>
                <w:p>
                  <w:pPr>
                    <w:pStyle w:val="85"/>
                    <w:ind w:firstLine="0" w:firstLineChars="0"/>
                    <w:jc w:val="center"/>
                    <w:rPr>
                      <w:rFonts w:hint="default"/>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900-218-08</w:t>
                  </w:r>
                </w:p>
              </w:tc>
              <w:tc>
                <w:tcPr>
                  <w:tcW w:w="1600" w:type="pct"/>
                  <w:vMerge w:val="continue"/>
                  <w:tcBorders>
                    <w:left w:val="single" w:color="000000" w:sz="4" w:space="0"/>
                    <w:right w:val="single" w:color="000000" w:sz="4" w:space="0"/>
                  </w:tcBorders>
                  <w:noWrap w:val="0"/>
                  <w:vAlign w:val="center"/>
                </w:tcPr>
                <w:p>
                  <w:pPr>
                    <w:pStyle w:val="85"/>
                    <w:ind w:firstLine="0" w:firstLineChars="0"/>
                    <w:jc w:val="center"/>
                    <w:rPr>
                      <w:rFonts w:hint="eastAsia" w:ascii="Times New Roman" w:hAnsi="Times New Roman" w:cs="Times New Roman"/>
                      <w:sz w:val="21"/>
                      <w:szCs w:val="21"/>
                      <w:highlight w:val="none"/>
                      <w:lang w:val="en-US" w:eastAsia="zh-CN"/>
                    </w:rPr>
                  </w:pPr>
                </w:p>
              </w:tc>
            </w:tr>
          </w:tbl>
          <w:p>
            <w:pPr>
              <w:adjustRightInd w:val="0"/>
              <w:snapToGrid w:val="0"/>
              <w:spacing w:line="520" w:lineRule="exact"/>
              <w:ind w:firstLine="482" w:firstLineChars="200"/>
              <w:jc w:val="left"/>
              <w:rPr>
                <w:b/>
                <w:color w:val="auto"/>
                <w:sz w:val="24"/>
                <w:highlight w:val="none"/>
              </w:rPr>
            </w:pPr>
            <w:r>
              <w:rPr>
                <w:b/>
                <w:color w:val="auto"/>
                <w:sz w:val="24"/>
                <w:highlight w:val="none"/>
              </w:rPr>
              <w:t>5、</w:t>
            </w:r>
            <w:r>
              <w:rPr>
                <w:rFonts w:ascii="Times New Roman" w:hAnsi="Times New Roman" w:cs="Times New Roman"/>
                <w:b/>
                <w:bCs/>
                <w:color w:val="auto"/>
                <w:sz w:val="24"/>
                <w:szCs w:val="24"/>
                <w:highlight w:val="none"/>
              </w:rPr>
              <w:t>运营期</w:t>
            </w:r>
            <w:r>
              <w:rPr>
                <w:rFonts w:hint="eastAsia" w:ascii="Times New Roman" w:hAnsi="Times New Roman" w:cs="Times New Roman"/>
                <w:b/>
                <w:bCs/>
                <w:color w:val="auto"/>
                <w:sz w:val="24"/>
                <w:szCs w:val="24"/>
                <w:highlight w:val="none"/>
                <w:lang w:eastAsia="zh-CN"/>
              </w:rPr>
              <w:t>地下水、</w:t>
            </w:r>
            <w:r>
              <w:rPr>
                <w:b/>
                <w:color w:val="auto"/>
                <w:sz w:val="24"/>
                <w:highlight w:val="none"/>
              </w:rPr>
              <w:t>土壤</w:t>
            </w:r>
            <w:r>
              <w:rPr>
                <w:rFonts w:ascii="Times New Roman" w:hAnsi="Times New Roman" w:cs="Times New Roman"/>
                <w:b/>
                <w:bCs/>
                <w:color w:val="auto"/>
                <w:sz w:val="24"/>
                <w:szCs w:val="24"/>
                <w:highlight w:val="none"/>
              </w:rPr>
              <w:t>环境影响分析</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①污染源及污染物</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本项目地下水、土壤污染源主要</w:t>
            </w:r>
            <w:r>
              <w:rPr>
                <w:rFonts w:hint="eastAsia" w:cs="Times New Roman"/>
                <w:sz w:val="24"/>
                <w:szCs w:val="24"/>
                <w:highlight w:val="none"/>
                <w:lang w:val="en-US" w:eastAsia="zh-CN"/>
              </w:rPr>
              <w:t>为</w:t>
            </w:r>
            <w:r>
              <w:rPr>
                <w:rFonts w:hint="eastAsia" w:ascii="Times New Roman" w:hAnsi="Times New Roman" w:eastAsia="宋体" w:cs="Times New Roman"/>
                <w:sz w:val="24"/>
                <w:szCs w:val="24"/>
                <w:highlight w:val="none"/>
                <w:lang w:val="en-US" w:eastAsia="zh-CN"/>
              </w:rPr>
              <w:t>危废暂存间，污染物有 pH、石油类、SS 等，其中石油类属于持久性有机污染物。</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②地下水、土壤污染的途径</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本项目为汽车废钢处理项目，可能造成地下水、土壤污染的途径主要有：厂区内危废暂存间地面破损，通过渗透造成地下水、土壤污染。</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③地下水、土壤环境影响分析</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正常情况下项目区存在的可能污染地下水、土壤的物质</w:t>
            </w:r>
            <w:r>
              <w:rPr>
                <w:rFonts w:hint="eastAsia" w:ascii="Times New Roman" w:hAnsi="Times New Roman" w:eastAsia="宋体" w:cs="Times New Roman"/>
                <w:color w:val="auto"/>
                <w:sz w:val="24"/>
                <w:szCs w:val="24"/>
                <w:highlight w:val="none"/>
                <w:lang w:val="en-US" w:eastAsia="zh-CN"/>
              </w:rPr>
              <w:t>主要为废</w:t>
            </w:r>
            <w:r>
              <w:rPr>
                <w:rFonts w:hint="eastAsia" w:cs="Times New Roman"/>
                <w:color w:val="auto"/>
                <w:sz w:val="24"/>
                <w:szCs w:val="24"/>
                <w:highlight w:val="none"/>
                <w:lang w:val="en-US" w:eastAsia="zh-CN"/>
              </w:rPr>
              <w:t>润滑油、废液压油</w:t>
            </w:r>
            <w:r>
              <w:rPr>
                <w:rFonts w:hint="eastAsia" w:ascii="Times New Roman" w:hAnsi="Times New Roman" w:eastAsia="宋体" w:cs="Times New Roman"/>
                <w:color w:val="auto"/>
                <w:sz w:val="24"/>
                <w:szCs w:val="24"/>
                <w:highlight w:val="none"/>
                <w:lang w:val="en-US" w:eastAsia="zh-CN"/>
              </w:rPr>
              <w:t>，废</w:t>
            </w:r>
            <w:r>
              <w:rPr>
                <w:rFonts w:hint="eastAsia" w:cs="Times New Roman"/>
                <w:color w:val="auto"/>
                <w:sz w:val="24"/>
                <w:szCs w:val="24"/>
                <w:highlight w:val="none"/>
                <w:lang w:val="en-US" w:eastAsia="zh-CN"/>
              </w:rPr>
              <w:t>润滑油、废液压油经</w:t>
            </w:r>
            <w:r>
              <w:rPr>
                <w:rFonts w:hint="eastAsia" w:ascii="Times New Roman" w:hAnsi="Times New Roman" w:eastAsia="宋体" w:cs="Times New Roman"/>
                <w:color w:val="auto"/>
                <w:sz w:val="24"/>
                <w:szCs w:val="24"/>
                <w:highlight w:val="none"/>
                <w:lang w:val="en-US" w:eastAsia="zh-CN"/>
              </w:rPr>
              <w:t>密封的防泄漏暂存桶内</w:t>
            </w:r>
            <w:r>
              <w:rPr>
                <w:rFonts w:hint="eastAsia" w:cs="Times New Roman"/>
                <w:color w:val="auto"/>
                <w:sz w:val="24"/>
                <w:szCs w:val="24"/>
                <w:highlight w:val="none"/>
                <w:lang w:val="en-US" w:eastAsia="zh-CN"/>
              </w:rPr>
              <w:t>收集后暂存于厂区危险废物暂存间内</w:t>
            </w:r>
            <w:r>
              <w:rPr>
                <w:rFonts w:hint="eastAsia" w:ascii="Times New Roman" w:hAnsi="Times New Roman" w:eastAsia="宋体" w:cs="Times New Roman"/>
                <w:color w:val="auto"/>
                <w:sz w:val="24"/>
                <w:szCs w:val="24"/>
                <w:highlight w:val="none"/>
                <w:lang w:val="en-US" w:eastAsia="zh-CN"/>
              </w:rPr>
              <w:t>，暂存桶置于托盘内，项目危废暂存间等均进行防渗处理，因此，当暂存桶破裂、废</w:t>
            </w:r>
            <w:r>
              <w:rPr>
                <w:rFonts w:hint="eastAsia" w:cs="Times New Roman"/>
                <w:color w:val="auto"/>
                <w:sz w:val="24"/>
                <w:szCs w:val="24"/>
                <w:highlight w:val="none"/>
                <w:lang w:val="en-US" w:eastAsia="zh-CN"/>
              </w:rPr>
              <w:t>润滑油、废液压油</w:t>
            </w:r>
            <w:r>
              <w:rPr>
                <w:rFonts w:hint="eastAsia" w:ascii="Times New Roman" w:hAnsi="Times New Roman" w:eastAsia="宋体" w:cs="Times New Roman"/>
                <w:color w:val="auto"/>
                <w:sz w:val="24"/>
                <w:szCs w:val="24"/>
                <w:highlight w:val="none"/>
                <w:lang w:val="en-US" w:eastAsia="zh-CN"/>
              </w:rPr>
              <w:t>泄漏时可通过托盘得到收集，也可通过硬质防渗地面得以拦截，不会下渗污染土壤。项目危险废物暂存间均应进行</w:t>
            </w:r>
            <w:r>
              <w:rPr>
                <w:rFonts w:hint="eastAsia" w:ascii="Times New Roman" w:hAnsi="Times New Roman" w:eastAsia="宋体" w:cs="Times New Roman"/>
                <w:sz w:val="24"/>
                <w:szCs w:val="24"/>
                <w:highlight w:val="none"/>
                <w:lang w:val="en-US" w:eastAsia="zh-CN"/>
              </w:rPr>
              <w:t>硬化及防渗处理，因此项目正常生产中无土壤污染途径，对项目区土壤环境影响较小。</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非正常情况下，危废暂存间若发生破损、渗漏，有可能污染土壤及地下水环境，</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④污染防治措施</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本项目地下水污染防治措施应按照“源头控制、分区防控、污染监控、应急响应”相结合的原则，从污染物的产生、入渗、扩散、应急响应进行控制。</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（1）污染物源头控制措施</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对设备、污水储存及处理构筑物等严格检查，有质量问题的及时更换，防止和降低“跑、冒、滴、漏”现象。危险废物的收集、转运、交接、接收、贮存严格按照相应的规程、规范执行。厂区内设置生活垃圾收集点，集中收集后的生活垃圾由环卫部门统一清运处置。生活垃圾运输实现收集容器化、运输密封化。危险固体废物在危废暂存内存放。</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（2）分区防渗措施</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FF0000"/>
                <w:sz w:val="24"/>
                <w:szCs w:val="24"/>
                <w:highlight w:val="none"/>
                <w:lang w:val="en-US" w:eastAsia="zh-CN"/>
              </w:rPr>
            </w:pPr>
            <w:r>
              <w:rPr>
                <w:rFonts w:hint="eastAsia" w:ascii="Times New Roman" w:hAnsi="Times New Roman" w:eastAsia="宋体" w:cs="Times New Roman"/>
                <w:sz w:val="24"/>
                <w:szCs w:val="24"/>
                <w:highlight w:val="none"/>
                <w:lang w:val="en-US" w:eastAsia="zh-CN"/>
              </w:rPr>
              <w:t>根据场地内各个污染源的特征，依据《环境影响评价技术导则 地下水环境》（HJ610-2016）相关要求，本次评价将厂区按各功能单元所处的位置划分为重点防渗区、一般防渗区、简单防渗区三类地下水污染防治区域，</w:t>
            </w:r>
            <w:r>
              <w:rPr>
                <w:rFonts w:hint="eastAsia" w:ascii="Times New Roman" w:hAnsi="Times New Roman" w:eastAsia="宋体" w:cs="Times New Roman"/>
                <w:color w:val="auto"/>
                <w:sz w:val="24"/>
                <w:szCs w:val="24"/>
                <w:highlight w:val="none"/>
                <w:lang w:val="en-US" w:eastAsia="zh-CN"/>
              </w:rPr>
              <w:t>分区情况见表</w:t>
            </w:r>
            <w:r>
              <w:rPr>
                <w:rFonts w:hint="eastAsia" w:cs="Times New Roman"/>
                <w:color w:val="auto"/>
                <w:sz w:val="24"/>
                <w:szCs w:val="24"/>
                <w:highlight w:val="none"/>
                <w:lang w:val="en-US" w:eastAsia="zh-CN"/>
              </w:rPr>
              <w:t>4-15</w:t>
            </w:r>
            <w:r>
              <w:rPr>
                <w:rFonts w:hint="eastAsia" w:ascii="Times New Roman" w:hAnsi="Times New Roman" w:eastAsia="宋体" w:cs="Times New Roman"/>
                <w:color w:val="auto"/>
                <w:sz w:val="24"/>
                <w:szCs w:val="24"/>
                <w:highlight w:val="none"/>
                <w:lang w:val="en-US" w:eastAsia="zh-CN"/>
              </w:rPr>
              <w:t>。</w:t>
            </w:r>
          </w:p>
          <w:p>
            <w:pPr>
              <w:spacing w:line="520" w:lineRule="exact"/>
              <w:ind w:firstLine="480" w:firstLineChars="200"/>
              <w:jc w:val="center"/>
              <w:rPr>
                <w:rFonts w:hint="eastAsia"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lang w:val="en-US" w:eastAsia="zh-CN"/>
              </w:rPr>
              <w:t>表</w:t>
            </w:r>
            <w:r>
              <w:rPr>
                <w:rFonts w:hint="eastAsia" w:eastAsia="黑体" w:cs="Times New Roman"/>
                <w:color w:val="000000"/>
                <w:sz w:val="24"/>
                <w:highlight w:val="none"/>
                <w:lang w:val="en-US" w:eastAsia="zh-CN"/>
              </w:rPr>
              <w:t>4-</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15</w:t>
            </w:r>
            <w:r>
              <w:rPr>
                <w:rFonts w:hint="eastAsia" w:ascii="Times New Roman" w:hAnsi="Times New Roman" w:eastAsia="黑体" w:cs="Times New Roman"/>
                <w:color w:val="000000"/>
                <w:sz w:val="24"/>
                <w:highlight w:val="none"/>
                <w:lang w:val="en-US" w:eastAsia="zh-CN"/>
              </w:rPr>
              <w:t xml:space="preserve">  项目分区防渗内容及技术要求</w:t>
            </w:r>
          </w:p>
          <w:tbl>
            <w:tblPr>
              <w:tblStyle w:val="2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66"/>
              <w:gridCol w:w="1233"/>
              <w:gridCol w:w="46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11" w:type="pct"/>
                  <w:noWrap w:val="0"/>
                  <w:vAlign w:val="center"/>
                </w:tcPr>
                <w:p>
                  <w:pPr>
                    <w:pStyle w:val="85"/>
                    <w:ind w:right="-94" w:rightChars="-45" w:firstLine="0" w:firstLineChars="0"/>
                    <w:jc w:val="center"/>
                    <w:rPr>
                      <w:rFonts w:hint="eastAsia" w:ascii="Times New Roman" w:hAnsi="Times New Roman" w:eastAsia="宋体" w:cs="Times New Roman"/>
                      <w:b/>
                      <w:bCs/>
                      <w:color w:val="000000"/>
                      <w:kern w:val="2"/>
                      <w:sz w:val="21"/>
                      <w:szCs w:val="21"/>
                      <w:highlight w:val="none"/>
                      <w:u w:val="none"/>
                      <w:lang w:val="en-US" w:eastAsia="zh-CN"/>
                    </w:rPr>
                  </w:pPr>
                  <w:r>
                    <w:rPr>
                      <w:rFonts w:hint="eastAsia" w:ascii="Times New Roman" w:hAnsi="Times New Roman" w:eastAsia="宋体" w:cs="Times New Roman"/>
                      <w:b/>
                      <w:bCs/>
                      <w:color w:val="000000"/>
                      <w:kern w:val="2"/>
                      <w:sz w:val="21"/>
                      <w:szCs w:val="21"/>
                      <w:highlight w:val="none"/>
                      <w:u w:val="none"/>
                      <w:lang w:val="en-US" w:eastAsia="zh-CN"/>
                    </w:rPr>
                    <w:t>污染源名称</w:t>
                  </w:r>
                </w:p>
              </w:tc>
              <w:tc>
                <w:tcPr>
                  <w:tcW w:w="726" w:type="pct"/>
                  <w:noWrap w:val="0"/>
                  <w:vAlign w:val="center"/>
                </w:tcPr>
                <w:p>
                  <w:pPr>
                    <w:pStyle w:val="85"/>
                    <w:ind w:right="-94" w:rightChars="-45" w:firstLine="0" w:firstLineChars="0"/>
                    <w:jc w:val="center"/>
                    <w:rPr>
                      <w:rFonts w:hint="eastAsia" w:ascii="Times New Roman" w:hAnsi="Times New Roman" w:cs="Times New Roman"/>
                      <w:b/>
                      <w:bCs/>
                      <w:color w:val="000000"/>
                      <w:kern w:val="2"/>
                      <w:sz w:val="21"/>
                      <w:szCs w:val="21"/>
                      <w:highlight w:val="none"/>
                      <w:u w:val="none"/>
                      <w:lang w:val="en-US" w:eastAsia="zh-CN"/>
                    </w:rPr>
                  </w:pPr>
                  <w:r>
                    <w:rPr>
                      <w:rFonts w:hint="eastAsia" w:ascii="Times New Roman" w:hAnsi="Times New Roman" w:cs="Times New Roman"/>
                      <w:b/>
                      <w:bCs/>
                      <w:color w:val="000000"/>
                      <w:kern w:val="2"/>
                      <w:sz w:val="21"/>
                      <w:szCs w:val="21"/>
                      <w:highlight w:val="none"/>
                      <w:u w:val="none"/>
                      <w:lang w:val="en-US" w:eastAsia="zh-CN"/>
                    </w:rPr>
                    <w:t>防治区分布</w:t>
                  </w:r>
                </w:p>
              </w:tc>
              <w:tc>
                <w:tcPr>
                  <w:tcW w:w="2762" w:type="pct"/>
                  <w:noWrap w:val="0"/>
                  <w:vAlign w:val="center"/>
                </w:tcPr>
                <w:p>
                  <w:pPr>
                    <w:pStyle w:val="85"/>
                    <w:ind w:right="-94" w:rightChars="-45" w:firstLine="0" w:firstLineChars="0"/>
                    <w:jc w:val="center"/>
                    <w:rPr>
                      <w:rFonts w:hint="eastAsia" w:ascii="Times New Roman" w:hAnsi="Times New Roman" w:cs="Times New Roman"/>
                      <w:b/>
                      <w:bCs/>
                      <w:color w:val="000000"/>
                      <w:kern w:val="2"/>
                      <w:sz w:val="21"/>
                      <w:szCs w:val="21"/>
                      <w:highlight w:val="none"/>
                      <w:u w:val="none"/>
                      <w:lang w:val="en-US" w:eastAsia="zh-CN"/>
                    </w:rPr>
                  </w:pPr>
                  <w:r>
                    <w:rPr>
                      <w:rFonts w:hint="eastAsia" w:ascii="Times New Roman" w:hAnsi="Times New Roman" w:cs="Times New Roman"/>
                      <w:b/>
                      <w:bCs/>
                      <w:color w:val="000000"/>
                      <w:kern w:val="2"/>
                      <w:sz w:val="21"/>
                      <w:szCs w:val="21"/>
                      <w:highlight w:val="none"/>
                      <w:u w:val="none"/>
                      <w:lang w:val="en-US" w:eastAsia="zh-CN"/>
                    </w:rPr>
                    <w:t>防渗技术要求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9" w:hRule="atLeast"/>
                <w:jc w:val="center"/>
              </w:trPr>
              <w:tc>
                <w:tcPr>
                  <w:tcW w:w="1511" w:type="pct"/>
                  <w:tcBorders/>
                  <w:noWrap w:val="0"/>
                  <w:vAlign w:val="center"/>
                </w:tcPr>
                <w:p>
                  <w:pPr>
                    <w:pStyle w:val="85"/>
                    <w:ind w:firstLine="0" w:firstLineChars="0"/>
                    <w:jc w:val="center"/>
                    <w:rPr>
                      <w:rFonts w:hint="eastAsia" w:ascii="Times New Roman" w:hAnsi="Times New Roman" w:eastAsia="宋体" w:cs="Times New Roman"/>
                      <w:b w:val="0"/>
                      <w:bCs w:val="0"/>
                      <w:color w:val="auto"/>
                      <w:kern w:val="0"/>
                      <w:sz w:val="21"/>
                      <w:szCs w:val="21"/>
                      <w:lang w:val="en-US" w:eastAsia="zh-CN" w:bidi="ar-SA"/>
                    </w:rPr>
                  </w:pPr>
                  <w:r>
                    <w:rPr>
                      <w:rFonts w:hint="eastAsia" w:ascii="Times New Roman" w:hAnsi="Times New Roman" w:eastAsia="宋体" w:cs="Times New Roman"/>
                      <w:b w:val="0"/>
                      <w:bCs w:val="0"/>
                      <w:color w:val="auto"/>
                      <w:kern w:val="0"/>
                      <w:sz w:val="21"/>
                      <w:szCs w:val="21"/>
                      <w:lang w:val="en-US" w:eastAsia="zh-CN" w:bidi="ar-SA"/>
                    </w:rPr>
                    <w:t>危废暂存间</w:t>
                  </w:r>
                </w:p>
              </w:tc>
              <w:tc>
                <w:tcPr>
                  <w:tcW w:w="726" w:type="pct"/>
                  <w:noWrap w:val="0"/>
                  <w:vAlign w:val="center"/>
                </w:tcPr>
                <w:p>
                  <w:pPr>
                    <w:pStyle w:val="10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重点防渗区</w:t>
                  </w:r>
                </w:p>
              </w:tc>
              <w:tc>
                <w:tcPr>
                  <w:tcW w:w="2762" w:type="pct"/>
                  <w:noWrap w:val="0"/>
                  <w:vAlign w:val="center"/>
                </w:tcPr>
                <w:p>
                  <w:pPr>
                    <w:pStyle w:val="101"/>
                    <w:keepNext w:val="0"/>
                    <w:keepLines w:val="0"/>
                    <w:pageBreakBefore w:val="0"/>
                    <w:widowControl w:val="0"/>
                    <w:kinsoku/>
                    <w:wordWrap/>
                    <w:overflowPunct/>
                    <w:topLinePunct w:val="0"/>
                    <w:autoSpaceDE/>
                    <w:autoSpaceDN/>
                    <w:bidi w:val="0"/>
                    <w:adjustRightInd/>
                    <w:snapToGrid/>
                    <w:spacing w:line="240" w:lineRule="auto"/>
                    <w:ind w:firstLine="403"/>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基础防渗，防渗层至少为1m厚黏土层（渗透系数K≤1×10</w:t>
                  </w:r>
                  <w:r>
                    <w:rPr>
                      <w:rFonts w:hint="default" w:ascii="Times New Roman" w:hAnsi="Times New Roman" w:eastAsia="宋体" w:cs="Times New Roman"/>
                      <w:sz w:val="21"/>
                      <w:szCs w:val="21"/>
                      <w:vertAlign w:val="superscript"/>
                      <w:lang w:val="en-US" w:eastAsia="zh-CN"/>
                    </w:rPr>
                    <w:t>-7</w:t>
                  </w:r>
                  <w:r>
                    <w:rPr>
                      <w:rFonts w:hint="default" w:ascii="Times New Roman" w:hAnsi="Times New Roman" w:eastAsia="宋体" w:cs="Times New Roman"/>
                      <w:sz w:val="21"/>
                      <w:szCs w:val="21"/>
                      <w:lang w:val="en-US" w:eastAsia="zh-CN"/>
                    </w:rPr>
                    <w:t>cm/s），或2mm厚高密度聚乙烯，或至少2mm厚的其他人工材料，渗透系数K≤1×10</w:t>
                  </w:r>
                  <w:r>
                    <w:rPr>
                      <w:rFonts w:hint="default" w:ascii="Times New Roman" w:hAnsi="Times New Roman" w:eastAsia="宋体" w:cs="Times New Roman"/>
                      <w:sz w:val="21"/>
                      <w:szCs w:val="21"/>
                      <w:vertAlign w:val="superscript"/>
                      <w:lang w:val="en-US" w:eastAsia="zh-CN"/>
                    </w:rPr>
                    <w:t>-10</w:t>
                  </w:r>
                  <w:r>
                    <w:rPr>
                      <w:rFonts w:hint="default" w:ascii="Times New Roman" w:hAnsi="Times New Roman" w:eastAsia="宋体" w:cs="Times New Roman"/>
                      <w:sz w:val="21"/>
                      <w:szCs w:val="21"/>
                      <w:lang w:val="en-US" w:eastAsia="zh-CN"/>
                    </w:rPr>
                    <w:t>cm/s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 w:hRule="atLeast"/>
                <w:jc w:val="center"/>
              </w:trPr>
              <w:tc>
                <w:tcPr>
                  <w:tcW w:w="1511" w:type="pct"/>
                  <w:noWrap w:val="0"/>
                  <w:vAlign w:val="center"/>
                </w:tcPr>
                <w:p>
                  <w:pPr>
                    <w:pStyle w:val="14"/>
                    <w:bidi w:val="0"/>
                    <w:jc w:val="center"/>
                    <w:rPr>
                      <w:rFonts w:hint="eastAsia" w:ascii="Times New Roman" w:hAnsi="Times New Roman" w:eastAsia="宋体" w:cs="Times New Roman"/>
                      <w:b w:val="0"/>
                      <w:bCs w:val="0"/>
                      <w:color w:val="auto"/>
                      <w:kern w:val="0"/>
                      <w:sz w:val="21"/>
                      <w:szCs w:val="21"/>
                      <w:lang w:val="en-US" w:eastAsia="zh-CN" w:bidi="ar-SA"/>
                    </w:rPr>
                  </w:pPr>
                  <w:r>
                    <w:rPr>
                      <w:rFonts w:hint="eastAsia" w:ascii="Times New Roman" w:hAnsi="Times New Roman" w:eastAsia="宋体" w:cs="Times New Roman"/>
                      <w:b w:val="0"/>
                      <w:bCs w:val="0"/>
                      <w:color w:val="auto"/>
                      <w:kern w:val="0"/>
                      <w:sz w:val="21"/>
                      <w:szCs w:val="21"/>
                      <w:lang w:val="en-US" w:eastAsia="zh-CN" w:bidi="ar-SA"/>
                    </w:rPr>
                    <w:t>原料车间、成品车间、生产车间</w:t>
                  </w:r>
                  <w:r>
                    <w:rPr>
                      <w:rFonts w:hint="eastAsia" w:cs="Times New Roman"/>
                      <w:b w:val="0"/>
                      <w:bCs w:val="0"/>
                      <w:color w:val="auto"/>
                      <w:kern w:val="0"/>
                      <w:sz w:val="21"/>
                      <w:szCs w:val="21"/>
                      <w:lang w:val="en-US" w:eastAsia="zh-CN" w:bidi="ar-SA"/>
                    </w:rPr>
                    <w:t>、</w:t>
                  </w:r>
                  <w:r>
                    <w:rPr>
                      <w:rFonts w:hint="eastAsia" w:ascii="Times New Roman" w:hAnsi="Times New Roman" w:eastAsia="宋体" w:cs="Times New Roman"/>
                      <w:b w:val="0"/>
                      <w:bCs w:val="0"/>
                      <w:color w:val="auto"/>
                      <w:kern w:val="0"/>
                      <w:sz w:val="21"/>
                      <w:szCs w:val="21"/>
                      <w:lang w:val="en-US" w:eastAsia="zh-CN" w:bidi="ar-SA"/>
                    </w:rPr>
                    <w:t>初期雨水池</w:t>
                  </w:r>
                </w:p>
              </w:tc>
              <w:tc>
                <w:tcPr>
                  <w:tcW w:w="726" w:type="pct"/>
                  <w:noWrap w:val="0"/>
                  <w:vAlign w:val="center"/>
                </w:tcPr>
                <w:p>
                  <w:pPr>
                    <w:pStyle w:val="14"/>
                    <w:bidi w:val="0"/>
                    <w:jc w:val="center"/>
                    <w:rPr>
                      <w:rFonts w:hint="eastAsia" w:ascii="Times New Roman" w:hAnsi="Times New Roman" w:eastAsia="宋体" w:cs="Times New Roman"/>
                      <w:b w:val="0"/>
                      <w:bCs w:val="0"/>
                      <w:color w:val="auto"/>
                      <w:kern w:val="0"/>
                      <w:sz w:val="21"/>
                      <w:szCs w:val="21"/>
                      <w:lang w:val="en-US" w:eastAsia="zh-CN" w:bidi="ar-SA"/>
                    </w:rPr>
                  </w:pPr>
                  <w:r>
                    <w:rPr>
                      <w:rFonts w:hint="eastAsia" w:ascii="Times New Roman" w:hAnsi="Times New Roman" w:eastAsia="宋体" w:cs="Times New Roman"/>
                      <w:b w:val="0"/>
                      <w:bCs w:val="0"/>
                      <w:color w:val="auto"/>
                      <w:kern w:val="0"/>
                      <w:sz w:val="21"/>
                      <w:szCs w:val="21"/>
                      <w:lang w:val="en-US" w:eastAsia="zh-CN" w:bidi="ar-SA"/>
                    </w:rPr>
                    <w:t>一般防渗区</w:t>
                  </w:r>
                </w:p>
              </w:tc>
              <w:tc>
                <w:tcPr>
                  <w:tcW w:w="2762" w:type="pct"/>
                  <w:noWrap w:val="0"/>
                  <w:vAlign w:val="center"/>
                </w:tcPr>
                <w:p>
                  <w:pPr>
                    <w:pStyle w:val="14"/>
                    <w:keepNext w:val="0"/>
                    <w:keepLines w:val="0"/>
                    <w:pageBreakBefore w:val="0"/>
                    <w:widowControl/>
                    <w:kinsoku/>
                    <w:wordWrap/>
                    <w:overflowPunct/>
                    <w:topLinePunct w:val="0"/>
                    <w:autoSpaceDE/>
                    <w:autoSpaceDN/>
                    <w:bidi w:val="0"/>
                    <w:adjustRightInd/>
                    <w:snapToGrid w:val="0"/>
                    <w:spacing w:after="0" w:line="260" w:lineRule="auto"/>
                    <w:ind w:right="113"/>
                    <w:jc w:val="center"/>
                    <w:textAlignment w:val="auto"/>
                    <w:rPr>
                      <w:rFonts w:hint="eastAsia" w:ascii="Times New Roman" w:hAnsi="Times New Roman" w:eastAsia="宋体" w:cs="Times New Roman"/>
                      <w:b w:val="0"/>
                      <w:bCs w:val="0"/>
                      <w:color w:val="auto"/>
                      <w:kern w:val="0"/>
                      <w:sz w:val="21"/>
                      <w:szCs w:val="21"/>
                      <w:lang w:val="en-US" w:eastAsia="zh-CN" w:bidi="ar-SA"/>
                    </w:rPr>
                  </w:pPr>
                  <w:r>
                    <w:rPr>
                      <w:rFonts w:hint="eastAsia" w:ascii="Times New Roman" w:hAnsi="Times New Roman" w:eastAsia="宋体" w:cs="Times New Roman"/>
                      <w:b w:val="0"/>
                      <w:bCs w:val="0"/>
                      <w:color w:val="auto"/>
                      <w:kern w:val="0"/>
                      <w:sz w:val="21"/>
                      <w:szCs w:val="21"/>
                      <w:lang w:val="en-US" w:eastAsia="zh-CN" w:bidi="ar-SA"/>
                    </w:rPr>
                    <w:t>粘土衬层厚度应不小于 0.75 m，且经压实、人工改性等措施处理后的饱和渗透系数 不应大于 1.0×10</w:t>
                  </w:r>
                  <w:r>
                    <w:rPr>
                      <w:rFonts w:hint="eastAsia" w:ascii="Times New Roman" w:hAnsi="Times New Roman" w:eastAsia="宋体" w:cs="Times New Roman"/>
                      <w:b w:val="0"/>
                      <w:bCs w:val="0"/>
                      <w:color w:val="auto"/>
                      <w:kern w:val="0"/>
                      <w:sz w:val="21"/>
                      <w:szCs w:val="21"/>
                      <w:vertAlign w:val="superscript"/>
                      <w:lang w:val="en-US" w:eastAsia="zh-CN" w:bidi="ar-SA"/>
                    </w:rPr>
                    <w:t>-7</w:t>
                  </w:r>
                  <w:r>
                    <w:rPr>
                      <w:rFonts w:hint="eastAsia" w:ascii="Times New Roman" w:hAnsi="Times New Roman" w:eastAsia="宋体" w:cs="Times New Roman"/>
                      <w:b w:val="0"/>
                      <w:bCs w:val="0"/>
                      <w:color w:val="auto"/>
                      <w:kern w:val="0"/>
                      <w:sz w:val="21"/>
                      <w:szCs w:val="21"/>
                      <w:lang w:val="en-US" w:eastAsia="zh-CN" w:bidi="ar-SA"/>
                    </w:rPr>
                    <w:t xml:space="preserve"> cm/s。使用其他粘土类防渗衬层材料时，应具有同等以上隔水效力。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11" w:type="pct"/>
                  <w:noWrap w:val="0"/>
                  <w:vAlign w:val="center"/>
                </w:tcPr>
                <w:p>
                  <w:pPr>
                    <w:pStyle w:val="85"/>
                    <w:ind w:firstLine="0" w:firstLineChars="0"/>
                    <w:jc w:val="center"/>
                    <w:rPr>
                      <w:rFonts w:hint="eastAsia" w:ascii="Times New Roman" w:hAnsi="Times New Roman" w:eastAsia="宋体" w:cs="Times New Roman"/>
                      <w:b w:val="0"/>
                      <w:bCs w:val="0"/>
                      <w:color w:val="auto"/>
                      <w:kern w:val="0"/>
                      <w:sz w:val="21"/>
                      <w:szCs w:val="21"/>
                      <w:lang w:val="en-US" w:eastAsia="zh-CN" w:bidi="ar-SA"/>
                    </w:rPr>
                  </w:pPr>
                  <w:r>
                    <w:rPr>
                      <w:rFonts w:hint="eastAsia" w:ascii="Times New Roman" w:hAnsi="Times New Roman" w:eastAsia="宋体" w:cs="Times New Roman"/>
                      <w:b w:val="0"/>
                      <w:bCs w:val="0"/>
                      <w:color w:val="auto"/>
                      <w:kern w:val="0"/>
                      <w:sz w:val="21"/>
                      <w:szCs w:val="21"/>
                      <w:lang w:val="en-US" w:eastAsia="zh-CN" w:bidi="ar-SA"/>
                    </w:rPr>
                    <w:t>办公区</w:t>
                  </w:r>
                </w:p>
              </w:tc>
              <w:tc>
                <w:tcPr>
                  <w:tcW w:w="726" w:type="pct"/>
                  <w:noWrap w:val="0"/>
                  <w:vAlign w:val="center"/>
                </w:tcPr>
                <w:p>
                  <w:pPr>
                    <w:pStyle w:val="85"/>
                    <w:ind w:firstLine="0" w:firstLineChars="0"/>
                    <w:jc w:val="center"/>
                    <w:rPr>
                      <w:rFonts w:hint="eastAsia" w:ascii="Times New Roman" w:hAnsi="Times New Roman" w:eastAsia="宋体" w:cs="Times New Roman"/>
                      <w:b w:val="0"/>
                      <w:bCs w:val="0"/>
                      <w:color w:val="auto"/>
                      <w:kern w:val="0"/>
                      <w:sz w:val="21"/>
                      <w:szCs w:val="21"/>
                      <w:lang w:val="en-US" w:eastAsia="zh-CN" w:bidi="ar-SA"/>
                    </w:rPr>
                  </w:pPr>
                  <w:r>
                    <w:rPr>
                      <w:rFonts w:hint="eastAsia" w:ascii="Times New Roman" w:hAnsi="Times New Roman" w:eastAsia="宋体" w:cs="Times New Roman"/>
                      <w:b w:val="0"/>
                      <w:bCs w:val="0"/>
                      <w:color w:val="auto"/>
                      <w:kern w:val="0"/>
                      <w:sz w:val="21"/>
                      <w:szCs w:val="21"/>
                      <w:lang w:val="en-US" w:eastAsia="zh-CN" w:bidi="ar-SA"/>
                    </w:rPr>
                    <w:t>简单防渗区</w:t>
                  </w:r>
                </w:p>
              </w:tc>
              <w:tc>
                <w:tcPr>
                  <w:tcW w:w="2762" w:type="pct"/>
                  <w:noWrap w:val="0"/>
                  <w:vAlign w:val="center"/>
                </w:tcPr>
                <w:p>
                  <w:pPr>
                    <w:pStyle w:val="85"/>
                    <w:ind w:firstLine="0" w:firstLineChars="0"/>
                    <w:jc w:val="center"/>
                    <w:rPr>
                      <w:rFonts w:hint="eastAsia" w:ascii="Times New Roman" w:hAnsi="Times New Roman" w:eastAsia="宋体" w:cs="Times New Roman"/>
                      <w:b w:val="0"/>
                      <w:bCs w:val="0"/>
                      <w:color w:val="auto"/>
                      <w:kern w:val="0"/>
                      <w:sz w:val="21"/>
                      <w:szCs w:val="21"/>
                      <w:lang w:val="en-US" w:eastAsia="zh-CN" w:bidi="ar-SA"/>
                    </w:rPr>
                  </w:pPr>
                  <w:r>
                    <w:rPr>
                      <w:rFonts w:hint="eastAsia" w:ascii="Times New Roman" w:hAnsi="Times New Roman" w:eastAsia="宋体" w:cs="Times New Roman"/>
                      <w:b w:val="0"/>
                      <w:bCs w:val="0"/>
                      <w:color w:val="auto"/>
                      <w:kern w:val="0"/>
                      <w:sz w:val="21"/>
                      <w:szCs w:val="21"/>
                      <w:lang w:val="en-US" w:eastAsia="zh-CN" w:bidi="ar-SA"/>
                    </w:rPr>
                    <w:t>一般地面硬化</w:t>
                  </w:r>
                </w:p>
              </w:tc>
            </w:tr>
          </w:tbl>
          <w:p>
            <w:pPr>
              <w:adjustRightInd w:val="0"/>
              <w:snapToGrid w:val="0"/>
              <w:spacing w:line="520" w:lineRule="exact"/>
              <w:ind w:firstLine="480" w:firstLineChars="200"/>
              <w:rPr>
                <w:rFonts w:hint="eastAsia"/>
                <w:sz w:val="24"/>
                <w:szCs w:val="24"/>
                <w:highlight w:val="none"/>
                <w:lang w:eastAsia="zh-CN"/>
              </w:rPr>
            </w:pPr>
            <w:r>
              <w:rPr>
                <w:rFonts w:hint="eastAsia" w:ascii="Times New Roman" w:hAnsi="Times New Roman" w:eastAsia="宋体" w:cs="Times New Roman"/>
                <w:sz w:val="24"/>
                <w:szCs w:val="24"/>
                <w:highlight w:val="none"/>
                <w:lang w:val="en-US" w:eastAsia="zh-CN"/>
              </w:rPr>
              <w:t>企业需要在严格落实本环评提出的减缓措施的基础上，加强污染物源头控制，做好事故风险防范工作，做好厂内地面的硬化、防渗工作，特别是拆解车间、危废暂存间和生产废水处理设施各单元的地面防渗工作，可有效控制厂区内废水污染物的下渗现象，则企业污染物不会对区域地下水环境造成明显影响。在采取以上措施后，本项目对周围地下水、土壤环境影响较小。</w:t>
            </w:r>
          </w:p>
          <w:p>
            <w:pPr>
              <w:adjustRightInd w:val="0"/>
              <w:snapToGrid w:val="0"/>
              <w:spacing w:line="520" w:lineRule="exact"/>
              <w:ind w:firstLine="482" w:firstLineChars="200"/>
              <w:jc w:val="left"/>
              <w:rPr>
                <w:b/>
                <w:color w:val="000000"/>
                <w:sz w:val="24"/>
                <w:highlight w:val="none"/>
              </w:rPr>
            </w:pPr>
            <w:r>
              <w:rPr>
                <w:b/>
                <w:color w:val="000000"/>
                <w:sz w:val="24"/>
                <w:highlight w:val="none"/>
              </w:rPr>
              <w:t>6、</w:t>
            </w:r>
            <w:r>
              <w:rPr>
                <w:rFonts w:ascii="Times New Roman" w:hAnsi="Times New Roman" w:cs="Times New Roman"/>
                <w:b/>
                <w:bCs/>
                <w:color w:val="auto"/>
                <w:sz w:val="24"/>
                <w:szCs w:val="24"/>
                <w:highlight w:val="none"/>
              </w:rPr>
              <w:t>运营期</w:t>
            </w:r>
            <w:r>
              <w:rPr>
                <w:b/>
                <w:color w:val="000000"/>
                <w:sz w:val="24"/>
                <w:highlight w:val="none"/>
              </w:rPr>
              <w:t>生态</w:t>
            </w:r>
            <w:r>
              <w:rPr>
                <w:rFonts w:ascii="Times New Roman" w:hAnsi="Times New Roman" w:cs="Times New Roman"/>
                <w:b/>
                <w:bCs/>
                <w:color w:val="auto"/>
                <w:sz w:val="24"/>
                <w:szCs w:val="24"/>
                <w:highlight w:val="none"/>
              </w:rPr>
              <w:t>环境影响分析</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eastAsia="宋体" w:cs="Times New Roman"/>
                <w:sz w:val="24"/>
              </w:rPr>
            </w:pPr>
            <w:r>
              <w:rPr>
                <w:rFonts w:hint="eastAsia"/>
                <w:sz w:val="24"/>
                <w:szCs w:val="24"/>
                <w:highlight w:val="none"/>
                <w:lang w:eastAsia="zh-CN"/>
              </w:rPr>
              <w:t>本项目</w:t>
            </w:r>
            <w:r>
              <w:rPr>
                <w:rFonts w:hint="eastAsia"/>
                <w:sz w:val="24"/>
                <w:szCs w:val="24"/>
                <w:highlight w:val="none"/>
              </w:rPr>
              <w:t>为</w:t>
            </w:r>
            <w:r>
              <w:rPr>
                <w:rFonts w:hint="eastAsia"/>
                <w:sz w:val="24"/>
                <w:szCs w:val="24"/>
                <w:highlight w:val="none"/>
                <w:lang w:eastAsia="zh-CN"/>
              </w:rPr>
              <w:t>新</w:t>
            </w:r>
            <w:r>
              <w:rPr>
                <w:rFonts w:hint="eastAsia"/>
                <w:sz w:val="24"/>
                <w:szCs w:val="24"/>
                <w:highlight w:val="none"/>
              </w:rPr>
              <w:t>建项目。</w:t>
            </w:r>
            <w:r>
              <w:rPr>
                <w:rFonts w:hint="eastAsia"/>
                <w:sz w:val="24"/>
                <w:highlight w:val="none"/>
              </w:rPr>
              <w:t>本项目</w:t>
            </w:r>
            <w:r>
              <w:rPr>
                <w:sz w:val="24"/>
                <w:highlight w:val="none"/>
              </w:rPr>
              <w:t>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eastAsia="宋体" w:cs="Times New Roman"/>
                <w:color w:val="auto"/>
                <w:sz w:val="24"/>
                <w:szCs w:val="24"/>
                <w:highlight w:val="none"/>
                <w:lang w:val="en-US" w:eastAsia="zh-CN"/>
              </w:rPr>
              <w:t>鲁山县先进制造业开发区北区创业大道与纬三路交叉口东南</w:t>
            </w:r>
            <w:r>
              <w:rPr>
                <w:color w:val="000000"/>
                <w:sz w:val="24"/>
                <w:szCs w:val="22"/>
                <w:highlight w:val="none"/>
              </w:rPr>
              <w:t>，不存在敏感生态物种。</w:t>
            </w:r>
            <w:r>
              <w:rPr>
                <w:rFonts w:hint="eastAsia" w:ascii="Times New Roman" w:hAnsi="Times New Roman" w:eastAsia="宋体" w:cs="Times New Roman"/>
                <w:sz w:val="24"/>
              </w:rPr>
              <w:t>本项目</w:t>
            </w:r>
            <w:r>
              <w:rPr>
                <w:rFonts w:hint="eastAsia" w:ascii="Times New Roman" w:hAnsi="Times New Roman" w:eastAsia="宋体" w:cs="Times New Roman"/>
                <w:sz w:val="24"/>
                <w:lang w:eastAsia="zh-CN"/>
              </w:rPr>
              <w:t>应在施工、</w:t>
            </w:r>
            <w:r>
              <w:rPr>
                <w:rFonts w:hint="eastAsia" w:ascii="Times New Roman" w:hAnsi="Times New Roman" w:eastAsia="宋体" w:cs="Times New Roman"/>
                <w:sz w:val="24"/>
              </w:rPr>
              <w:t>生产</w:t>
            </w:r>
            <w:r>
              <w:rPr>
                <w:rFonts w:hint="eastAsia" w:ascii="Times New Roman" w:hAnsi="Times New Roman" w:eastAsia="宋体" w:cs="Times New Roman"/>
                <w:sz w:val="24"/>
                <w:lang w:eastAsia="zh-CN"/>
              </w:rPr>
              <w:t>过程中建设</w:t>
            </w:r>
            <w:r>
              <w:rPr>
                <w:rFonts w:hint="eastAsia" w:ascii="Times New Roman" w:hAnsi="Times New Roman" w:eastAsia="宋体" w:cs="Times New Roman"/>
                <w:sz w:val="24"/>
              </w:rPr>
              <w:t>配套污染防治设施，对周围生态环境影响较小。</w:t>
            </w:r>
          </w:p>
          <w:p>
            <w:pPr>
              <w:adjustRightInd w:val="0"/>
              <w:snapToGrid w:val="0"/>
              <w:spacing w:line="520" w:lineRule="exact"/>
              <w:ind w:firstLine="482" w:firstLineChars="200"/>
              <w:jc w:val="left"/>
              <w:rPr>
                <w:rFonts w:hint="eastAsia" w:ascii="Times New Roman" w:hAnsi="Times New Roman" w:cs="Times New Roman"/>
                <w:b/>
                <w:color w:val="000000"/>
                <w:sz w:val="24"/>
                <w:highlight w:val="none"/>
                <w:lang w:eastAsia="zh-CN"/>
              </w:rPr>
            </w:pPr>
            <w:r>
              <w:rPr>
                <w:rFonts w:hint="eastAsia" w:ascii="Times New Roman" w:hAnsi="Times New Roman" w:cs="Times New Roman"/>
                <w:b/>
                <w:color w:val="000000"/>
                <w:sz w:val="24"/>
                <w:highlight w:val="none"/>
                <w:lang w:val="en-US" w:eastAsia="zh-CN"/>
              </w:rPr>
              <w:t>7</w:t>
            </w:r>
            <w:r>
              <w:rPr>
                <w:rFonts w:hint="eastAsia" w:ascii="Times New Roman" w:hAnsi="Times New Roman" w:cs="Times New Roman"/>
                <w:b/>
                <w:color w:val="000000"/>
                <w:sz w:val="24"/>
                <w:highlight w:val="none"/>
                <w:lang w:eastAsia="zh-CN"/>
              </w:rPr>
              <w:t>、环境风险</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t>（1）风险识别</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t>本项目为汽车废钢机械加工，根据《建设项目环境风险评价技术导则》（HJ169-2018）中规定的物质危险性识别标准及所在区域类别可知，项目不存在重大危险源。本项目涉及的环境危险物质为生产过程环保设施故障可能造成废气、固废的事故性排放。</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t>项目所有设备均安装在全封闭的生产车间内，无组织颗粒物经车间阻隔后，产生量较小，对周边环境影响较小。</w:t>
            </w:r>
            <w:r>
              <w:rPr>
                <w:rFonts w:hint="eastAsia" w:cs="Times New Roman"/>
                <w:b w:val="0"/>
                <w:bCs/>
                <w:color w:val="000000"/>
                <w:sz w:val="24"/>
                <w:highlight w:val="none"/>
                <w:lang w:val="en-US" w:eastAsia="zh-CN"/>
              </w:rPr>
              <w:t>切割，</w:t>
            </w:r>
            <w:r>
              <w:rPr>
                <w:rFonts w:hint="eastAsia" w:ascii="Times New Roman" w:hAnsi="Times New Roman" w:eastAsia="宋体" w:cs="Times New Roman"/>
                <w:b w:val="0"/>
                <w:bCs/>
                <w:color w:val="000000"/>
                <w:sz w:val="24"/>
                <w:highlight w:val="none"/>
                <w:lang w:val="en-US" w:eastAsia="zh-CN"/>
              </w:rPr>
              <w:t>破碎</w:t>
            </w:r>
            <w:r>
              <w:rPr>
                <w:rFonts w:hint="eastAsia" w:cs="Times New Roman"/>
                <w:b w:val="0"/>
                <w:bCs/>
                <w:color w:val="000000"/>
                <w:sz w:val="24"/>
                <w:highlight w:val="none"/>
                <w:lang w:val="en-US" w:eastAsia="zh-CN"/>
              </w:rPr>
              <w:t>、风选</w:t>
            </w:r>
            <w:r>
              <w:rPr>
                <w:rFonts w:hint="eastAsia" w:ascii="Times New Roman" w:hAnsi="Times New Roman" w:eastAsia="宋体" w:cs="Times New Roman"/>
                <w:b w:val="0"/>
                <w:bCs/>
                <w:color w:val="000000"/>
                <w:sz w:val="24"/>
                <w:highlight w:val="none"/>
                <w:lang w:val="en-US" w:eastAsia="zh-CN"/>
              </w:rPr>
              <w:t>过程中产生的颗粒物经相应的除尘器处理后，经</w:t>
            </w:r>
            <w:r>
              <w:rPr>
                <w:rFonts w:hint="eastAsia" w:cs="Times New Roman"/>
                <w:b w:val="0"/>
                <w:bCs/>
                <w:color w:val="000000"/>
                <w:sz w:val="24"/>
                <w:highlight w:val="none"/>
                <w:lang w:val="en-US" w:eastAsia="zh-CN"/>
              </w:rPr>
              <w:t>相应的</w:t>
            </w:r>
            <w:r>
              <w:rPr>
                <w:rFonts w:hint="eastAsia" w:ascii="Times New Roman" w:hAnsi="Times New Roman" w:eastAsia="宋体" w:cs="Times New Roman"/>
                <w:b w:val="0"/>
                <w:bCs/>
                <w:color w:val="000000"/>
                <w:sz w:val="24"/>
                <w:highlight w:val="none"/>
                <w:lang w:val="en-US" w:eastAsia="zh-CN"/>
              </w:rPr>
              <w:t>15m高排气筒排放，对周边环境影响较小。初期雨水经初期雨水收集池收集沉淀后，用于厂区绿化洒水、降尘。生活污水经化粪池收集后用于周边农田施肥，资源化利用，不外排。生活垃圾由厂区垃圾桶收集后定期交由当地环卫部门统一处理。</w:t>
            </w:r>
            <w:r>
              <w:rPr>
                <w:rFonts w:hint="eastAsia" w:cs="Times New Roman"/>
                <w:b w:val="0"/>
                <w:bCs w:val="0"/>
                <w:color w:val="000000"/>
                <w:sz w:val="24"/>
                <w:highlight w:val="none"/>
                <w:u w:val="none"/>
                <w:lang w:val="en-US" w:eastAsia="zh-CN"/>
              </w:rPr>
              <w:t>切割工序袋式除尘器收集颗粒物</w:t>
            </w:r>
            <w:r>
              <w:rPr>
                <w:rFonts w:hint="eastAsia" w:cs="Times New Roman"/>
                <w:bCs/>
                <w:color w:val="000000"/>
                <w:sz w:val="24"/>
                <w:highlight w:val="none"/>
                <w:lang w:eastAsia="zh-CN"/>
              </w:rPr>
              <w:t>及车间沉降颗粒物</w:t>
            </w:r>
            <w:r>
              <w:rPr>
                <w:rFonts w:hint="eastAsia" w:ascii="Times New Roman" w:hAnsi="Times New Roman" w:eastAsia="宋体" w:cs="Times New Roman"/>
                <w:b w:val="0"/>
                <w:bCs/>
                <w:color w:val="000000"/>
                <w:sz w:val="24"/>
                <w:highlight w:val="none"/>
                <w:lang w:val="en-US" w:eastAsia="zh-CN"/>
              </w:rPr>
              <w:t>及</w:t>
            </w:r>
            <w:r>
              <w:rPr>
                <w:rFonts w:hint="eastAsia" w:cs="Times New Roman"/>
                <w:bCs/>
                <w:color w:val="000000"/>
                <w:sz w:val="24"/>
                <w:highlight w:val="none"/>
                <w:lang w:eastAsia="zh-CN"/>
              </w:rPr>
              <w:t>分选</w:t>
            </w:r>
            <w:r>
              <w:rPr>
                <w:rFonts w:hint="eastAsia" w:ascii="Times New Roman" w:hAnsi="Times New Roman" w:cs="Times New Roman"/>
                <w:bCs/>
                <w:color w:val="000000"/>
                <w:sz w:val="24"/>
                <w:highlight w:val="none"/>
                <w:lang w:eastAsia="zh-CN"/>
              </w:rPr>
              <w:t>、</w:t>
            </w:r>
            <w:r>
              <w:rPr>
                <w:rFonts w:hint="eastAsia" w:cs="Times New Roman"/>
                <w:bCs/>
                <w:color w:val="000000"/>
                <w:sz w:val="24"/>
                <w:highlight w:val="none"/>
                <w:lang w:eastAsia="zh-CN"/>
              </w:rPr>
              <w:t>破碎、风选、</w:t>
            </w:r>
            <w:r>
              <w:rPr>
                <w:rFonts w:hint="eastAsia" w:ascii="Times New Roman" w:hAnsi="Times New Roman" w:cs="Times New Roman"/>
                <w:bCs/>
                <w:color w:val="000000"/>
                <w:sz w:val="24"/>
                <w:highlight w:val="none"/>
                <w:lang w:eastAsia="zh-CN"/>
              </w:rPr>
              <w:t>磁选工序</w:t>
            </w:r>
            <w:r>
              <w:rPr>
                <w:rFonts w:hint="eastAsia" w:ascii="Times New Roman" w:hAnsi="Times New Roman" w:eastAsia="宋体" w:cs="Times New Roman"/>
                <w:b w:val="0"/>
                <w:bCs/>
                <w:color w:val="000000"/>
                <w:sz w:val="24"/>
                <w:highlight w:val="none"/>
                <w:lang w:val="en-US" w:eastAsia="zh-CN"/>
              </w:rPr>
              <w:t>废料经收集后外售。危险废物经危废暂存间暂存后，将委托有资质的单位处理，且产生的量不大。综上可知项目环境风险较小。</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t>（2）风险防范措施</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fldChar w:fldCharType="begin"/>
            </w:r>
            <w:r>
              <w:rPr>
                <w:rFonts w:hint="eastAsia" w:ascii="Times New Roman" w:hAnsi="Times New Roman" w:eastAsia="宋体" w:cs="Times New Roman"/>
                <w:b w:val="0"/>
                <w:bCs/>
                <w:color w:val="000000"/>
                <w:sz w:val="24"/>
                <w:highlight w:val="none"/>
                <w:lang w:val="en-US" w:eastAsia="zh-CN"/>
              </w:rPr>
              <w:instrText xml:space="preserve"> = 1 \* GB3 </w:instrText>
            </w:r>
            <w:r>
              <w:rPr>
                <w:rFonts w:hint="eastAsia" w:ascii="Times New Roman" w:hAnsi="Times New Roman" w:eastAsia="宋体" w:cs="Times New Roman"/>
                <w:b w:val="0"/>
                <w:bCs/>
                <w:color w:val="000000"/>
                <w:sz w:val="24"/>
                <w:highlight w:val="none"/>
                <w:lang w:val="en-US" w:eastAsia="zh-CN"/>
              </w:rPr>
              <w:fldChar w:fldCharType="separate"/>
            </w:r>
            <w:r>
              <w:rPr>
                <w:rFonts w:hint="eastAsia" w:ascii="Times New Roman" w:hAnsi="Times New Roman" w:eastAsia="宋体" w:cs="Times New Roman"/>
                <w:b w:val="0"/>
                <w:bCs/>
                <w:color w:val="000000"/>
                <w:sz w:val="24"/>
                <w:highlight w:val="none"/>
                <w:lang w:val="en-US" w:eastAsia="zh-CN"/>
              </w:rPr>
              <w:t>①</w:t>
            </w:r>
            <w:r>
              <w:rPr>
                <w:rFonts w:hint="eastAsia" w:ascii="Times New Roman" w:hAnsi="Times New Roman" w:eastAsia="宋体" w:cs="Times New Roman"/>
                <w:b w:val="0"/>
                <w:bCs/>
                <w:color w:val="000000"/>
                <w:sz w:val="24"/>
                <w:highlight w:val="none"/>
                <w:lang w:val="en-US" w:eastAsia="zh-CN"/>
              </w:rPr>
              <w:fldChar w:fldCharType="end"/>
            </w:r>
            <w:r>
              <w:rPr>
                <w:rFonts w:hint="eastAsia" w:ascii="Times New Roman" w:hAnsi="Times New Roman" w:eastAsia="宋体" w:cs="Times New Roman"/>
                <w:b w:val="0"/>
                <w:bCs/>
                <w:color w:val="000000"/>
                <w:sz w:val="24"/>
                <w:highlight w:val="none"/>
                <w:lang w:val="en-US" w:eastAsia="zh-CN"/>
              </w:rPr>
              <w:t>危险废物废润滑油、废液压油应采用收集桶分类密闭保存，防止二次污染。危险废物暂存间地面做防渗处理，危废暂存间设置明显标志，并由专人管理，做好出入库核查登记，并定期检查。</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fldChar w:fldCharType="begin"/>
            </w:r>
            <w:r>
              <w:rPr>
                <w:rFonts w:hint="eastAsia" w:ascii="Times New Roman" w:hAnsi="Times New Roman" w:eastAsia="宋体" w:cs="Times New Roman"/>
                <w:b w:val="0"/>
                <w:bCs/>
                <w:color w:val="000000"/>
                <w:sz w:val="24"/>
                <w:highlight w:val="none"/>
                <w:lang w:val="en-US" w:eastAsia="zh-CN"/>
              </w:rPr>
              <w:instrText xml:space="preserve"> = 2 \* GB3 </w:instrText>
            </w:r>
            <w:r>
              <w:rPr>
                <w:rFonts w:hint="eastAsia" w:ascii="Times New Roman" w:hAnsi="Times New Roman" w:eastAsia="宋体" w:cs="Times New Roman"/>
                <w:b w:val="0"/>
                <w:bCs/>
                <w:color w:val="000000"/>
                <w:sz w:val="24"/>
                <w:highlight w:val="none"/>
                <w:lang w:val="en-US" w:eastAsia="zh-CN"/>
              </w:rPr>
              <w:fldChar w:fldCharType="separate"/>
            </w:r>
            <w:r>
              <w:rPr>
                <w:rFonts w:hint="eastAsia" w:ascii="Times New Roman" w:hAnsi="Times New Roman" w:eastAsia="宋体" w:cs="Times New Roman"/>
                <w:b w:val="0"/>
                <w:bCs/>
                <w:color w:val="000000"/>
                <w:sz w:val="24"/>
                <w:highlight w:val="none"/>
                <w:lang w:val="en-US" w:eastAsia="zh-CN"/>
              </w:rPr>
              <w:t>②</w:t>
            </w:r>
            <w:r>
              <w:rPr>
                <w:rFonts w:hint="eastAsia" w:ascii="Times New Roman" w:hAnsi="Times New Roman" w:eastAsia="宋体" w:cs="Times New Roman"/>
                <w:b w:val="0"/>
                <w:bCs/>
                <w:color w:val="000000"/>
                <w:sz w:val="24"/>
                <w:highlight w:val="none"/>
                <w:lang w:val="en-US" w:eastAsia="zh-CN"/>
              </w:rPr>
              <w:fldChar w:fldCharType="end"/>
            </w:r>
            <w:r>
              <w:rPr>
                <w:rFonts w:hint="eastAsia" w:ascii="Times New Roman" w:hAnsi="Times New Roman" w:eastAsia="宋体" w:cs="Times New Roman"/>
                <w:b w:val="0"/>
                <w:bCs/>
                <w:color w:val="000000"/>
                <w:sz w:val="24"/>
                <w:highlight w:val="none"/>
                <w:lang w:val="en-US" w:eastAsia="zh-CN"/>
              </w:rPr>
              <w:t>危险废物暂存间出口做好围堰，防止危险废物泄露及雨水倒灌。</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fldChar w:fldCharType="begin"/>
            </w:r>
            <w:r>
              <w:rPr>
                <w:rFonts w:hint="eastAsia" w:ascii="Times New Roman" w:hAnsi="Times New Roman" w:eastAsia="宋体" w:cs="Times New Roman"/>
                <w:b w:val="0"/>
                <w:bCs/>
                <w:color w:val="000000"/>
                <w:sz w:val="24"/>
                <w:highlight w:val="none"/>
                <w:lang w:val="en-US" w:eastAsia="zh-CN"/>
              </w:rPr>
              <w:instrText xml:space="preserve"> = 3 \* GB3 </w:instrText>
            </w:r>
            <w:r>
              <w:rPr>
                <w:rFonts w:hint="eastAsia" w:ascii="Times New Roman" w:hAnsi="Times New Roman" w:eastAsia="宋体" w:cs="Times New Roman"/>
                <w:b w:val="0"/>
                <w:bCs/>
                <w:color w:val="000000"/>
                <w:sz w:val="24"/>
                <w:highlight w:val="none"/>
                <w:lang w:val="en-US" w:eastAsia="zh-CN"/>
              </w:rPr>
              <w:fldChar w:fldCharType="separate"/>
            </w:r>
            <w:r>
              <w:rPr>
                <w:rFonts w:hint="eastAsia" w:ascii="Times New Roman" w:hAnsi="Times New Roman" w:eastAsia="宋体" w:cs="Times New Roman"/>
                <w:b w:val="0"/>
                <w:bCs/>
                <w:color w:val="000000"/>
                <w:sz w:val="24"/>
                <w:highlight w:val="none"/>
                <w:lang w:val="en-US" w:eastAsia="zh-CN"/>
              </w:rPr>
              <w:t>③</w:t>
            </w:r>
            <w:r>
              <w:rPr>
                <w:rFonts w:hint="eastAsia" w:ascii="Times New Roman" w:hAnsi="Times New Roman" w:eastAsia="宋体" w:cs="Times New Roman"/>
                <w:b w:val="0"/>
                <w:bCs/>
                <w:color w:val="000000"/>
                <w:sz w:val="24"/>
                <w:highlight w:val="none"/>
                <w:lang w:val="en-US" w:eastAsia="zh-CN"/>
              </w:rPr>
              <w:fldChar w:fldCharType="end"/>
            </w:r>
            <w:r>
              <w:rPr>
                <w:rFonts w:hint="eastAsia" w:ascii="Times New Roman" w:hAnsi="Times New Roman" w:eastAsia="宋体" w:cs="Times New Roman"/>
                <w:b w:val="0"/>
                <w:bCs/>
                <w:color w:val="000000"/>
                <w:sz w:val="24"/>
                <w:highlight w:val="none"/>
                <w:lang w:val="en-US" w:eastAsia="zh-CN"/>
              </w:rPr>
              <w:t>危废暂存间配备相应的应急设施，远离火源。</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fldChar w:fldCharType="begin"/>
            </w:r>
            <w:r>
              <w:rPr>
                <w:rFonts w:hint="eastAsia" w:ascii="Times New Roman" w:hAnsi="Times New Roman" w:eastAsia="宋体" w:cs="Times New Roman"/>
                <w:b w:val="0"/>
                <w:bCs/>
                <w:color w:val="000000"/>
                <w:sz w:val="24"/>
                <w:highlight w:val="none"/>
                <w:lang w:val="en-US" w:eastAsia="zh-CN"/>
              </w:rPr>
              <w:instrText xml:space="preserve"> = 4 \* GB3 \* MERGEFORMAT </w:instrText>
            </w:r>
            <w:r>
              <w:rPr>
                <w:rFonts w:hint="eastAsia" w:ascii="Times New Roman" w:hAnsi="Times New Roman" w:eastAsia="宋体" w:cs="Times New Roman"/>
                <w:b w:val="0"/>
                <w:bCs/>
                <w:color w:val="000000"/>
                <w:sz w:val="24"/>
                <w:highlight w:val="none"/>
                <w:lang w:val="en-US" w:eastAsia="zh-CN"/>
              </w:rPr>
              <w:fldChar w:fldCharType="separate"/>
            </w:r>
            <w:r>
              <w:rPr>
                <w:rFonts w:hint="eastAsia" w:ascii="Times New Roman" w:hAnsi="Times New Roman" w:eastAsia="宋体" w:cs="Times New Roman"/>
                <w:b w:val="0"/>
                <w:bCs/>
                <w:color w:val="000000"/>
                <w:sz w:val="24"/>
                <w:highlight w:val="none"/>
                <w:lang w:val="en-US" w:eastAsia="zh-CN"/>
              </w:rPr>
              <w:t>④</w:t>
            </w:r>
            <w:r>
              <w:rPr>
                <w:rFonts w:hint="eastAsia" w:ascii="Times New Roman" w:hAnsi="Times New Roman" w:eastAsia="宋体" w:cs="Times New Roman"/>
                <w:b w:val="0"/>
                <w:bCs/>
                <w:color w:val="000000"/>
                <w:sz w:val="24"/>
                <w:highlight w:val="none"/>
                <w:lang w:val="en-US" w:eastAsia="zh-CN"/>
              </w:rPr>
              <w:fldChar w:fldCharType="end"/>
            </w:r>
            <w:r>
              <w:rPr>
                <w:rFonts w:hint="eastAsia" w:ascii="Times New Roman" w:hAnsi="Times New Roman" w:eastAsia="宋体" w:cs="Times New Roman"/>
                <w:b w:val="0"/>
                <w:bCs/>
                <w:color w:val="000000"/>
                <w:sz w:val="24"/>
                <w:highlight w:val="none"/>
                <w:lang w:val="en-US" w:eastAsia="zh-CN"/>
              </w:rPr>
              <w:t>定期对环保设备进行检修维护，确保环保设备稳定运行。</w:t>
            </w:r>
          </w:p>
          <w:p>
            <w:pPr>
              <w:adjustRightInd w:val="0"/>
              <w:snapToGrid w:val="0"/>
              <w:spacing w:line="520" w:lineRule="exact"/>
              <w:ind w:firstLine="480" w:firstLineChars="200"/>
              <w:jc w:val="left"/>
              <w:rPr>
                <w:rFonts w:hint="eastAsia" w:ascii="Times New Roman" w:hAnsi="Times New Roman" w:eastAsia="宋体" w:cs="Times New Roman"/>
                <w:b w:val="0"/>
                <w:bCs/>
                <w:color w:val="000000"/>
                <w:sz w:val="24"/>
                <w:highlight w:val="none"/>
                <w:lang w:val="en-US" w:eastAsia="zh-CN"/>
              </w:rPr>
            </w:pPr>
            <w:r>
              <w:rPr>
                <w:rFonts w:hint="eastAsia" w:ascii="Times New Roman" w:hAnsi="Times New Roman" w:eastAsia="宋体" w:cs="Times New Roman"/>
                <w:b w:val="0"/>
                <w:bCs/>
                <w:color w:val="000000"/>
                <w:sz w:val="24"/>
                <w:highlight w:val="none"/>
                <w:lang w:val="en-US" w:eastAsia="zh-CN"/>
              </w:rPr>
              <w:fldChar w:fldCharType="begin"/>
            </w:r>
            <w:r>
              <w:rPr>
                <w:rFonts w:hint="eastAsia" w:ascii="Times New Roman" w:hAnsi="Times New Roman" w:eastAsia="宋体" w:cs="Times New Roman"/>
                <w:b w:val="0"/>
                <w:bCs/>
                <w:color w:val="000000"/>
                <w:sz w:val="24"/>
                <w:highlight w:val="none"/>
                <w:lang w:val="en-US" w:eastAsia="zh-CN"/>
              </w:rPr>
              <w:instrText xml:space="preserve"> = 5 \* GB3 \* MERGEFORMAT </w:instrText>
            </w:r>
            <w:r>
              <w:rPr>
                <w:rFonts w:hint="eastAsia" w:ascii="Times New Roman" w:hAnsi="Times New Roman" w:eastAsia="宋体" w:cs="Times New Roman"/>
                <w:b w:val="0"/>
                <w:bCs/>
                <w:color w:val="000000"/>
                <w:sz w:val="24"/>
                <w:highlight w:val="none"/>
                <w:lang w:val="en-US" w:eastAsia="zh-CN"/>
              </w:rPr>
              <w:fldChar w:fldCharType="separate"/>
            </w:r>
            <w:r>
              <w:rPr>
                <w:rFonts w:hint="eastAsia" w:ascii="Times New Roman" w:hAnsi="Times New Roman" w:eastAsia="宋体" w:cs="Times New Roman"/>
                <w:b w:val="0"/>
                <w:bCs/>
                <w:color w:val="000000"/>
                <w:sz w:val="24"/>
                <w:highlight w:val="none"/>
                <w:lang w:val="en-US" w:eastAsia="zh-CN"/>
              </w:rPr>
              <w:t>⑤</w:t>
            </w:r>
            <w:r>
              <w:rPr>
                <w:rFonts w:hint="eastAsia" w:ascii="Times New Roman" w:hAnsi="Times New Roman" w:eastAsia="宋体" w:cs="Times New Roman"/>
                <w:b w:val="0"/>
                <w:bCs/>
                <w:color w:val="000000"/>
                <w:sz w:val="24"/>
                <w:highlight w:val="none"/>
                <w:lang w:val="en-US" w:eastAsia="zh-CN"/>
              </w:rPr>
              <w:fldChar w:fldCharType="end"/>
            </w:r>
            <w:r>
              <w:rPr>
                <w:rFonts w:hint="eastAsia" w:ascii="Times New Roman" w:hAnsi="Times New Roman" w:eastAsia="宋体" w:cs="Times New Roman"/>
                <w:b w:val="0"/>
                <w:bCs/>
                <w:color w:val="000000"/>
                <w:sz w:val="24"/>
                <w:highlight w:val="none"/>
                <w:lang w:val="en-US" w:eastAsia="zh-CN"/>
              </w:rPr>
              <w:t>初期雨水收集池做水泥硬化，防渗处理，确保初期雨水全部收集，资源化利用，不外排。</w:t>
            </w:r>
          </w:p>
          <w:p>
            <w:pPr>
              <w:adjustRightInd w:val="0"/>
              <w:snapToGrid w:val="0"/>
              <w:spacing w:line="520" w:lineRule="exact"/>
              <w:ind w:firstLine="482" w:firstLineChars="200"/>
              <w:jc w:val="left"/>
              <w:rPr>
                <w:rFonts w:hint="eastAsia" w:ascii="Times New Roman" w:hAnsi="Times New Roman" w:cs="Times New Roman"/>
                <w:b/>
                <w:color w:val="000000"/>
                <w:sz w:val="24"/>
                <w:highlight w:val="none"/>
                <w:lang w:val="en-US" w:eastAsia="zh-CN"/>
              </w:rPr>
            </w:pPr>
            <w:r>
              <w:rPr>
                <w:rFonts w:hint="eastAsia" w:ascii="Times New Roman" w:hAnsi="Times New Roman" w:cs="Times New Roman"/>
                <w:b/>
                <w:color w:val="000000"/>
                <w:sz w:val="24"/>
                <w:highlight w:val="none"/>
                <w:lang w:val="en-US" w:eastAsia="zh-CN"/>
              </w:rPr>
              <w:t>8、电磁辐射</w:t>
            </w:r>
          </w:p>
          <w:p>
            <w:pPr>
              <w:adjustRightInd w:val="0"/>
              <w:snapToGrid w:val="0"/>
              <w:spacing w:line="520" w:lineRule="exact"/>
              <w:ind w:firstLine="480" w:firstLineChars="200"/>
              <w:jc w:val="left"/>
              <w:rPr>
                <w:highlight w:val="none"/>
              </w:rPr>
            </w:pPr>
            <w:r>
              <w:rPr>
                <w:rFonts w:hint="eastAsia" w:ascii="Times New Roman" w:hAnsi="Times New Roman" w:cs="Times New Roman"/>
                <w:b w:val="0"/>
                <w:bCs/>
                <w:color w:val="000000"/>
                <w:sz w:val="24"/>
                <w:highlight w:val="none"/>
                <w:lang w:eastAsia="zh-CN"/>
              </w:rPr>
              <w:t>不涉及。</w:t>
            </w:r>
          </w:p>
          <w:p>
            <w:pPr>
              <w:adjustRightInd w:val="0"/>
              <w:snapToGrid w:val="0"/>
              <w:spacing w:line="520" w:lineRule="exact"/>
              <w:ind w:firstLine="482" w:firstLineChars="200"/>
              <w:jc w:val="left"/>
              <w:rPr>
                <w:rFonts w:hint="default" w:ascii="Times New Roman" w:hAnsi="Times New Roman" w:cs="Times New Roman"/>
                <w:b/>
                <w:color w:val="auto"/>
                <w:sz w:val="24"/>
                <w:highlight w:val="none"/>
              </w:rPr>
            </w:pPr>
            <w:r>
              <w:rPr>
                <w:rFonts w:hint="eastAsia" w:cs="Times New Roman"/>
                <w:b/>
                <w:color w:val="auto"/>
                <w:sz w:val="24"/>
                <w:highlight w:val="none"/>
                <w:lang w:val="en-US" w:eastAsia="zh-CN"/>
              </w:rPr>
              <w:t>9</w:t>
            </w:r>
            <w:r>
              <w:rPr>
                <w:rFonts w:hint="default" w:ascii="Times New Roman" w:hAnsi="Times New Roman" w:cs="Times New Roman"/>
                <w:b/>
                <w:color w:val="auto"/>
                <w:sz w:val="24"/>
                <w:highlight w:val="none"/>
              </w:rPr>
              <w:t>、环保投资</w:t>
            </w:r>
          </w:p>
          <w:p>
            <w:pPr>
              <w:adjustRightInd w:val="0"/>
              <w:snapToGrid w:val="0"/>
              <w:spacing w:line="520" w:lineRule="exact"/>
              <w:ind w:firstLine="480" w:firstLineChars="200"/>
              <w:rPr>
                <w:rFonts w:hint="default" w:ascii="Times New Roman" w:hAnsi="Times New Roman" w:cs="Times New Roman"/>
                <w:color w:val="auto"/>
                <w:highlight w:val="none"/>
              </w:rPr>
            </w:pPr>
            <w:r>
              <w:rPr>
                <w:rFonts w:hint="default" w:ascii="Times New Roman" w:hAnsi="Times New Roman" w:cs="Times New Roman"/>
                <w:color w:val="000000" w:themeColor="text1"/>
                <w:sz w:val="24"/>
                <w:szCs w:val="22"/>
                <w:highlight w:val="none"/>
                <w14:textFill>
                  <w14:solidFill>
                    <w14:schemeClr w14:val="tx1"/>
                  </w14:solidFill>
                </w14:textFill>
              </w:rPr>
              <w:t>本项目总投资</w:t>
            </w:r>
            <w:r>
              <w:rPr>
                <w:rFonts w:hint="eastAsia" w:cs="Times New Roman"/>
                <w:color w:val="000000" w:themeColor="text1"/>
                <w:sz w:val="24"/>
                <w:szCs w:val="22"/>
                <w:highlight w:val="none"/>
                <w:lang w:val="en-US" w:eastAsia="zh-CN"/>
                <w14:textFill>
                  <w14:solidFill>
                    <w14:schemeClr w14:val="tx1"/>
                  </w14:solidFill>
                </w14:textFill>
              </w:rPr>
              <w:t>15000</w:t>
            </w:r>
            <w:r>
              <w:rPr>
                <w:rFonts w:hint="default" w:ascii="Times New Roman" w:hAnsi="Times New Roman" w:cs="Times New Roman"/>
                <w:color w:val="000000" w:themeColor="text1"/>
                <w:sz w:val="24"/>
                <w:szCs w:val="22"/>
                <w:highlight w:val="none"/>
                <w14:textFill>
                  <w14:solidFill>
                    <w14:schemeClr w14:val="tx1"/>
                  </w14:solidFill>
                </w14:textFill>
              </w:rPr>
              <w:t>万元</w:t>
            </w:r>
            <w:r>
              <w:rPr>
                <w:rFonts w:hint="default" w:ascii="Times New Roman" w:hAnsi="Times New Roman" w:cs="Times New Roman"/>
                <w:color w:val="auto"/>
                <w:sz w:val="24"/>
                <w:szCs w:val="22"/>
                <w:highlight w:val="none"/>
              </w:rPr>
              <w:t>，环保投资</w:t>
            </w:r>
            <w:r>
              <w:rPr>
                <w:rFonts w:hint="eastAsia" w:cs="Times New Roman"/>
                <w:color w:val="auto"/>
                <w:sz w:val="24"/>
                <w:szCs w:val="22"/>
                <w:highlight w:val="none"/>
                <w:lang w:val="en-US" w:eastAsia="zh-CN"/>
              </w:rPr>
              <w:t>183.5</w:t>
            </w:r>
            <w:r>
              <w:rPr>
                <w:rFonts w:hint="default" w:ascii="Times New Roman" w:hAnsi="Times New Roman" w:cs="Times New Roman"/>
                <w:color w:val="auto"/>
                <w:sz w:val="24"/>
                <w:szCs w:val="22"/>
                <w:highlight w:val="none"/>
              </w:rPr>
              <w:t>万元，占总投资的</w:t>
            </w:r>
            <w:r>
              <w:rPr>
                <w:rFonts w:hint="eastAsia" w:cs="Times New Roman"/>
                <w:color w:val="auto"/>
                <w:sz w:val="24"/>
                <w:szCs w:val="22"/>
                <w:highlight w:val="none"/>
                <w:lang w:val="en-US" w:eastAsia="zh-CN"/>
              </w:rPr>
              <w:t>1.22</w:t>
            </w:r>
            <w:r>
              <w:rPr>
                <w:rFonts w:hint="default" w:ascii="Times New Roman" w:hAnsi="Times New Roman" w:cs="Times New Roman"/>
                <w:color w:val="auto"/>
                <w:sz w:val="24"/>
                <w:szCs w:val="22"/>
                <w:highlight w:val="none"/>
              </w:rPr>
              <w:t>%。</w:t>
            </w:r>
          </w:p>
          <w:p>
            <w:pPr>
              <w:spacing w:line="520" w:lineRule="exact"/>
              <w:ind w:firstLine="480" w:firstLineChars="200"/>
              <w:rPr>
                <w:rFonts w:hint="eastAsia"/>
                <w:highlight w:val="none"/>
              </w:rPr>
            </w:pPr>
            <w:r>
              <w:rPr>
                <w:rFonts w:hint="default" w:ascii="Times New Roman" w:hAnsi="Times New Roman" w:eastAsia="黑体" w:cs="Times New Roman"/>
                <w:color w:val="000000"/>
                <w:sz w:val="24"/>
                <w:highlight w:val="none"/>
              </w:rPr>
              <w:t>表4</w:t>
            </w:r>
            <w:r>
              <w:rPr>
                <w:rFonts w:hint="eastAsia" w:ascii="Times New Roman" w:hAnsi="Times New Roman" w:eastAsia="黑体" w:cs="Times New Roman"/>
                <w:color w:val="000000"/>
                <w:sz w:val="24"/>
                <w:highlight w:val="none"/>
                <w:lang w:val="en-US" w:eastAsia="zh-CN"/>
              </w:rPr>
              <w:t>-</w:t>
            </w:r>
            <w:r>
              <w:rPr>
                <w:rFonts w:hint="eastAsia" w:eastAsia="黑体" w:cs="Times New Roman"/>
                <w:color w:val="000000"/>
                <w:sz w:val="24"/>
                <w:highlight w:val="none"/>
                <w:lang w:val="en-US" w:eastAsia="zh-CN"/>
              </w:rPr>
              <w:t>16</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b w:val="0"/>
                <w:bCs w:val="0"/>
                <w:sz w:val="24"/>
                <w:highlight w:val="none"/>
                <w:u w:val="none"/>
                <w:lang w:eastAsia="zh-CN"/>
              </w:rPr>
              <w:t>本项目</w:t>
            </w:r>
            <w:r>
              <w:rPr>
                <w:rFonts w:hint="eastAsia" w:ascii="Times New Roman" w:hAnsi="Times New Roman" w:eastAsia="黑体" w:cs="Times New Roman"/>
                <w:b w:val="0"/>
                <w:bCs w:val="0"/>
                <w:sz w:val="24"/>
                <w:highlight w:val="none"/>
                <w:u w:val="none"/>
              </w:rPr>
              <w:t>环保投资</w:t>
            </w:r>
            <w:r>
              <w:rPr>
                <w:rFonts w:hint="eastAsia" w:ascii="Times New Roman" w:hAnsi="Times New Roman" w:eastAsia="黑体" w:cs="Times New Roman"/>
                <w:b w:val="0"/>
                <w:bCs w:val="0"/>
                <w:sz w:val="24"/>
                <w:highlight w:val="none"/>
                <w:u w:val="none"/>
                <w:lang w:eastAsia="zh-CN"/>
              </w:rPr>
              <w:t>及竣工验收</w:t>
            </w:r>
            <w:r>
              <w:rPr>
                <w:rFonts w:hint="eastAsia" w:ascii="Times New Roman" w:hAnsi="Times New Roman" w:eastAsia="黑体" w:cs="Times New Roman"/>
                <w:b w:val="0"/>
                <w:bCs w:val="0"/>
                <w:sz w:val="24"/>
                <w:highlight w:val="none"/>
                <w:u w:val="none"/>
              </w:rPr>
              <w:t>一览表</w:t>
            </w:r>
          </w:p>
          <w:tbl>
            <w:tblPr>
              <w:tblStyle w:val="29"/>
              <w:tblW w:w="492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57" w:type="dxa"/>
                <w:bottom w:w="0" w:type="dxa"/>
                <w:right w:w="57" w:type="dxa"/>
              </w:tblCellMar>
            </w:tblPr>
            <w:tblGrid>
              <w:gridCol w:w="324"/>
              <w:gridCol w:w="324"/>
              <w:gridCol w:w="149"/>
              <w:gridCol w:w="175"/>
              <w:gridCol w:w="1236"/>
              <w:gridCol w:w="2267"/>
              <w:gridCol w:w="543"/>
              <w:gridCol w:w="2158"/>
              <w:gridCol w:w="11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3"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序号</w:t>
                  </w:r>
                </w:p>
              </w:tc>
              <w:tc>
                <w:tcPr>
                  <w:tcW w:w="1125" w:type="pct"/>
                  <w:gridSpan w:val="4"/>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eastAsia="zh-CN"/>
                    </w:rPr>
                    <w:t>项目</w:t>
                  </w:r>
                </w:p>
              </w:tc>
              <w:tc>
                <w:tcPr>
                  <w:tcW w:w="1355"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环保措施</w:t>
                  </w:r>
                </w:p>
              </w:tc>
              <w:tc>
                <w:tcPr>
                  <w:tcW w:w="325"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数量</w:t>
                  </w:r>
                </w:p>
              </w:tc>
              <w:tc>
                <w:tcPr>
                  <w:tcW w:w="1286"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验收指标</w:t>
                  </w:r>
                </w:p>
              </w:tc>
              <w:tc>
                <w:tcPr>
                  <w:tcW w:w="712" w:type="pct"/>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r>
                    <w:rPr>
                      <w:rFonts w:hint="default" w:ascii="Times New Roman" w:hAnsi="Times New Roman" w:cs="Times New Roman" w:eastAsiaTheme="minorEastAsia"/>
                      <w:bCs/>
                      <w:color w:val="000000"/>
                      <w:szCs w:val="21"/>
                      <w:highlight w:val="none"/>
                    </w:rPr>
                    <w:t>投资</w:t>
                  </w:r>
                  <w:r>
                    <w:rPr>
                      <w:rFonts w:hint="eastAsia" w:ascii="Times New Roman" w:hAnsi="Times New Roman" w:cs="Times New Roman" w:eastAsiaTheme="minorEastAsia"/>
                      <w:bCs/>
                      <w:color w:val="000000"/>
                      <w:szCs w:val="21"/>
                      <w:highlight w:val="none"/>
                      <w:lang w:eastAsia="zh-CN"/>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3"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1</w:t>
                  </w:r>
                </w:p>
              </w:tc>
              <w:tc>
                <w:tcPr>
                  <w:tcW w:w="282" w:type="pct"/>
                  <w:gridSpan w:val="2"/>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废气</w:t>
                  </w:r>
                </w:p>
              </w:tc>
              <w:tc>
                <w:tcPr>
                  <w:tcW w:w="843" w:type="pct"/>
                  <w:gridSpan w:val="2"/>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cs="Times New Roman" w:eastAsiaTheme="minorEastAsia"/>
                      <w:bCs/>
                      <w:color w:val="000000"/>
                      <w:szCs w:val="21"/>
                      <w:highlight w:val="none"/>
                      <w:lang w:eastAsia="zh-CN"/>
                    </w:rPr>
                    <w:t>剪切过程产生的颗粒物</w:t>
                  </w:r>
                </w:p>
              </w:tc>
              <w:tc>
                <w:tcPr>
                  <w:tcW w:w="1355" w:type="pct"/>
                  <w:vAlign w:val="center"/>
                </w:tcPr>
                <w:p>
                  <w:pPr>
                    <w:spacing w:line="240" w:lineRule="atLeast"/>
                    <w:jc w:val="center"/>
                    <w:rPr>
                      <w:rFonts w:hint="default" w:ascii="Times New Roman" w:hAnsi="Times New Roman" w:eastAsia="宋体" w:cs="Times New Roman"/>
                      <w:bCs/>
                      <w:color w:val="000000"/>
                      <w:szCs w:val="21"/>
                      <w:highlight w:val="none"/>
                      <w:lang w:val="en-US" w:eastAsia="zh-CN"/>
                    </w:rPr>
                  </w:pPr>
                  <w:r>
                    <w:rPr>
                      <w:rFonts w:hint="eastAsia"/>
                      <w:bCs/>
                      <w:color w:val="000000"/>
                      <w:szCs w:val="21"/>
                      <w:highlight w:val="none"/>
                      <w:lang w:val="en-US" w:eastAsia="zh-CN"/>
                    </w:rPr>
                    <w:t>全封闭的生产车间</w:t>
                  </w:r>
                </w:p>
              </w:tc>
              <w:tc>
                <w:tcPr>
                  <w:tcW w:w="325" w:type="pct"/>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cs="Times New Roman" w:eastAsiaTheme="minorEastAsia"/>
                      <w:bCs/>
                      <w:color w:val="000000"/>
                      <w:szCs w:val="21"/>
                      <w:highlight w:val="none"/>
                      <w:lang w:val="en-US" w:eastAsia="zh-CN"/>
                    </w:rPr>
                    <w:t>1座</w:t>
                  </w:r>
                </w:p>
              </w:tc>
              <w:tc>
                <w:tcPr>
                  <w:tcW w:w="1286" w:type="pct"/>
                  <w:vMerge w:val="restart"/>
                  <w:vAlign w:val="center"/>
                </w:tcPr>
                <w:p>
                  <w:pPr>
                    <w:spacing w:line="240" w:lineRule="atLeast"/>
                    <w:jc w:val="center"/>
                    <w:rPr>
                      <w:rFonts w:hint="default" w:ascii="Times New Roman" w:hAnsi="Times New Roman" w:cs="Times New Roman" w:eastAsiaTheme="minorEastAsia"/>
                      <w:szCs w:val="21"/>
                      <w:highlight w:val="none"/>
                    </w:rPr>
                  </w:pPr>
                  <w:r>
                    <w:rPr>
                      <w:rFonts w:hint="default"/>
                      <w:sz w:val="21"/>
                      <w:szCs w:val="21"/>
                      <w:highlight w:val="none"/>
                      <w:lang w:val="en-US" w:eastAsia="zh-CN"/>
                    </w:rPr>
                    <w:t>《大气污染物综合排放标准》（GB16297-1996）</w:t>
                  </w:r>
                </w:p>
              </w:tc>
              <w:tc>
                <w:tcPr>
                  <w:tcW w:w="71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82"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43" w:type="pct"/>
                  <w:gridSpan w:val="2"/>
                  <w:vAlign w:val="center"/>
                </w:tcPr>
                <w:p>
                  <w:pPr>
                    <w:spacing w:line="240" w:lineRule="atLeast"/>
                    <w:jc w:val="center"/>
                    <w:rPr>
                      <w:rFonts w:hint="eastAsia" w:cs="Times New Roman" w:eastAsiaTheme="minorEastAsia"/>
                      <w:bCs/>
                      <w:color w:val="000000"/>
                      <w:szCs w:val="21"/>
                      <w:highlight w:val="none"/>
                      <w:lang w:eastAsia="zh-CN"/>
                    </w:rPr>
                  </w:pPr>
                  <w:r>
                    <w:rPr>
                      <w:rFonts w:hint="eastAsia" w:cs="Times New Roman" w:eastAsiaTheme="minorEastAsia"/>
                      <w:bCs/>
                      <w:color w:val="000000"/>
                      <w:szCs w:val="21"/>
                      <w:highlight w:val="none"/>
                      <w:lang w:eastAsia="zh-CN"/>
                    </w:rPr>
                    <w:t>切割过程产生的颗粒物</w:t>
                  </w:r>
                </w:p>
              </w:tc>
              <w:tc>
                <w:tcPr>
                  <w:tcW w:w="1355" w:type="pct"/>
                  <w:vAlign w:val="center"/>
                </w:tcPr>
                <w:p>
                  <w:pPr>
                    <w:spacing w:line="240" w:lineRule="atLeast"/>
                    <w:jc w:val="center"/>
                    <w:rPr>
                      <w:rFonts w:hint="eastAsia"/>
                      <w:bCs/>
                      <w:color w:val="000000"/>
                      <w:szCs w:val="21"/>
                      <w:highlight w:val="none"/>
                      <w:lang w:val="en-US" w:eastAsia="zh-CN"/>
                    </w:rPr>
                  </w:pPr>
                  <w:r>
                    <w:rPr>
                      <w:rFonts w:hint="eastAsia"/>
                      <w:bCs/>
                      <w:color w:val="000000"/>
                      <w:szCs w:val="21"/>
                      <w:highlight w:val="none"/>
                      <w:lang w:val="en-US" w:eastAsia="zh-CN"/>
                    </w:rPr>
                    <w:t>全封闭的生产车间内，设置独立封闭的切割房。切割房内设设移动式集气罩，切割颗粒物引入袋式除尘器处理后经</w:t>
                  </w:r>
                  <w:r>
                    <w:rPr>
                      <w:rFonts w:hint="eastAsia" w:ascii="Times New Roman" w:hAnsi="Times New Roman" w:eastAsia="宋体"/>
                      <w:bCs/>
                      <w:color w:val="000000"/>
                      <w:szCs w:val="21"/>
                      <w:highlight w:val="none"/>
                    </w:rPr>
                    <w:t>1</w:t>
                  </w:r>
                  <w:r>
                    <w:rPr>
                      <w:rFonts w:ascii="Times New Roman" w:hAnsi="Times New Roman" w:eastAsia="宋体"/>
                      <w:bCs/>
                      <w:color w:val="000000"/>
                      <w:szCs w:val="21"/>
                      <w:highlight w:val="none"/>
                    </w:rPr>
                    <w:t>5m</w:t>
                  </w:r>
                  <w:r>
                    <w:rPr>
                      <w:rFonts w:hint="eastAsia" w:ascii="Times New Roman" w:hAnsi="Times New Roman" w:eastAsia="宋体"/>
                      <w:bCs/>
                      <w:color w:val="000000"/>
                      <w:szCs w:val="21"/>
                      <w:highlight w:val="none"/>
                    </w:rPr>
                    <w:t>高排气筒</w:t>
                  </w:r>
                </w:p>
              </w:tc>
              <w:tc>
                <w:tcPr>
                  <w:tcW w:w="325" w:type="pct"/>
                  <w:vAlign w:val="center"/>
                </w:tcPr>
                <w:p>
                  <w:pPr>
                    <w:spacing w:line="240" w:lineRule="atLeast"/>
                    <w:jc w:val="center"/>
                    <w:rPr>
                      <w:rFonts w:hint="default"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1座+1套</w:t>
                  </w:r>
                </w:p>
              </w:tc>
              <w:tc>
                <w:tcPr>
                  <w:tcW w:w="1286" w:type="pct"/>
                  <w:vMerge w:val="continue"/>
                  <w:vAlign w:val="center"/>
                </w:tcPr>
                <w:p>
                  <w:pPr>
                    <w:spacing w:line="240" w:lineRule="atLeast"/>
                    <w:jc w:val="center"/>
                    <w:rPr>
                      <w:rFonts w:hint="default"/>
                      <w:sz w:val="21"/>
                      <w:szCs w:val="21"/>
                      <w:highlight w:val="none"/>
                      <w:lang w:val="en-US" w:eastAsia="zh-CN"/>
                    </w:rPr>
                  </w:pPr>
                </w:p>
              </w:tc>
              <w:tc>
                <w:tcPr>
                  <w:tcW w:w="712" w:type="pct"/>
                  <w:vAlign w:val="center"/>
                </w:tcPr>
                <w:p>
                  <w:pPr>
                    <w:spacing w:line="240" w:lineRule="atLeast"/>
                    <w:jc w:val="center"/>
                    <w:rPr>
                      <w:rFonts w:hint="default"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82"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43" w:type="pct"/>
                  <w:gridSpan w:val="2"/>
                  <w:vAlign w:val="center"/>
                </w:tcPr>
                <w:p>
                  <w:pPr>
                    <w:spacing w:line="240" w:lineRule="atLeast"/>
                    <w:jc w:val="center"/>
                    <w:rPr>
                      <w:rFonts w:hint="eastAsia" w:ascii="Times New Roman" w:hAnsi="Times New Roman" w:cs="Times New Roman"/>
                      <w:b w:val="0"/>
                      <w:bCs/>
                      <w:sz w:val="21"/>
                      <w:szCs w:val="21"/>
                      <w:highlight w:val="none"/>
                      <w:lang w:eastAsia="zh-CN"/>
                    </w:rPr>
                  </w:pPr>
                  <w:r>
                    <w:rPr>
                      <w:rFonts w:hint="eastAsia" w:cs="Times New Roman"/>
                      <w:b w:val="0"/>
                      <w:bCs/>
                      <w:sz w:val="21"/>
                      <w:szCs w:val="21"/>
                      <w:highlight w:val="none"/>
                      <w:lang w:eastAsia="zh-CN"/>
                    </w:rPr>
                    <w:t>破碎、风选工序产生的颗粒物</w:t>
                  </w:r>
                </w:p>
              </w:tc>
              <w:tc>
                <w:tcPr>
                  <w:tcW w:w="1355" w:type="pct"/>
                  <w:vAlign w:val="center"/>
                </w:tcPr>
                <w:p>
                  <w:pPr>
                    <w:spacing w:line="240" w:lineRule="atLeast"/>
                    <w:jc w:val="center"/>
                    <w:rPr>
                      <w:rFonts w:hint="default"/>
                      <w:bCs/>
                      <w:color w:val="000000"/>
                      <w:szCs w:val="21"/>
                      <w:highlight w:val="none"/>
                      <w:lang w:val="en-US" w:eastAsia="zh-CN"/>
                    </w:rPr>
                  </w:pPr>
                  <w:r>
                    <w:rPr>
                      <w:rFonts w:hint="eastAsia"/>
                      <w:bCs/>
                      <w:color w:val="000000"/>
                      <w:szCs w:val="21"/>
                      <w:highlight w:val="none"/>
                      <w:lang w:val="en-US" w:eastAsia="zh-CN"/>
                    </w:rPr>
                    <w:t>集气罩+袋式除尘器+</w:t>
                  </w:r>
                  <w:r>
                    <w:rPr>
                      <w:rFonts w:hint="eastAsia" w:ascii="Times New Roman" w:hAnsi="Times New Roman" w:eastAsia="宋体"/>
                      <w:bCs/>
                      <w:color w:val="000000"/>
                      <w:szCs w:val="21"/>
                      <w:highlight w:val="none"/>
                    </w:rPr>
                    <w:t>1</w:t>
                  </w:r>
                  <w:r>
                    <w:rPr>
                      <w:rFonts w:ascii="Times New Roman" w:hAnsi="Times New Roman" w:eastAsia="宋体"/>
                      <w:bCs/>
                      <w:color w:val="000000"/>
                      <w:szCs w:val="21"/>
                      <w:highlight w:val="none"/>
                    </w:rPr>
                    <w:t>5m</w:t>
                  </w:r>
                  <w:r>
                    <w:rPr>
                      <w:rFonts w:hint="eastAsia" w:ascii="Times New Roman" w:hAnsi="Times New Roman" w:eastAsia="宋体"/>
                      <w:bCs/>
                      <w:color w:val="000000"/>
                      <w:szCs w:val="21"/>
                      <w:highlight w:val="none"/>
                    </w:rPr>
                    <w:t>高排气筒</w:t>
                  </w:r>
                </w:p>
              </w:tc>
              <w:tc>
                <w:tcPr>
                  <w:tcW w:w="325"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1套</w:t>
                  </w:r>
                </w:p>
              </w:tc>
              <w:tc>
                <w:tcPr>
                  <w:tcW w:w="1286" w:type="pct"/>
                  <w:vMerge w:val="continue"/>
                  <w:vAlign w:val="center"/>
                </w:tcPr>
                <w:p>
                  <w:pPr>
                    <w:spacing w:line="240" w:lineRule="atLeast"/>
                    <w:jc w:val="center"/>
                    <w:rPr>
                      <w:rFonts w:hint="default"/>
                      <w:sz w:val="21"/>
                      <w:szCs w:val="21"/>
                      <w:highlight w:val="none"/>
                      <w:lang w:val="en-US" w:eastAsia="zh-CN"/>
                    </w:rPr>
                  </w:pPr>
                </w:p>
              </w:tc>
              <w:tc>
                <w:tcPr>
                  <w:tcW w:w="712" w:type="pct"/>
                  <w:vAlign w:val="center"/>
                </w:tcPr>
                <w:p>
                  <w:pPr>
                    <w:spacing w:line="240" w:lineRule="atLeast"/>
                    <w:jc w:val="center"/>
                    <w:rPr>
                      <w:rFonts w:hint="default"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74" w:hRule="atLeast"/>
              </w:trPr>
              <w:tc>
                <w:tcPr>
                  <w:tcW w:w="193"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2</w:t>
                  </w:r>
                </w:p>
              </w:tc>
              <w:tc>
                <w:tcPr>
                  <w:tcW w:w="282" w:type="pct"/>
                  <w:gridSpan w:val="2"/>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废水</w:t>
                  </w:r>
                </w:p>
              </w:tc>
              <w:tc>
                <w:tcPr>
                  <w:tcW w:w="843" w:type="pct"/>
                  <w:gridSpan w:val="2"/>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生活污水</w:t>
                  </w:r>
                </w:p>
              </w:tc>
              <w:tc>
                <w:tcPr>
                  <w:tcW w:w="1355" w:type="pct"/>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color w:val="000000"/>
                      <w:szCs w:val="21"/>
                      <w:highlight w:val="none"/>
                      <w:lang w:eastAsia="zh-CN"/>
                    </w:rPr>
                  </w:pPr>
                  <w:r>
                    <w:rPr>
                      <w:rFonts w:hint="eastAsia" w:cs="Times New Roman"/>
                      <w:bCs/>
                      <w:color w:val="000000"/>
                      <w:szCs w:val="21"/>
                      <w:highlight w:val="none"/>
                      <w:lang w:val="en-US" w:eastAsia="zh-CN"/>
                    </w:rPr>
                    <w:t>经租赁厂区现有</w:t>
                  </w:r>
                  <w:r>
                    <w:rPr>
                      <w:rFonts w:hint="default" w:ascii="Times New Roman" w:hAnsi="Times New Roman" w:cs="Times New Roman"/>
                      <w:bCs/>
                      <w:color w:val="000000"/>
                      <w:szCs w:val="21"/>
                      <w:highlight w:val="none"/>
                      <w:lang w:val="en-US" w:eastAsia="zh-CN"/>
                    </w:rPr>
                    <w:t>化粪池处理后，定期清理作农肥</w:t>
                  </w:r>
                </w:p>
              </w:tc>
              <w:tc>
                <w:tcPr>
                  <w:tcW w:w="325"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Cs w:val="21"/>
                      <w:highlight w:val="none"/>
                    </w:rPr>
                  </w:pPr>
                  <w:r>
                    <w:rPr>
                      <w:rFonts w:hint="eastAsia" w:cs="Times New Roman"/>
                      <w:color w:val="000000"/>
                      <w:sz w:val="21"/>
                      <w:szCs w:val="21"/>
                      <w:highlight w:val="none"/>
                      <w:lang w:val="en-US" w:eastAsia="zh-CN"/>
                    </w:rPr>
                    <w:t>/</w:t>
                  </w:r>
                </w:p>
              </w:tc>
              <w:tc>
                <w:tcPr>
                  <w:tcW w:w="128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szCs w:val="21"/>
                      <w:highlight w:val="none"/>
                      <w:lang w:eastAsia="zh-CN"/>
                    </w:rPr>
                  </w:pPr>
                  <w:r>
                    <w:rPr>
                      <w:rFonts w:hint="eastAsia"/>
                      <w:sz w:val="21"/>
                      <w:szCs w:val="21"/>
                      <w:highlight w:val="none"/>
                      <w:lang w:eastAsia="zh-CN"/>
                    </w:rPr>
                    <w:t>资源化利用不外排</w:t>
                  </w:r>
                </w:p>
              </w:tc>
              <w:tc>
                <w:tcPr>
                  <w:tcW w:w="71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 w:val="21"/>
                      <w:szCs w:val="21"/>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283" w:hRule="atLeast"/>
              </w:trPr>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82"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43" w:type="pct"/>
                  <w:gridSpan w:val="2"/>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cs="Times New Roman" w:eastAsiaTheme="minorEastAsia"/>
                      <w:bCs/>
                      <w:color w:val="000000"/>
                      <w:szCs w:val="21"/>
                      <w:highlight w:val="none"/>
                      <w:lang w:eastAsia="zh-CN"/>
                    </w:rPr>
                    <w:t>初期雨水</w:t>
                  </w:r>
                </w:p>
              </w:tc>
              <w:tc>
                <w:tcPr>
                  <w:tcW w:w="1355" w:type="pct"/>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cs="Times New Roman"/>
                      <w:bCs/>
                      <w:color w:val="000000"/>
                      <w:szCs w:val="21"/>
                      <w:highlight w:val="none"/>
                      <w:lang w:val="en-US" w:eastAsia="zh-CN"/>
                    </w:rPr>
                  </w:pPr>
                  <w:r>
                    <w:rPr>
                      <w:rFonts w:hint="default" w:ascii="Times New Roman" w:hAnsi="Times New Roman" w:cs="Times New Roman"/>
                      <w:bCs/>
                      <w:color w:val="000000"/>
                      <w:szCs w:val="21"/>
                      <w:highlight w:val="none"/>
                      <w:lang w:val="en-US" w:eastAsia="zh-CN"/>
                    </w:rPr>
                    <w:t>初期雨水经</w:t>
                  </w:r>
                  <w:r>
                    <w:rPr>
                      <w:rFonts w:hint="eastAsia" w:cs="Times New Roman"/>
                      <w:bCs/>
                      <w:color w:val="000000"/>
                      <w:szCs w:val="21"/>
                      <w:highlight w:val="none"/>
                      <w:lang w:val="en-US" w:eastAsia="zh-CN"/>
                    </w:rPr>
                    <w:t>180</w:t>
                  </w:r>
                  <w:r>
                    <w:rPr>
                      <w:rFonts w:hint="default" w:ascii="Times New Roman" w:hAnsi="Times New Roman" w:cs="Times New Roman"/>
                      <w:bCs/>
                      <w:color w:val="000000"/>
                      <w:szCs w:val="21"/>
                      <w:highlight w:val="none"/>
                      <w:lang w:val="en-US" w:eastAsia="zh-CN"/>
                    </w:rPr>
                    <w:t>m</w:t>
                  </w:r>
                  <w:r>
                    <w:rPr>
                      <w:rFonts w:hint="default" w:ascii="Times New Roman" w:hAnsi="Times New Roman" w:cs="Times New Roman"/>
                      <w:bCs/>
                      <w:color w:val="000000"/>
                      <w:szCs w:val="21"/>
                      <w:highlight w:val="none"/>
                      <w:vertAlign w:val="superscript"/>
                      <w:lang w:val="en-US" w:eastAsia="zh-CN"/>
                    </w:rPr>
                    <w:t>3</w:t>
                  </w:r>
                  <w:r>
                    <w:rPr>
                      <w:rFonts w:hint="default" w:ascii="Times New Roman" w:hAnsi="Times New Roman" w:cs="Times New Roman"/>
                      <w:bCs/>
                      <w:color w:val="000000"/>
                      <w:szCs w:val="21"/>
                      <w:highlight w:val="none"/>
                      <w:lang w:val="en-US" w:eastAsia="zh-CN"/>
                    </w:rPr>
                    <w:t>雨水收集池收集后，用于厂区</w:t>
                  </w:r>
                  <w:r>
                    <w:rPr>
                      <w:rFonts w:hint="eastAsia" w:cs="Times New Roman"/>
                      <w:bCs/>
                      <w:color w:val="000000"/>
                      <w:szCs w:val="21"/>
                      <w:highlight w:val="none"/>
                      <w:lang w:val="en-US" w:eastAsia="zh-CN"/>
                    </w:rPr>
                    <w:t>绿化、洒水降尘</w:t>
                  </w:r>
                  <w:r>
                    <w:rPr>
                      <w:rFonts w:hint="default" w:ascii="Times New Roman" w:hAnsi="Times New Roman" w:cs="Times New Roman"/>
                      <w:bCs/>
                      <w:color w:val="000000"/>
                      <w:szCs w:val="21"/>
                      <w:highlight w:val="none"/>
                      <w:lang w:val="en-US" w:eastAsia="zh-CN"/>
                    </w:rPr>
                    <w:t>用水。</w:t>
                  </w:r>
                </w:p>
              </w:tc>
              <w:tc>
                <w:tcPr>
                  <w:tcW w:w="325"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r>
                    <w:rPr>
                      <w:rFonts w:hint="eastAsia" w:cs="Times New Roman"/>
                      <w:color w:val="000000"/>
                      <w:sz w:val="21"/>
                      <w:szCs w:val="21"/>
                      <w:highlight w:val="none"/>
                      <w:lang w:val="en-US" w:eastAsia="zh-CN"/>
                    </w:rPr>
                    <w:t>1座</w:t>
                  </w:r>
                </w:p>
              </w:tc>
              <w:tc>
                <w:tcPr>
                  <w:tcW w:w="128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1"/>
                      <w:szCs w:val="21"/>
                      <w:highlight w:val="none"/>
                      <w:lang w:eastAsia="zh-CN"/>
                    </w:rPr>
                  </w:pPr>
                  <w:r>
                    <w:rPr>
                      <w:rFonts w:hint="eastAsia"/>
                      <w:sz w:val="21"/>
                      <w:szCs w:val="21"/>
                      <w:highlight w:val="none"/>
                      <w:lang w:eastAsia="zh-CN"/>
                    </w:rPr>
                    <w:t>资源化利用不外排</w:t>
                  </w:r>
                </w:p>
              </w:tc>
              <w:tc>
                <w:tcPr>
                  <w:tcW w:w="71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3"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3</w:t>
                  </w:r>
                </w:p>
              </w:tc>
              <w:tc>
                <w:tcPr>
                  <w:tcW w:w="1125" w:type="pct"/>
                  <w:gridSpan w:val="4"/>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噪声</w:t>
                  </w:r>
                </w:p>
              </w:tc>
              <w:tc>
                <w:tcPr>
                  <w:tcW w:w="1355"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ascii="Times New Roman" w:hAnsi="Times New Roman"/>
                      <w:szCs w:val="21"/>
                      <w:highlight w:val="none"/>
                    </w:rPr>
                    <w:t>隔声降噪、基础减震等</w:t>
                  </w:r>
                </w:p>
              </w:tc>
              <w:tc>
                <w:tcPr>
                  <w:tcW w:w="325"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w:t>
                  </w:r>
                </w:p>
              </w:tc>
              <w:tc>
                <w:tcPr>
                  <w:tcW w:w="1286"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default" w:ascii="Times New Roman" w:hAnsi="Times New Roman" w:cs="Times New Roman" w:eastAsiaTheme="minorEastAsia"/>
                      <w:color w:val="000000"/>
                      <w:szCs w:val="21"/>
                      <w:highlight w:val="none"/>
                    </w:rPr>
                    <w:t>《工业企业厂界环境噪声排放标准》（GB12348-2008）</w:t>
                  </w:r>
                  <w:r>
                    <w:rPr>
                      <w:rFonts w:hint="eastAsia" w:cs="Times New Roman" w:eastAsiaTheme="minorEastAsia"/>
                      <w:color w:val="000000"/>
                      <w:szCs w:val="21"/>
                      <w:highlight w:val="none"/>
                      <w:lang w:val="en-US" w:eastAsia="zh-CN"/>
                    </w:rPr>
                    <w:t>3</w:t>
                  </w:r>
                  <w:r>
                    <w:rPr>
                      <w:rFonts w:hint="default" w:ascii="Times New Roman" w:hAnsi="Times New Roman" w:cs="Times New Roman" w:eastAsiaTheme="minorEastAsia"/>
                      <w:color w:val="000000"/>
                      <w:szCs w:val="21"/>
                      <w:highlight w:val="none"/>
                    </w:rPr>
                    <w:t>类</w:t>
                  </w:r>
                </w:p>
              </w:tc>
              <w:tc>
                <w:tcPr>
                  <w:tcW w:w="71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3"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4</w:t>
                  </w:r>
                </w:p>
              </w:tc>
              <w:tc>
                <w:tcPr>
                  <w:tcW w:w="193" w:type="pct"/>
                  <w:vMerge w:val="restart"/>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固废</w:t>
                  </w:r>
                </w:p>
              </w:tc>
              <w:tc>
                <w:tcPr>
                  <w:tcW w:w="193" w:type="pct"/>
                  <w:gridSpan w:val="2"/>
                  <w:vMerge w:val="restart"/>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eastAsia="zh-CN"/>
                    </w:rPr>
                    <w:t>一般</w:t>
                  </w:r>
                  <w:r>
                    <w:rPr>
                      <w:rFonts w:hint="default" w:ascii="Times New Roman" w:hAnsi="Times New Roman" w:cs="Times New Roman" w:eastAsiaTheme="minorEastAsia"/>
                      <w:bCs/>
                      <w:color w:val="000000"/>
                      <w:szCs w:val="21"/>
                      <w:highlight w:val="none"/>
                    </w:rPr>
                    <w:t>固废</w:t>
                  </w:r>
                </w:p>
              </w:tc>
              <w:tc>
                <w:tcPr>
                  <w:tcW w:w="738" w:type="pct"/>
                  <w:vAlign w:val="center"/>
                </w:tcPr>
                <w:p>
                  <w:pPr>
                    <w:spacing w:line="240" w:lineRule="atLeast"/>
                    <w:jc w:val="center"/>
                    <w:rPr>
                      <w:rFonts w:hint="eastAsia" w:ascii="Times New Roman" w:hAnsi="Times New Roman" w:cs="Times New Roman"/>
                      <w:sz w:val="21"/>
                      <w:szCs w:val="21"/>
                      <w:highlight w:val="none"/>
                      <w:lang w:eastAsia="zh-CN"/>
                    </w:rPr>
                  </w:pPr>
                  <w:r>
                    <w:rPr>
                      <w:rFonts w:hint="eastAsia" w:cs="Times New Roman"/>
                      <w:bCs/>
                      <w:color w:val="000000"/>
                      <w:sz w:val="21"/>
                      <w:szCs w:val="21"/>
                      <w:highlight w:val="none"/>
                      <w:lang w:eastAsia="zh-CN"/>
                    </w:rPr>
                    <w:t>分选、破碎、风选、磁选废料</w:t>
                  </w:r>
                </w:p>
              </w:tc>
              <w:tc>
                <w:tcPr>
                  <w:tcW w:w="1355" w:type="pct"/>
                  <w:vMerge w:val="restart"/>
                  <w:vAlign w:val="center"/>
                </w:tcPr>
                <w:p>
                  <w:pPr>
                    <w:spacing w:line="240" w:lineRule="atLeast"/>
                    <w:jc w:val="center"/>
                    <w:rPr>
                      <w:rFonts w:hint="eastAsia" w:ascii="Times New Roman" w:hAnsi="Times New Roman" w:cs="Times New Roman"/>
                      <w:sz w:val="21"/>
                      <w:szCs w:val="21"/>
                      <w:highlight w:val="none"/>
                      <w:lang w:eastAsia="zh-CN"/>
                    </w:rPr>
                  </w:pPr>
                  <w:r>
                    <w:rPr>
                      <w:b w:val="0"/>
                      <w:bCs w:val="0"/>
                      <w:color w:val="000000"/>
                      <w:sz w:val="21"/>
                      <w:szCs w:val="21"/>
                      <w:highlight w:val="none"/>
                      <w:u w:val="none"/>
                    </w:rPr>
                    <w:t>收集后</w:t>
                  </w:r>
                  <w:r>
                    <w:rPr>
                      <w:rFonts w:hint="eastAsia"/>
                      <w:b w:val="0"/>
                      <w:bCs w:val="0"/>
                      <w:color w:val="000000"/>
                      <w:sz w:val="21"/>
                      <w:szCs w:val="21"/>
                      <w:highlight w:val="none"/>
                      <w:u w:val="none"/>
                      <w:lang w:eastAsia="zh-CN"/>
                    </w:rPr>
                    <w:t>一般固废暂存间</w:t>
                  </w:r>
                  <w:r>
                    <w:rPr>
                      <w:rFonts w:hint="eastAsia" w:cs="Times New Roman"/>
                      <w:sz w:val="21"/>
                      <w:szCs w:val="21"/>
                      <w:highlight w:val="none"/>
                      <w:lang w:eastAsia="zh-CN"/>
                    </w:rPr>
                    <w:t>（</w:t>
                  </w:r>
                  <w:r>
                    <w:rPr>
                      <w:rFonts w:hint="eastAsia" w:cs="Times New Roman"/>
                      <w:sz w:val="21"/>
                      <w:szCs w:val="21"/>
                      <w:highlight w:val="none"/>
                      <w:lang w:val="en-US" w:eastAsia="zh-CN"/>
                    </w:rPr>
                    <w:t>1座，20m</w:t>
                  </w:r>
                  <w:r>
                    <w:rPr>
                      <w:rFonts w:hint="eastAsia" w:cs="Times New Roman"/>
                      <w:sz w:val="21"/>
                      <w:szCs w:val="21"/>
                      <w:highlight w:val="none"/>
                      <w:vertAlign w:val="superscript"/>
                      <w:lang w:val="en-US" w:eastAsia="zh-CN"/>
                    </w:rPr>
                    <w:t>2</w:t>
                  </w:r>
                  <w:r>
                    <w:rPr>
                      <w:rFonts w:hint="eastAsia" w:cs="Times New Roman"/>
                      <w:sz w:val="21"/>
                      <w:szCs w:val="21"/>
                      <w:highlight w:val="none"/>
                      <w:lang w:eastAsia="zh-CN"/>
                    </w:rPr>
                    <w:t>）暂存，</w:t>
                  </w:r>
                  <w:r>
                    <w:rPr>
                      <w:rFonts w:hint="eastAsia"/>
                      <w:b w:val="0"/>
                      <w:bCs w:val="0"/>
                      <w:color w:val="000000"/>
                      <w:sz w:val="21"/>
                      <w:szCs w:val="21"/>
                      <w:highlight w:val="none"/>
                      <w:u w:val="none"/>
                      <w:lang w:eastAsia="zh-CN"/>
                    </w:rPr>
                    <w:t>外售</w:t>
                  </w:r>
                </w:p>
              </w:tc>
              <w:tc>
                <w:tcPr>
                  <w:tcW w:w="325"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1座</w:t>
                  </w:r>
                </w:p>
              </w:tc>
              <w:tc>
                <w:tcPr>
                  <w:tcW w:w="1286" w:type="pct"/>
                  <w:vMerge w:val="restart"/>
                  <w:vAlign w:val="center"/>
                </w:tcPr>
                <w:p>
                  <w:pPr>
                    <w:spacing w:line="240" w:lineRule="atLeast"/>
                    <w:jc w:val="center"/>
                    <w:rPr>
                      <w:rFonts w:hint="eastAsia" w:ascii="Times New Roman" w:hAnsi="Times New Roman" w:cs="Times New Roman" w:eastAsiaTheme="minorEastAsia"/>
                      <w:color w:val="000000"/>
                      <w:szCs w:val="21"/>
                      <w:highlight w:val="none"/>
                      <w:lang w:eastAsia="zh-CN"/>
                    </w:rPr>
                  </w:pPr>
                  <w:r>
                    <w:rPr>
                      <w:rFonts w:hint="eastAsia" w:ascii="Times New Roman" w:hAnsi="Times New Roman" w:cs="Times New Roman" w:eastAsiaTheme="minorEastAsia"/>
                      <w:color w:val="000000"/>
                      <w:szCs w:val="21"/>
                      <w:highlight w:val="none"/>
                      <w:lang w:eastAsia="zh-CN"/>
                    </w:rPr>
                    <w:t>合理处置</w:t>
                  </w:r>
                  <w:r>
                    <w:rPr>
                      <w:rFonts w:hint="eastAsia" w:cs="Times New Roman" w:eastAsiaTheme="minorEastAsia"/>
                      <w:color w:val="000000"/>
                      <w:szCs w:val="21"/>
                      <w:highlight w:val="none"/>
                      <w:lang w:eastAsia="zh-CN"/>
                    </w:rPr>
                    <w:t>，</w:t>
                  </w:r>
                  <w:r>
                    <w:rPr>
                      <w:rFonts w:hint="eastAsia" w:ascii="Times New Roman" w:hAnsi="Times New Roman" w:cs="Times New Roman" w:eastAsiaTheme="minorEastAsia"/>
                      <w:bCs/>
                      <w:szCs w:val="21"/>
                      <w:highlight w:val="none"/>
                      <w:lang w:eastAsia="zh-CN"/>
                    </w:rPr>
                    <w:t>不外排</w:t>
                  </w:r>
                </w:p>
              </w:tc>
              <w:tc>
                <w:tcPr>
                  <w:tcW w:w="712"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874" w:hRule="atLeast"/>
              </w:trPr>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193" w:type="pct"/>
                  <w:vMerge w:val="continue"/>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p>
              </w:tc>
              <w:tc>
                <w:tcPr>
                  <w:tcW w:w="193" w:type="pct"/>
                  <w:gridSpan w:val="2"/>
                  <w:vMerge w:val="continue"/>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p>
              </w:tc>
              <w:tc>
                <w:tcPr>
                  <w:tcW w:w="738" w:type="pct"/>
                  <w:vAlign w:val="center"/>
                </w:tcPr>
                <w:p>
                  <w:pPr>
                    <w:spacing w:line="240" w:lineRule="atLeast"/>
                    <w:jc w:val="center"/>
                    <w:rPr>
                      <w:rFonts w:hint="eastAsia" w:ascii="Times New Roman" w:hAnsi="Times New Roman" w:eastAsia="宋体" w:cs="Times New Roman"/>
                      <w:bCs/>
                      <w:color w:val="000000"/>
                      <w:sz w:val="21"/>
                      <w:szCs w:val="21"/>
                      <w:highlight w:val="none"/>
                      <w:lang w:eastAsia="zh-CN"/>
                    </w:rPr>
                  </w:pPr>
                  <w:r>
                    <w:rPr>
                      <w:rFonts w:hint="eastAsia" w:ascii="Times New Roman" w:hAnsi="Times New Roman" w:cs="Times New Roman"/>
                      <w:sz w:val="21"/>
                      <w:szCs w:val="21"/>
                      <w:highlight w:val="none"/>
                      <w:lang w:val="en-US" w:eastAsia="zh-CN"/>
                    </w:rPr>
                    <w:t>切割工序袋式除尘器收集颗粒物</w:t>
                  </w:r>
                  <w:r>
                    <w:rPr>
                      <w:rFonts w:hint="eastAsia" w:ascii="Times New Roman" w:hAnsi="Times New Roman" w:cs="Times New Roman"/>
                      <w:sz w:val="21"/>
                      <w:szCs w:val="21"/>
                      <w:highlight w:val="none"/>
                      <w:lang w:eastAsia="zh-CN"/>
                    </w:rPr>
                    <w:t>及车间沉降颗粒物</w:t>
                  </w:r>
                </w:p>
              </w:tc>
              <w:tc>
                <w:tcPr>
                  <w:tcW w:w="1355" w:type="pct"/>
                  <w:vMerge w:val="continue"/>
                  <w:vAlign w:val="center"/>
                </w:tcPr>
                <w:p>
                  <w:pPr>
                    <w:spacing w:line="240" w:lineRule="atLeast"/>
                    <w:jc w:val="center"/>
                    <w:rPr>
                      <w:b w:val="0"/>
                      <w:bCs w:val="0"/>
                      <w:color w:val="000000"/>
                      <w:sz w:val="21"/>
                      <w:szCs w:val="21"/>
                      <w:highlight w:val="none"/>
                      <w:u w:val="none"/>
                    </w:rPr>
                  </w:pPr>
                </w:p>
              </w:tc>
              <w:tc>
                <w:tcPr>
                  <w:tcW w:w="325"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p>
              </w:tc>
              <w:tc>
                <w:tcPr>
                  <w:tcW w:w="1286" w:type="pct"/>
                  <w:vMerge w:val="continue"/>
                  <w:vAlign w:val="center"/>
                </w:tcPr>
                <w:p>
                  <w:pPr>
                    <w:spacing w:line="240" w:lineRule="atLeast"/>
                    <w:jc w:val="center"/>
                    <w:rPr>
                      <w:rFonts w:hint="eastAsia" w:ascii="Times New Roman" w:hAnsi="Times New Roman" w:cs="Times New Roman" w:eastAsiaTheme="minorEastAsia"/>
                      <w:color w:val="000000"/>
                      <w:szCs w:val="21"/>
                      <w:highlight w:val="none"/>
                      <w:lang w:eastAsia="zh-CN"/>
                    </w:rPr>
                  </w:pPr>
                </w:p>
              </w:tc>
              <w:tc>
                <w:tcPr>
                  <w:tcW w:w="712"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193"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738" w:type="pct"/>
                  <w:vAlign w:val="center"/>
                </w:tcPr>
                <w:p>
                  <w:pPr>
                    <w:spacing w:line="240" w:lineRule="atLeast"/>
                    <w:jc w:val="center"/>
                    <w:rPr>
                      <w:rFonts w:hint="default"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生活垃圾</w:t>
                  </w:r>
                </w:p>
              </w:tc>
              <w:tc>
                <w:tcPr>
                  <w:tcW w:w="1355" w:type="pct"/>
                  <w:vAlign w:val="center"/>
                </w:tcPr>
                <w:p>
                  <w:pPr>
                    <w:spacing w:line="240" w:lineRule="atLeast"/>
                    <w:jc w:val="center"/>
                    <w:rPr>
                      <w:rFonts w:hint="default" w:ascii="Times New Roman" w:hAnsi="Times New Roman" w:cs="Times New Roman"/>
                      <w:szCs w:val="21"/>
                      <w:highlight w:val="none"/>
                      <w:lang w:eastAsia="zh-CN"/>
                    </w:rPr>
                  </w:pPr>
                  <w:r>
                    <w:rPr>
                      <w:rFonts w:hint="eastAsia" w:cs="Times New Roman"/>
                      <w:szCs w:val="21"/>
                      <w:highlight w:val="none"/>
                      <w:lang w:val="en-US" w:eastAsia="zh-CN"/>
                    </w:rPr>
                    <w:t>垃圾箱</w:t>
                  </w:r>
                  <w:r>
                    <w:rPr>
                      <w:rFonts w:ascii="Times New Roman" w:hAnsi="Times New Roman" w:cs="Times New Roman"/>
                      <w:szCs w:val="21"/>
                      <w:highlight w:val="none"/>
                    </w:rPr>
                    <w:t>收集后由环卫部门清运</w:t>
                  </w:r>
                </w:p>
              </w:tc>
              <w:tc>
                <w:tcPr>
                  <w:tcW w:w="325" w:type="pct"/>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r>
                    <w:rPr>
                      <w:rFonts w:hint="eastAsia" w:ascii="Times New Roman" w:hAnsi="Times New Roman" w:cs="Times New Roman" w:eastAsiaTheme="minorEastAsia"/>
                      <w:bCs/>
                      <w:color w:val="000000"/>
                      <w:szCs w:val="21"/>
                      <w:highlight w:val="none"/>
                      <w:lang w:val="en-US" w:eastAsia="zh-CN"/>
                    </w:rPr>
                    <w:t>/</w:t>
                  </w:r>
                </w:p>
              </w:tc>
              <w:tc>
                <w:tcPr>
                  <w:tcW w:w="1286" w:type="pct"/>
                  <w:vAlign w:val="center"/>
                </w:tcPr>
                <w:p>
                  <w:pPr>
                    <w:spacing w:line="240" w:lineRule="atLeast"/>
                    <w:jc w:val="center"/>
                    <w:rPr>
                      <w:rFonts w:hint="default" w:ascii="Times New Roman" w:hAnsi="Times New Roman" w:cs="Times New Roman" w:eastAsiaTheme="minorEastAsia"/>
                      <w:color w:val="000000"/>
                      <w:szCs w:val="21"/>
                      <w:highlight w:val="none"/>
                    </w:rPr>
                  </w:pPr>
                  <w:r>
                    <w:rPr>
                      <w:rFonts w:hint="eastAsia" w:ascii="Times New Roman" w:hAnsi="Times New Roman" w:cs="Times New Roman" w:eastAsiaTheme="minorEastAsia"/>
                      <w:color w:val="000000"/>
                      <w:szCs w:val="21"/>
                      <w:highlight w:val="none"/>
                      <w:lang w:eastAsia="zh-CN"/>
                    </w:rPr>
                    <w:t>合理处置</w:t>
                  </w:r>
                  <w:r>
                    <w:rPr>
                      <w:rFonts w:hint="eastAsia" w:cs="Times New Roman" w:eastAsiaTheme="minorEastAsia"/>
                      <w:color w:val="000000"/>
                      <w:szCs w:val="21"/>
                      <w:highlight w:val="none"/>
                      <w:lang w:eastAsia="zh-CN"/>
                    </w:rPr>
                    <w:t>，</w:t>
                  </w:r>
                  <w:r>
                    <w:rPr>
                      <w:rFonts w:hint="eastAsia" w:ascii="Times New Roman" w:hAnsi="Times New Roman" w:cs="Times New Roman" w:eastAsiaTheme="minorEastAsia"/>
                      <w:bCs/>
                      <w:szCs w:val="21"/>
                      <w:highlight w:val="none"/>
                      <w:lang w:eastAsia="zh-CN"/>
                    </w:rPr>
                    <w:t>不外排</w:t>
                  </w:r>
                </w:p>
              </w:tc>
              <w:tc>
                <w:tcPr>
                  <w:tcW w:w="71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193" w:type="pct"/>
                  <w:gridSpan w:val="2"/>
                  <w:vMerge w:val="restart"/>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危险固废</w:t>
                  </w:r>
                </w:p>
              </w:tc>
              <w:tc>
                <w:tcPr>
                  <w:tcW w:w="73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eastAsia="zh-CN"/>
                    </w:rPr>
                    <w:t>废润滑油</w:t>
                  </w:r>
                </w:p>
              </w:tc>
              <w:tc>
                <w:tcPr>
                  <w:tcW w:w="1355"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eastAsia="zh-CN"/>
                    </w:rPr>
                    <w:t>厂区危废暂存间（</w:t>
                  </w:r>
                  <w:r>
                    <w:rPr>
                      <w:rFonts w:hint="eastAsia" w:cs="Times New Roman"/>
                      <w:sz w:val="21"/>
                      <w:szCs w:val="21"/>
                      <w:highlight w:val="none"/>
                      <w:lang w:val="en-US" w:eastAsia="zh-CN"/>
                    </w:rPr>
                    <w:t>1座，5m</w:t>
                  </w:r>
                  <w:r>
                    <w:rPr>
                      <w:rFonts w:hint="eastAsia" w:cs="Times New Roman"/>
                      <w:sz w:val="21"/>
                      <w:szCs w:val="21"/>
                      <w:highlight w:val="none"/>
                      <w:vertAlign w:val="superscript"/>
                      <w:lang w:val="en-US" w:eastAsia="zh-CN"/>
                    </w:rPr>
                    <w:t>2</w:t>
                  </w:r>
                  <w:r>
                    <w:rPr>
                      <w:rFonts w:hint="eastAsia" w:cs="Times New Roman"/>
                      <w:sz w:val="21"/>
                      <w:szCs w:val="21"/>
                      <w:highlight w:val="none"/>
                      <w:lang w:eastAsia="zh-CN"/>
                    </w:rPr>
                    <w:t>）暂存，</w:t>
                  </w:r>
                  <w:r>
                    <w:rPr>
                      <w:rFonts w:hint="eastAsia" w:ascii="Times New Roman" w:hAnsi="Times New Roman" w:cs="Times New Roman"/>
                      <w:sz w:val="21"/>
                      <w:szCs w:val="21"/>
                      <w:highlight w:val="none"/>
                      <w:lang w:eastAsia="zh-CN"/>
                    </w:rPr>
                    <w:t>定期交由有资质单位进行处理</w:t>
                  </w:r>
                </w:p>
              </w:tc>
              <w:tc>
                <w:tcPr>
                  <w:tcW w:w="325"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kern w:val="2"/>
                      <w:sz w:val="21"/>
                      <w:szCs w:val="21"/>
                      <w:highlight w:val="none"/>
                      <w:lang w:val="en-US" w:eastAsia="zh-CN" w:bidi="ar-SA"/>
                    </w:rPr>
                  </w:pPr>
                  <w:r>
                    <w:rPr>
                      <w:rFonts w:hint="default" w:ascii="Times New Roman" w:hAnsi="Times New Roman" w:cs="Times New Roman" w:eastAsiaTheme="minorEastAsia"/>
                      <w:bCs/>
                      <w:color w:val="000000"/>
                      <w:sz w:val="21"/>
                      <w:szCs w:val="21"/>
                      <w:highlight w:val="none"/>
                      <w:lang w:val="en-US" w:eastAsia="zh-CN"/>
                    </w:rPr>
                    <w:t>1座</w:t>
                  </w:r>
                </w:p>
              </w:tc>
              <w:tc>
                <w:tcPr>
                  <w:tcW w:w="1286"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kern w:val="2"/>
                      <w:sz w:val="21"/>
                      <w:szCs w:val="21"/>
                      <w:highlight w:val="none"/>
                      <w:lang w:val="en-US" w:eastAsia="zh-CN" w:bidi="ar-SA"/>
                    </w:rPr>
                  </w:pPr>
                  <w:r>
                    <w:rPr>
                      <w:rFonts w:hint="eastAsia" w:cs="Times New Roman"/>
                      <w:color w:val="000000"/>
                      <w:sz w:val="21"/>
                      <w:szCs w:val="21"/>
                      <w:highlight w:val="none"/>
                      <w:lang w:val="en-US" w:eastAsia="zh-CN"/>
                    </w:rPr>
                    <w:t>安全处置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1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kern w:val="2"/>
                      <w:sz w:val="21"/>
                      <w:szCs w:val="21"/>
                      <w:highlight w:val="none"/>
                      <w:lang w:val="en-US" w:eastAsia="zh-CN" w:bidi="ar-SA"/>
                    </w:rPr>
                  </w:pPr>
                  <w:r>
                    <w:rPr>
                      <w:rFonts w:hint="eastAsia" w:cs="Times New Roman" w:eastAsiaTheme="minorEastAsia"/>
                      <w:bCs/>
                      <w:color w:val="000000"/>
                      <w:sz w:val="21"/>
                      <w:szCs w:val="21"/>
                      <w:highlight w:val="none"/>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874" w:hRule="atLeast"/>
              </w:trPr>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193"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193"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73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sz w:val="21"/>
                      <w:szCs w:val="21"/>
                      <w:highlight w:val="none"/>
                      <w:lang w:val="en-US" w:eastAsia="zh-CN"/>
                    </w:rPr>
                    <w:t>废液压油</w:t>
                  </w:r>
                </w:p>
              </w:tc>
              <w:tc>
                <w:tcPr>
                  <w:tcW w:w="1355" w:type="pct"/>
                  <w:vMerge w:val="continue"/>
                  <w:vAlign w:val="center"/>
                </w:tcPr>
                <w:p>
                  <w:pPr>
                    <w:spacing w:line="240" w:lineRule="atLeast"/>
                    <w:jc w:val="center"/>
                    <w:rPr>
                      <w:rFonts w:ascii="Times New Roman" w:hAnsi="Times New Roman" w:cs="Times New Roman"/>
                      <w:szCs w:val="21"/>
                      <w:highlight w:val="none"/>
                    </w:rPr>
                  </w:pPr>
                </w:p>
              </w:tc>
              <w:tc>
                <w:tcPr>
                  <w:tcW w:w="325" w:type="pct"/>
                  <w:vMerge w:val="continue"/>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p>
              </w:tc>
              <w:tc>
                <w:tcPr>
                  <w:tcW w:w="1286" w:type="pct"/>
                  <w:vMerge w:val="continue"/>
                  <w:vAlign w:val="center"/>
                </w:tcPr>
                <w:p>
                  <w:pPr>
                    <w:spacing w:line="240" w:lineRule="atLeast"/>
                    <w:jc w:val="center"/>
                    <w:rPr>
                      <w:rFonts w:hint="eastAsia" w:ascii="Times New Roman" w:hAnsi="Times New Roman" w:cs="Times New Roman" w:eastAsiaTheme="minorEastAsia"/>
                      <w:color w:val="000000"/>
                      <w:szCs w:val="21"/>
                      <w:highlight w:val="none"/>
                      <w:lang w:eastAsia="zh-CN"/>
                    </w:rPr>
                  </w:pPr>
                </w:p>
              </w:tc>
              <w:tc>
                <w:tcPr>
                  <w:tcW w:w="712" w:type="pct"/>
                  <w:vMerge w:val="continue"/>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4287" w:type="pct"/>
                  <w:gridSpan w:val="8"/>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合计</w:t>
                  </w:r>
                </w:p>
              </w:tc>
              <w:tc>
                <w:tcPr>
                  <w:tcW w:w="71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 w:val="0"/>
                      <w:bCs/>
                      <w:color w:val="000000"/>
                      <w:szCs w:val="21"/>
                      <w:highlight w:val="none"/>
                      <w:u w:val="none"/>
                      <w:lang w:val="en-US" w:eastAsia="zh-CN"/>
                    </w:rPr>
                    <w:t>183.5</w:t>
                  </w:r>
                </w:p>
              </w:tc>
            </w:tr>
          </w:tbl>
          <w:p>
            <w:pPr>
              <w:pStyle w:val="4"/>
              <w:spacing w:before="0" w:after="0" w:line="360" w:lineRule="auto"/>
              <w:ind w:left="0" w:firstLine="0"/>
              <w:rPr>
                <w:rFonts w:hint="default" w:ascii="Times New Roman" w:hAnsi="Times New Roman" w:cs="Times New Roman"/>
                <w:color w:val="auto"/>
                <w:sz w:val="24"/>
                <w:szCs w:val="24"/>
                <w:highlight w:val="none"/>
              </w:rPr>
            </w:pPr>
          </w:p>
        </w:tc>
      </w:tr>
    </w:tbl>
    <w:p>
      <w:pPr>
        <w:adjustRightInd w:val="0"/>
        <w:snapToGrid w:val="0"/>
        <w:spacing w:line="360" w:lineRule="auto"/>
        <w:rPr>
          <w:b/>
          <w:kern w:val="0"/>
          <w:sz w:val="28"/>
          <w:szCs w:val="28"/>
          <w:highlight w:val="none"/>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5"/>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五、</w:t>
      </w:r>
      <w:bookmarkStart w:id="9" w:name="_Hlk54167917"/>
      <w:r>
        <w:rPr>
          <w:rFonts w:ascii="Times New Roman" w:hAnsi="Times New Roman" w:eastAsia="黑体"/>
          <w:snapToGrid w:val="0"/>
          <w:sz w:val="30"/>
          <w:szCs w:val="30"/>
          <w:highlight w:val="none"/>
        </w:rPr>
        <w:t>环境保护措施监督检查清单</w:t>
      </w:r>
      <w:bookmarkEnd w:id="9"/>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6"/>
        <w:gridCol w:w="951"/>
        <w:gridCol w:w="1300"/>
        <w:gridCol w:w="987"/>
        <w:gridCol w:w="2692"/>
        <w:gridCol w:w="21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6" w:type="dxa"/>
            <w:tcBorders>
              <w:tl2br w:val="single" w:color="auto" w:sz="4" w:space="0"/>
            </w:tcBorders>
          </w:tcPr>
          <w:p>
            <w:pPr>
              <w:adjustRightInd w:val="0"/>
              <w:snapToGrid w:val="0"/>
              <w:rPr>
                <w:b/>
                <w:bCs/>
                <w:sz w:val="24"/>
                <w:highlight w:val="none"/>
              </w:rPr>
            </w:pPr>
            <w:r>
              <w:rPr>
                <w:b/>
                <w:bCs/>
                <w:sz w:val="24"/>
                <w:highlight w:val="none"/>
              </w:rPr>
              <w:t>内容</w:t>
            </w:r>
          </w:p>
          <w:p>
            <w:pPr>
              <w:adjustRightInd w:val="0"/>
              <w:snapToGrid w:val="0"/>
              <w:rPr>
                <w:b/>
                <w:bCs/>
                <w:sz w:val="24"/>
                <w:highlight w:val="none"/>
              </w:rPr>
            </w:pPr>
            <w:r>
              <w:rPr>
                <w:b/>
                <w:bCs/>
                <w:sz w:val="24"/>
                <w:highlight w:val="none"/>
              </w:rPr>
              <w:t>要素</w:t>
            </w:r>
          </w:p>
        </w:tc>
        <w:tc>
          <w:tcPr>
            <w:tcW w:w="2251" w:type="dxa"/>
            <w:gridSpan w:val="2"/>
            <w:vAlign w:val="center"/>
          </w:tcPr>
          <w:p>
            <w:pPr>
              <w:adjustRightInd w:val="0"/>
              <w:snapToGrid w:val="0"/>
              <w:jc w:val="center"/>
              <w:rPr>
                <w:b/>
                <w:bCs/>
                <w:sz w:val="24"/>
                <w:highlight w:val="none"/>
              </w:rPr>
            </w:pPr>
            <w:r>
              <w:rPr>
                <w:b/>
                <w:bCs/>
                <w:sz w:val="24"/>
                <w:highlight w:val="none"/>
              </w:rPr>
              <w:t>排放口(编号、</w:t>
            </w:r>
          </w:p>
          <w:p>
            <w:pPr>
              <w:adjustRightInd w:val="0"/>
              <w:snapToGrid w:val="0"/>
              <w:jc w:val="center"/>
              <w:rPr>
                <w:b/>
                <w:bCs/>
                <w:sz w:val="24"/>
                <w:highlight w:val="none"/>
              </w:rPr>
            </w:pPr>
            <w:r>
              <w:rPr>
                <w:b/>
                <w:bCs/>
                <w:sz w:val="24"/>
                <w:highlight w:val="none"/>
              </w:rPr>
              <w:t>名称)/污染源</w:t>
            </w:r>
          </w:p>
        </w:tc>
        <w:tc>
          <w:tcPr>
            <w:tcW w:w="987" w:type="dxa"/>
            <w:vAlign w:val="center"/>
          </w:tcPr>
          <w:p>
            <w:pPr>
              <w:adjustRightInd w:val="0"/>
              <w:snapToGrid w:val="0"/>
              <w:jc w:val="center"/>
              <w:rPr>
                <w:b/>
                <w:bCs/>
                <w:sz w:val="24"/>
                <w:highlight w:val="none"/>
              </w:rPr>
            </w:pPr>
            <w:r>
              <w:rPr>
                <w:b/>
                <w:bCs/>
                <w:sz w:val="24"/>
                <w:highlight w:val="none"/>
              </w:rPr>
              <w:t>污染物项目</w:t>
            </w:r>
          </w:p>
        </w:tc>
        <w:tc>
          <w:tcPr>
            <w:tcW w:w="2692" w:type="dxa"/>
            <w:vAlign w:val="center"/>
          </w:tcPr>
          <w:p>
            <w:pPr>
              <w:adjustRightInd w:val="0"/>
              <w:snapToGrid w:val="0"/>
              <w:jc w:val="center"/>
              <w:rPr>
                <w:b/>
                <w:bCs/>
                <w:sz w:val="24"/>
                <w:highlight w:val="none"/>
              </w:rPr>
            </w:pPr>
            <w:r>
              <w:rPr>
                <w:b/>
                <w:bCs/>
                <w:sz w:val="24"/>
                <w:highlight w:val="none"/>
              </w:rPr>
              <w:t>环境保护措施</w:t>
            </w:r>
          </w:p>
        </w:tc>
        <w:tc>
          <w:tcPr>
            <w:tcW w:w="2144" w:type="dxa"/>
            <w:vAlign w:val="center"/>
          </w:tcPr>
          <w:p>
            <w:pPr>
              <w:adjustRightInd w:val="0"/>
              <w:snapToGrid w:val="0"/>
              <w:jc w:val="center"/>
              <w:rPr>
                <w:b/>
                <w:bCs/>
                <w:sz w:val="24"/>
                <w:highlight w:val="none"/>
              </w:rPr>
            </w:pPr>
            <w:r>
              <w:rPr>
                <w:b/>
                <w:bCs/>
                <w:sz w:val="24"/>
                <w:highlight w:val="none"/>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13" w:hRule="exact"/>
          <w:jc w:val="center"/>
        </w:trPr>
        <w:tc>
          <w:tcPr>
            <w:tcW w:w="726" w:type="dxa"/>
            <w:vMerge w:val="restart"/>
            <w:vAlign w:val="center"/>
          </w:tcPr>
          <w:p>
            <w:pPr>
              <w:adjustRightInd w:val="0"/>
              <w:snapToGrid w:val="0"/>
              <w:jc w:val="center"/>
              <w:rPr>
                <w:sz w:val="24"/>
                <w:highlight w:val="none"/>
              </w:rPr>
            </w:pPr>
            <w:r>
              <w:rPr>
                <w:sz w:val="24"/>
                <w:highlight w:val="none"/>
              </w:rPr>
              <w:t>大气环境</w:t>
            </w:r>
          </w:p>
        </w:tc>
        <w:tc>
          <w:tcPr>
            <w:tcW w:w="951" w:type="dxa"/>
            <w:vAlign w:val="center"/>
          </w:tcPr>
          <w:p>
            <w:pPr>
              <w:adjustRightInd w:val="0"/>
              <w:snapToGrid w:val="0"/>
              <w:jc w:val="center"/>
              <w:rPr>
                <w:rFonts w:hint="default"/>
                <w:sz w:val="24"/>
                <w:szCs w:val="24"/>
                <w:highlight w:val="none"/>
                <w:lang w:val="en-US" w:eastAsia="zh-CN"/>
              </w:rPr>
            </w:pPr>
            <w:r>
              <w:rPr>
                <w:rFonts w:hint="eastAsia"/>
                <w:sz w:val="24"/>
                <w:szCs w:val="24"/>
                <w:highlight w:val="none"/>
              </w:rPr>
              <w:t>DA001</w:t>
            </w:r>
          </w:p>
        </w:tc>
        <w:tc>
          <w:tcPr>
            <w:tcW w:w="1300" w:type="dxa"/>
            <w:vAlign w:val="center"/>
          </w:tcPr>
          <w:p>
            <w:pPr>
              <w:widowControl/>
              <w:adjustRightInd w:val="0"/>
              <w:snapToGrid w:val="0"/>
              <w:jc w:val="center"/>
              <w:rPr>
                <w:rFonts w:hint="eastAsia"/>
                <w:bCs/>
                <w:color w:val="000000"/>
                <w:sz w:val="24"/>
                <w:szCs w:val="24"/>
                <w:highlight w:val="none"/>
                <w:lang w:val="en-US" w:eastAsia="zh-CN"/>
              </w:rPr>
            </w:pPr>
            <w:r>
              <w:rPr>
                <w:rFonts w:hint="eastAsia"/>
                <w:bCs/>
                <w:color w:val="000000"/>
                <w:sz w:val="24"/>
                <w:szCs w:val="24"/>
                <w:highlight w:val="none"/>
                <w:lang w:val="en-US" w:eastAsia="zh-CN"/>
              </w:rPr>
              <w:t>切割</w:t>
            </w:r>
          </w:p>
        </w:tc>
        <w:tc>
          <w:tcPr>
            <w:tcW w:w="987" w:type="dxa"/>
            <w:vAlign w:val="center"/>
          </w:tcPr>
          <w:p>
            <w:pPr>
              <w:widowControl/>
              <w:adjustRightInd w:val="0"/>
              <w:snapToGrid w:val="0"/>
              <w:jc w:val="center"/>
              <w:rPr>
                <w:rFonts w:hint="eastAsia"/>
                <w:bCs/>
                <w:color w:val="000000"/>
                <w:sz w:val="24"/>
                <w:szCs w:val="24"/>
                <w:highlight w:val="none"/>
                <w:lang w:val="en-US" w:eastAsia="zh-CN"/>
              </w:rPr>
            </w:pPr>
            <w:r>
              <w:rPr>
                <w:rFonts w:hint="eastAsia"/>
                <w:bCs/>
                <w:color w:val="000000"/>
                <w:sz w:val="24"/>
                <w:szCs w:val="24"/>
                <w:highlight w:val="none"/>
                <w:lang w:val="en-US" w:eastAsia="zh-CN"/>
              </w:rPr>
              <w:t>颗粒物</w:t>
            </w:r>
          </w:p>
        </w:tc>
        <w:tc>
          <w:tcPr>
            <w:tcW w:w="2692" w:type="dxa"/>
            <w:vAlign w:val="center"/>
          </w:tcPr>
          <w:p>
            <w:pPr>
              <w:widowControl/>
              <w:adjustRightInd w:val="0"/>
              <w:snapToGrid w:val="0"/>
              <w:jc w:val="center"/>
              <w:rPr>
                <w:rFonts w:hint="eastAsia"/>
                <w:bCs/>
                <w:color w:val="000000"/>
                <w:sz w:val="24"/>
                <w:szCs w:val="24"/>
                <w:highlight w:val="none"/>
                <w:lang w:val="en-US" w:eastAsia="zh-CN"/>
              </w:rPr>
            </w:pPr>
            <w:r>
              <w:rPr>
                <w:rFonts w:hint="eastAsia"/>
                <w:bCs/>
                <w:color w:val="000000"/>
                <w:sz w:val="24"/>
                <w:szCs w:val="24"/>
                <w:highlight w:val="none"/>
                <w:lang w:val="en-US" w:eastAsia="zh-CN"/>
              </w:rPr>
              <w:t>全封闭的生产车间内，设置独立封闭的切割房。切割房内设设移动式集气罩，切割颗粒物引入袋式除尘器处理后经15m高排气筒</w:t>
            </w:r>
          </w:p>
        </w:tc>
        <w:tc>
          <w:tcPr>
            <w:tcW w:w="2144" w:type="dxa"/>
            <w:vMerge w:val="restart"/>
            <w:vAlign w:val="center"/>
          </w:tcPr>
          <w:p>
            <w:pPr>
              <w:widowControl/>
              <w:adjustRightInd w:val="0"/>
              <w:snapToGrid w:val="0"/>
              <w:jc w:val="both"/>
              <w:rPr>
                <w:rFonts w:hint="default"/>
                <w:sz w:val="24"/>
                <w:szCs w:val="24"/>
                <w:highlight w:val="none"/>
                <w:lang w:val="en-US"/>
              </w:rPr>
            </w:pPr>
            <w:r>
              <w:rPr>
                <w:rFonts w:hint="default"/>
                <w:sz w:val="24"/>
                <w:szCs w:val="24"/>
                <w:highlight w:val="none"/>
                <w:lang w:val="en-US" w:eastAsia="zh-CN"/>
              </w:rPr>
              <w:t>《大气污染物综合排放标准》（GB16297-1996</w:t>
            </w:r>
            <w:r>
              <w:rPr>
                <w:rFonts w:hint="eastAsia"/>
                <w:sz w:val="24"/>
                <w:szCs w:val="24"/>
                <w:highlight w:val="none"/>
                <w:lang w:val="en-US" w:eastAsia="zh-CN"/>
              </w:rPr>
              <w:t>）表2二级标准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2" w:hRule="exact"/>
          <w:jc w:val="center"/>
        </w:trPr>
        <w:tc>
          <w:tcPr>
            <w:tcW w:w="726" w:type="dxa"/>
            <w:vMerge w:val="continue"/>
            <w:vAlign w:val="center"/>
          </w:tcPr>
          <w:p>
            <w:pPr>
              <w:adjustRightInd w:val="0"/>
              <w:snapToGrid w:val="0"/>
              <w:jc w:val="center"/>
              <w:rPr>
                <w:sz w:val="24"/>
                <w:highlight w:val="none"/>
              </w:rPr>
            </w:pPr>
          </w:p>
        </w:tc>
        <w:tc>
          <w:tcPr>
            <w:tcW w:w="951" w:type="dxa"/>
            <w:vAlign w:val="center"/>
          </w:tcPr>
          <w:p>
            <w:pPr>
              <w:adjustRightInd w:val="0"/>
              <w:snapToGrid w:val="0"/>
              <w:jc w:val="center"/>
              <w:rPr>
                <w:rFonts w:hint="eastAsia" w:eastAsia="宋体"/>
                <w:sz w:val="24"/>
                <w:szCs w:val="24"/>
                <w:highlight w:val="none"/>
                <w:lang w:eastAsia="zh-CN"/>
              </w:rPr>
            </w:pPr>
            <w:r>
              <w:rPr>
                <w:rFonts w:hint="eastAsia"/>
                <w:sz w:val="24"/>
                <w:szCs w:val="24"/>
                <w:highlight w:val="none"/>
              </w:rPr>
              <w:t>DA00</w:t>
            </w:r>
            <w:r>
              <w:rPr>
                <w:rFonts w:hint="eastAsia"/>
                <w:sz w:val="24"/>
                <w:szCs w:val="24"/>
                <w:highlight w:val="none"/>
                <w:lang w:val="en-US" w:eastAsia="zh-CN"/>
              </w:rPr>
              <w:t>2</w:t>
            </w:r>
          </w:p>
        </w:tc>
        <w:tc>
          <w:tcPr>
            <w:tcW w:w="1300" w:type="dxa"/>
            <w:vAlign w:val="center"/>
          </w:tcPr>
          <w:p>
            <w:pPr>
              <w:adjustRightInd w:val="0"/>
              <w:snapToGrid w:val="0"/>
              <w:jc w:val="center"/>
              <w:rPr>
                <w:rFonts w:hint="eastAsia" w:cs="Times New Roman"/>
                <w:b w:val="0"/>
                <w:bCs/>
                <w:sz w:val="24"/>
                <w:szCs w:val="24"/>
                <w:highlight w:val="none"/>
                <w:lang w:eastAsia="zh-CN"/>
              </w:rPr>
            </w:pPr>
            <w:r>
              <w:rPr>
                <w:rFonts w:hint="eastAsia" w:cs="Times New Roman"/>
                <w:b w:val="0"/>
                <w:bCs/>
                <w:sz w:val="24"/>
                <w:szCs w:val="24"/>
                <w:highlight w:val="none"/>
                <w:lang w:eastAsia="zh-CN"/>
              </w:rPr>
              <w:t>破碎、风选</w:t>
            </w:r>
          </w:p>
        </w:tc>
        <w:tc>
          <w:tcPr>
            <w:tcW w:w="987" w:type="dxa"/>
            <w:vAlign w:val="center"/>
          </w:tcPr>
          <w:p>
            <w:pPr>
              <w:adjustRightInd w:val="0"/>
              <w:snapToGrid w:val="0"/>
              <w:jc w:val="center"/>
              <w:rPr>
                <w:rFonts w:hint="eastAsia"/>
                <w:sz w:val="24"/>
                <w:szCs w:val="24"/>
                <w:highlight w:val="none"/>
              </w:rPr>
            </w:pPr>
            <w:r>
              <w:rPr>
                <w:rFonts w:hint="eastAsia"/>
                <w:sz w:val="24"/>
                <w:szCs w:val="24"/>
                <w:highlight w:val="none"/>
              </w:rPr>
              <w:t>颗粒物</w:t>
            </w:r>
          </w:p>
        </w:tc>
        <w:tc>
          <w:tcPr>
            <w:tcW w:w="2692" w:type="dxa"/>
            <w:vAlign w:val="center"/>
          </w:tcPr>
          <w:p>
            <w:pPr>
              <w:widowControl/>
              <w:adjustRightInd w:val="0"/>
              <w:snapToGrid w:val="0"/>
              <w:jc w:val="center"/>
              <w:rPr>
                <w:rFonts w:hint="eastAsia"/>
                <w:bCs/>
                <w:color w:val="000000"/>
                <w:sz w:val="24"/>
                <w:szCs w:val="24"/>
                <w:highlight w:val="none"/>
                <w:lang w:val="en-US" w:eastAsia="zh-CN"/>
              </w:rPr>
            </w:pPr>
            <w:r>
              <w:rPr>
                <w:rFonts w:hint="eastAsia"/>
                <w:bCs/>
                <w:color w:val="000000"/>
                <w:sz w:val="24"/>
                <w:szCs w:val="24"/>
                <w:highlight w:val="none"/>
                <w:lang w:val="en-US" w:eastAsia="zh-CN"/>
              </w:rPr>
              <w:t>集气罩+</w:t>
            </w:r>
            <w:r>
              <w:rPr>
                <w:rFonts w:hint="eastAsia"/>
                <w:bCs/>
                <w:color w:val="000000"/>
                <w:sz w:val="24"/>
                <w:szCs w:val="24"/>
                <w:highlight w:val="none"/>
                <w:lang w:eastAsia="zh-CN"/>
              </w:rPr>
              <w:t>袋式除尘器</w:t>
            </w:r>
            <w:r>
              <w:rPr>
                <w:rFonts w:hint="eastAsia"/>
                <w:bCs/>
                <w:color w:val="000000"/>
                <w:sz w:val="24"/>
                <w:szCs w:val="24"/>
                <w:highlight w:val="none"/>
                <w:lang w:val="en-US" w:eastAsia="zh-CN"/>
              </w:rPr>
              <w:t>+</w:t>
            </w:r>
            <w:r>
              <w:rPr>
                <w:rFonts w:hint="eastAsia" w:ascii="Times New Roman" w:hAnsi="Times New Roman" w:eastAsia="宋体"/>
                <w:bCs/>
                <w:color w:val="000000"/>
                <w:sz w:val="24"/>
                <w:szCs w:val="24"/>
                <w:highlight w:val="none"/>
              </w:rPr>
              <w:t>1</w:t>
            </w:r>
            <w:r>
              <w:rPr>
                <w:rFonts w:ascii="Times New Roman" w:hAnsi="Times New Roman" w:eastAsia="宋体"/>
                <w:bCs/>
                <w:color w:val="000000"/>
                <w:sz w:val="24"/>
                <w:szCs w:val="24"/>
                <w:highlight w:val="none"/>
              </w:rPr>
              <w:t>5m</w:t>
            </w:r>
            <w:r>
              <w:rPr>
                <w:rFonts w:hint="eastAsia" w:ascii="Times New Roman" w:hAnsi="Times New Roman" w:eastAsia="宋体"/>
                <w:bCs/>
                <w:color w:val="000000"/>
                <w:sz w:val="24"/>
                <w:szCs w:val="24"/>
                <w:highlight w:val="none"/>
              </w:rPr>
              <w:t>高排气筒</w:t>
            </w:r>
          </w:p>
        </w:tc>
        <w:tc>
          <w:tcPr>
            <w:tcW w:w="2144" w:type="dxa"/>
            <w:vMerge w:val="continue"/>
            <w:vAlign w:val="center"/>
          </w:tcPr>
          <w:p>
            <w:pPr>
              <w:widowControl/>
              <w:adjustRightInd w:val="0"/>
              <w:snapToGrid w:val="0"/>
              <w:jc w:val="both"/>
              <w:rPr>
                <w:rFonts w:hint="default"/>
                <w:sz w:val="24"/>
                <w:szCs w:val="24"/>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2" w:hRule="exact"/>
          <w:jc w:val="center"/>
        </w:trPr>
        <w:tc>
          <w:tcPr>
            <w:tcW w:w="726" w:type="dxa"/>
            <w:vMerge w:val="continue"/>
            <w:vAlign w:val="center"/>
          </w:tcPr>
          <w:p>
            <w:pPr>
              <w:adjustRightInd w:val="0"/>
              <w:snapToGrid w:val="0"/>
              <w:jc w:val="center"/>
              <w:rPr>
                <w:sz w:val="24"/>
                <w:highlight w:val="none"/>
              </w:rPr>
            </w:pPr>
          </w:p>
        </w:tc>
        <w:tc>
          <w:tcPr>
            <w:tcW w:w="2251" w:type="dxa"/>
            <w:gridSpan w:val="2"/>
            <w:vAlign w:val="center"/>
          </w:tcPr>
          <w:p>
            <w:pPr>
              <w:adjustRightInd w:val="0"/>
              <w:snapToGrid w:val="0"/>
              <w:jc w:val="center"/>
              <w:rPr>
                <w:rFonts w:hint="eastAsia" w:ascii="Times New Roman" w:hAnsi="Times New Roman" w:cs="Times New Roman"/>
                <w:b w:val="0"/>
                <w:bCs/>
                <w:sz w:val="24"/>
                <w:szCs w:val="24"/>
                <w:highlight w:val="none"/>
                <w:lang w:eastAsia="zh-CN"/>
              </w:rPr>
            </w:pPr>
            <w:r>
              <w:rPr>
                <w:rFonts w:hint="eastAsia"/>
                <w:b w:val="0"/>
                <w:bCs/>
                <w:sz w:val="24"/>
                <w:szCs w:val="24"/>
                <w:highlight w:val="none"/>
                <w:u w:val="none"/>
                <w:lang w:val="en-US" w:eastAsia="zh-CN"/>
              </w:rPr>
              <w:t>剪切</w:t>
            </w:r>
          </w:p>
        </w:tc>
        <w:tc>
          <w:tcPr>
            <w:tcW w:w="987" w:type="dxa"/>
            <w:vAlign w:val="center"/>
          </w:tcPr>
          <w:p>
            <w:pPr>
              <w:adjustRightInd w:val="0"/>
              <w:snapToGrid w:val="0"/>
              <w:jc w:val="center"/>
              <w:rPr>
                <w:rFonts w:hint="eastAsia" w:cs="Times New Roman"/>
                <w:color w:val="000000"/>
                <w:kern w:val="2"/>
                <w:sz w:val="24"/>
                <w:szCs w:val="24"/>
                <w:highlight w:val="none"/>
                <w:lang w:val="en-US" w:eastAsia="zh-CN" w:bidi="ar-SA"/>
              </w:rPr>
            </w:pPr>
            <w:r>
              <w:rPr>
                <w:rFonts w:hint="eastAsia"/>
                <w:sz w:val="24"/>
                <w:szCs w:val="24"/>
                <w:highlight w:val="none"/>
              </w:rPr>
              <w:t>颗粒物</w:t>
            </w:r>
          </w:p>
        </w:tc>
        <w:tc>
          <w:tcPr>
            <w:tcW w:w="2692" w:type="dxa"/>
            <w:vAlign w:val="center"/>
          </w:tcPr>
          <w:p>
            <w:pPr>
              <w:widowControl/>
              <w:adjustRightInd w:val="0"/>
              <w:snapToGrid w:val="0"/>
              <w:jc w:val="center"/>
              <w:rPr>
                <w:rFonts w:hint="eastAsia" w:eastAsia="宋体"/>
                <w:bCs/>
                <w:color w:val="000000"/>
                <w:sz w:val="24"/>
                <w:szCs w:val="24"/>
                <w:highlight w:val="none"/>
                <w:lang w:val="en-US" w:eastAsia="zh-CN"/>
              </w:rPr>
            </w:pPr>
            <w:r>
              <w:rPr>
                <w:rFonts w:hint="eastAsia"/>
                <w:sz w:val="24"/>
                <w:szCs w:val="24"/>
                <w:highlight w:val="none"/>
                <w:lang w:eastAsia="zh-CN"/>
              </w:rPr>
              <w:t>全封闭的生产车间</w:t>
            </w:r>
          </w:p>
        </w:tc>
        <w:tc>
          <w:tcPr>
            <w:tcW w:w="2144" w:type="dxa"/>
            <w:vMerge w:val="continue"/>
            <w:vAlign w:val="center"/>
          </w:tcPr>
          <w:p>
            <w:pPr>
              <w:widowControl/>
              <w:adjustRightInd w:val="0"/>
              <w:snapToGrid w:val="0"/>
              <w:jc w:val="both"/>
              <w:rPr>
                <w:rFonts w:hint="default"/>
                <w:sz w:val="24"/>
                <w:szCs w:val="24"/>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6" w:type="dxa"/>
            <w:vMerge w:val="restart"/>
            <w:vAlign w:val="center"/>
          </w:tcPr>
          <w:p>
            <w:pPr>
              <w:adjustRightInd w:val="0"/>
              <w:snapToGrid w:val="0"/>
              <w:jc w:val="center"/>
              <w:rPr>
                <w:sz w:val="24"/>
                <w:highlight w:val="none"/>
              </w:rPr>
            </w:pPr>
            <w:r>
              <w:rPr>
                <w:sz w:val="24"/>
                <w:highlight w:val="none"/>
              </w:rPr>
              <w:t>地表水环境</w:t>
            </w:r>
          </w:p>
        </w:tc>
        <w:tc>
          <w:tcPr>
            <w:tcW w:w="2251" w:type="dxa"/>
            <w:gridSpan w:val="2"/>
            <w:vAlign w:val="center"/>
          </w:tcPr>
          <w:p>
            <w:pPr>
              <w:adjustRightInd w:val="0"/>
              <w:snapToGrid w:val="0"/>
              <w:jc w:val="center"/>
              <w:rPr>
                <w:sz w:val="24"/>
                <w:szCs w:val="24"/>
                <w:highlight w:val="none"/>
              </w:rPr>
            </w:pPr>
            <w:r>
              <w:rPr>
                <w:kern w:val="0"/>
                <w:sz w:val="24"/>
                <w:szCs w:val="24"/>
                <w:highlight w:val="none"/>
              </w:rPr>
              <w:t>生活</w:t>
            </w:r>
            <w:r>
              <w:rPr>
                <w:rFonts w:hint="eastAsia"/>
                <w:kern w:val="0"/>
                <w:sz w:val="24"/>
                <w:szCs w:val="24"/>
                <w:highlight w:val="none"/>
                <w:lang w:eastAsia="zh-CN"/>
              </w:rPr>
              <w:t>污</w:t>
            </w:r>
            <w:r>
              <w:rPr>
                <w:kern w:val="0"/>
                <w:sz w:val="24"/>
                <w:szCs w:val="24"/>
                <w:highlight w:val="none"/>
              </w:rPr>
              <w:t>水</w:t>
            </w:r>
          </w:p>
        </w:tc>
        <w:tc>
          <w:tcPr>
            <w:tcW w:w="987" w:type="dxa"/>
            <w:vAlign w:val="center"/>
          </w:tcPr>
          <w:p>
            <w:pPr>
              <w:jc w:val="center"/>
              <w:rPr>
                <w:sz w:val="24"/>
                <w:szCs w:val="24"/>
                <w:highlight w:val="none"/>
              </w:rPr>
            </w:pPr>
            <w:r>
              <w:rPr>
                <w:sz w:val="24"/>
                <w:szCs w:val="24"/>
                <w:highlight w:val="none"/>
              </w:rPr>
              <w:t>COD</w:t>
            </w:r>
          </w:p>
          <w:p>
            <w:pPr>
              <w:pStyle w:val="6"/>
              <w:jc w:val="center"/>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BOD</w:t>
            </w:r>
          </w:p>
          <w:p>
            <w:pPr>
              <w:pStyle w:val="6"/>
              <w:jc w:val="center"/>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SS</w:t>
            </w:r>
          </w:p>
          <w:p>
            <w:pPr>
              <w:adjustRightInd w:val="0"/>
              <w:snapToGrid w:val="0"/>
              <w:jc w:val="center"/>
              <w:rPr>
                <w:sz w:val="24"/>
                <w:szCs w:val="24"/>
                <w:highlight w:val="none"/>
              </w:rPr>
            </w:pPr>
            <w:r>
              <w:rPr>
                <w:sz w:val="24"/>
                <w:szCs w:val="24"/>
                <w:highlight w:val="none"/>
              </w:rPr>
              <w:t>NH</w:t>
            </w:r>
            <w:r>
              <w:rPr>
                <w:sz w:val="24"/>
                <w:szCs w:val="24"/>
                <w:highlight w:val="none"/>
                <w:vertAlign w:val="subscript"/>
              </w:rPr>
              <w:t>3</w:t>
            </w:r>
            <w:r>
              <w:rPr>
                <w:sz w:val="24"/>
                <w:szCs w:val="24"/>
                <w:highlight w:val="none"/>
              </w:rPr>
              <w:t>-N</w:t>
            </w:r>
          </w:p>
        </w:tc>
        <w:tc>
          <w:tcPr>
            <w:tcW w:w="2692" w:type="dxa"/>
            <w:vAlign w:val="center"/>
          </w:tcPr>
          <w:p>
            <w:pPr>
              <w:widowControl/>
              <w:jc w:val="center"/>
              <w:rPr>
                <w:sz w:val="24"/>
                <w:szCs w:val="24"/>
                <w:highlight w:val="none"/>
              </w:rPr>
            </w:pPr>
            <w:r>
              <w:rPr>
                <w:rFonts w:hint="eastAsia"/>
                <w:sz w:val="24"/>
                <w:szCs w:val="24"/>
                <w:highlight w:val="none"/>
                <w:lang w:eastAsia="zh-CN"/>
              </w:rPr>
              <w:t>化粪池处理后，定期清理作农肥</w:t>
            </w:r>
          </w:p>
        </w:tc>
        <w:tc>
          <w:tcPr>
            <w:tcW w:w="2144" w:type="dxa"/>
            <w:vAlign w:val="center"/>
          </w:tcPr>
          <w:p>
            <w:pPr>
              <w:widowControl/>
              <w:jc w:val="center"/>
              <w:rPr>
                <w:rFonts w:hint="eastAsia" w:eastAsia="宋体"/>
                <w:sz w:val="24"/>
                <w:szCs w:val="24"/>
                <w:highlight w:val="none"/>
                <w:lang w:eastAsia="zh-CN"/>
              </w:rPr>
            </w:pPr>
            <w:r>
              <w:rPr>
                <w:rFonts w:hint="eastAsia"/>
                <w:sz w:val="24"/>
                <w:szCs w:val="24"/>
                <w:highlight w:val="none"/>
                <w:lang w:eastAsia="zh-CN"/>
              </w:rPr>
              <w:t>资源化利用，不外排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6" w:type="dxa"/>
            <w:vMerge w:val="continue"/>
            <w:vAlign w:val="center"/>
          </w:tcPr>
          <w:p>
            <w:pPr>
              <w:adjustRightInd w:val="0"/>
              <w:snapToGrid w:val="0"/>
              <w:jc w:val="center"/>
              <w:rPr>
                <w:sz w:val="24"/>
                <w:highlight w:val="none"/>
              </w:rPr>
            </w:pPr>
          </w:p>
        </w:tc>
        <w:tc>
          <w:tcPr>
            <w:tcW w:w="2251" w:type="dxa"/>
            <w:gridSpan w:val="2"/>
            <w:vAlign w:val="center"/>
          </w:tcPr>
          <w:p>
            <w:pPr>
              <w:adjustRightInd w:val="0"/>
              <w:snapToGrid w:val="0"/>
              <w:jc w:val="center"/>
              <w:rPr>
                <w:rFonts w:hint="eastAsia" w:eastAsia="宋体"/>
                <w:kern w:val="0"/>
                <w:sz w:val="24"/>
                <w:szCs w:val="24"/>
                <w:highlight w:val="none"/>
                <w:lang w:eastAsia="zh-CN"/>
              </w:rPr>
            </w:pPr>
            <w:r>
              <w:rPr>
                <w:rFonts w:hint="eastAsia"/>
                <w:kern w:val="0"/>
                <w:sz w:val="24"/>
                <w:szCs w:val="24"/>
                <w:highlight w:val="none"/>
                <w:lang w:eastAsia="zh-CN"/>
              </w:rPr>
              <w:t>初期雨水</w:t>
            </w:r>
          </w:p>
        </w:tc>
        <w:tc>
          <w:tcPr>
            <w:tcW w:w="987" w:type="dxa"/>
            <w:vAlign w:val="center"/>
          </w:tcPr>
          <w:p>
            <w:pPr>
              <w:adjustRightInd w:val="0"/>
              <w:snapToGrid w:val="0"/>
              <w:jc w:val="center"/>
              <w:rPr>
                <w:sz w:val="24"/>
                <w:szCs w:val="24"/>
                <w:highlight w:val="none"/>
              </w:rPr>
            </w:pPr>
            <w:r>
              <w:rPr>
                <w:rFonts w:hint="eastAsia"/>
                <w:sz w:val="24"/>
                <w:szCs w:val="24"/>
                <w:highlight w:val="none"/>
              </w:rPr>
              <w:t>SS、石油类、COD</w:t>
            </w:r>
          </w:p>
        </w:tc>
        <w:tc>
          <w:tcPr>
            <w:tcW w:w="2692" w:type="dxa"/>
            <w:vAlign w:val="center"/>
          </w:tcPr>
          <w:p>
            <w:pPr>
              <w:widowControl/>
              <w:jc w:val="center"/>
              <w:rPr>
                <w:rFonts w:hint="eastAsia"/>
                <w:sz w:val="24"/>
                <w:szCs w:val="24"/>
                <w:highlight w:val="none"/>
                <w:lang w:eastAsia="zh-CN"/>
              </w:rPr>
            </w:pPr>
            <w:r>
              <w:rPr>
                <w:rFonts w:hint="eastAsia"/>
                <w:sz w:val="24"/>
                <w:szCs w:val="24"/>
                <w:highlight w:val="none"/>
                <w:lang w:val="en-US" w:eastAsia="zh-CN"/>
              </w:rPr>
              <w:t>初期雨水经180m</w:t>
            </w:r>
            <w:r>
              <w:rPr>
                <w:rFonts w:hint="eastAsia"/>
                <w:sz w:val="24"/>
                <w:szCs w:val="24"/>
                <w:highlight w:val="none"/>
                <w:vertAlign w:val="superscript"/>
                <w:lang w:val="en-US" w:eastAsia="zh-CN"/>
              </w:rPr>
              <w:t>3</w:t>
            </w:r>
            <w:r>
              <w:rPr>
                <w:rFonts w:hint="eastAsia"/>
                <w:sz w:val="24"/>
                <w:szCs w:val="24"/>
                <w:highlight w:val="none"/>
                <w:lang w:val="en-US" w:eastAsia="zh-CN"/>
              </w:rPr>
              <w:t>雨水收集池收集后，用于厂区绿化、洒水降尘用水。</w:t>
            </w:r>
          </w:p>
        </w:tc>
        <w:tc>
          <w:tcPr>
            <w:tcW w:w="2144" w:type="dxa"/>
            <w:vAlign w:val="center"/>
          </w:tcPr>
          <w:p>
            <w:pPr>
              <w:widowControl/>
              <w:jc w:val="center"/>
              <w:rPr>
                <w:rFonts w:hint="eastAsia"/>
                <w:sz w:val="24"/>
                <w:szCs w:val="24"/>
                <w:highlight w:val="none"/>
                <w:lang w:eastAsia="zh-CN"/>
              </w:rPr>
            </w:pPr>
            <w:r>
              <w:rPr>
                <w:rFonts w:hint="eastAsia"/>
                <w:sz w:val="24"/>
                <w:szCs w:val="24"/>
                <w:highlight w:val="none"/>
                <w:lang w:eastAsia="zh-CN"/>
              </w:rPr>
              <w:t>资源化利用，不外排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26" w:type="dxa"/>
            <w:vAlign w:val="center"/>
          </w:tcPr>
          <w:p>
            <w:pPr>
              <w:adjustRightInd w:val="0"/>
              <w:snapToGrid w:val="0"/>
              <w:jc w:val="center"/>
              <w:rPr>
                <w:sz w:val="24"/>
                <w:highlight w:val="none"/>
              </w:rPr>
            </w:pPr>
            <w:r>
              <w:rPr>
                <w:sz w:val="24"/>
                <w:highlight w:val="none"/>
              </w:rPr>
              <w:t>声环境</w:t>
            </w:r>
          </w:p>
        </w:tc>
        <w:tc>
          <w:tcPr>
            <w:tcW w:w="2251" w:type="dxa"/>
            <w:gridSpan w:val="2"/>
            <w:vAlign w:val="center"/>
          </w:tcPr>
          <w:p>
            <w:pPr>
              <w:adjustRightInd w:val="0"/>
              <w:snapToGrid w:val="0"/>
              <w:jc w:val="center"/>
              <w:rPr>
                <w:sz w:val="24"/>
                <w:highlight w:val="none"/>
              </w:rPr>
            </w:pPr>
            <w:r>
              <w:rPr>
                <w:kern w:val="0"/>
                <w:sz w:val="24"/>
                <w:highlight w:val="none"/>
              </w:rPr>
              <w:t>生产设备</w:t>
            </w:r>
          </w:p>
        </w:tc>
        <w:tc>
          <w:tcPr>
            <w:tcW w:w="987" w:type="dxa"/>
            <w:vAlign w:val="center"/>
          </w:tcPr>
          <w:p>
            <w:pPr>
              <w:adjustRightInd w:val="0"/>
              <w:snapToGrid w:val="0"/>
              <w:jc w:val="center"/>
              <w:rPr>
                <w:sz w:val="24"/>
                <w:highlight w:val="none"/>
              </w:rPr>
            </w:pPr>
            <w:r>
              <w:rPr>
                <w:rFonts w:hint="eastAsia"/>
                <w:sz w:val="24"/>
                <w:highlight w:val="none"/>
              </w:rPr>
              <w:t>噪声</w:t>
            </w:r>
          </w:p>
        </w:tc>
        <w:tc>
          <w:tcPr>
            <w:tcW w:w="2692" w:type="dxa"/>
            <w:vAlign w:val="center"/>
          </w:tcPr>
          <w:p>
            <w:pPr>
              <w:adjustRightInd w:val="0"/>
              <w:snapToGrid w:val="0"/>
              <w:jc w:val="center"/>
              <w:rPr>
                <w:sz w:val="24"/>
                <w:highlight w:val="none"/>
              </w:rPr>
            </w:pPr>
            <w:r>
              <w:rPr>
                <w:sz w:val="24"/>
                <w:highlight w:val="none"/>
              </w:rPr>
              <w:t>基础减震，</w:t>
            </w:r>
            <w:r>
              <w:rPr>
                <w:rFonts w:hint="eastAsia"/>
                <w:sz w:val="24"/>
                <w:highlight w:val="none"/>
                <w:lang w:eastAsia="zh-CN"/>
              </w:rPr>
              <w:t>厂房</w:t>
            </w:r>
            <w:r>
              <w:rPr>
                <w:sz w:val="24"/>
                <w:highlight w:val="none"/>
              </w:rPr>
              <w:t>隔声</w:t>
            </w:r>
          </w:p>
        </w:tc>
        <w:tc>
          <w:tcPr>
            <w:tcW w:w="2144" w:type="dxa"/>
            <w:vAlign w:val="center"/>
          </w:tcPr>
          <w:p>
            <w:pPr>
              <w:adjustRightInd w:val="0"/>
              <w:snapToGrid w:val="0"/>
              <w:jc w:val="center"/>
              <w:rPr>
                <w:sz w:val="24"/>
                <w:highlight w:val="none"/>
              </w:rPr>
            </w:pPr>
            <w:r>
              <w:rPr>
                <w:sz w:val="24"/>
                <w:szCs w:val="24"/>
                <w:highlight w:val="none"/>
              </w:rPr>
              <w:t>《工业企业厂界环境噪声排放标准》（GB12348-2008）</w:t>
            </w:r>
            <w:r>
              <w:rPr>
                <w:rFonts w:hint="eastAsia"/>
                <w:sz w:val="24"/>
                <w:szCs w:val="24"/>
                <w:highlight w:val="none"/>
                <w:lang w:val="en-US" w:eastAsia="zh-CN"/>
              </w:rPr>
              <w:t>3</w:t>
            </w:r>
            <w:r>
              <w:rPr>
                <w:sz w:val="24"/>
                <w:szCs w:val="24"/>
                <w:highlight w:val="none"/>
              </w:rPr>
              <w:t>类标准限值要求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6" w:type="dxa"/>
            <w:vAlign w:val="center"/>
          </w:tcPr>
          <w:p>
            <w:pPr>
              <w:adjustRightInd w:val="0"/>
              <w:snapToGrid w:val="0"/>
              <w:jc w:val="center"/>
              <w:rPr>
                <w:sz w:val="24"/>
                <w:highlight w:val="none"/>
              </w:rPr>
            </w:pPr>
            <w:r>
              <w:rPr>
                <w:sz w:val="24"/>
                <w:highlight w:val="none"/>
              </w:rPr>
              <w:t>电磁辐射</w:t>
            </w:r>
          </w:p>
        </w:tc>
        <w:tc>
          <w:tcPr>
            <w:tcW w:w="2251" w:type="dxa"/>
            <w:gridSpan w:val="2"/>
            <w:vAlign w:val="center"/>
          </w:tcPr>
          <w:p>
            <w:pPr>
              <w:adjustRightInd w:val="0"/>
              <w:snapToGrid w:val="0"/>
              <w:jc w:val="center"/>
              <w:rPr>
                <w:sz w:val="24"/>
                <w:highlight w:val="none"/>
              </w:rPr>
            </w:pPr>
            <w:r>
              <w:rPr>
                <w:rFonts w:hint="eastAsia"/>
                <w:sz w:val="24"/>
                <w:highlight w:val="none"/>
              </w:rPr>
              <w:t>/</w:t>
            </w:r>
          </w:p>
        </w:tc>
        <w:tc>
          <w:tcPr>
            <w:tcW w:w="987" w:type="dxa"/>
            <w:vAlign w:val="center"/>
          </w:tcPr>
          <w:p>
            <w:pPr>
              <w:adjustRightInd w:val="0"/>
              <w:snapToGrid w:val="0"/>
              <w:jc w:val="center"/>
              <w:rPr>
                <w:sz w:val="24"/>
                <w:highlight w:val="none"/>
              </w:rPr>
            </w:pPr>
            <w:r>
              <w:rPr>
                <w:rFonts w:hint="eastAsia"/>
                <w:sz w:val="24"/>
                <w:highlight w:val="none"/>
              </w:rPr>
              <w:t>/</w:t>
            </w:r>
          </w:p>
        </w:tc>
        <w:tc>
          <w:tcPr>
            <w:tcW w:w="2692" w:type="dxa"/>
            <w:vAlign w:val="center"/>
          </w:tcPr>
          <w:p>
            <w:pPr>
              <w:adjustRightInd w:val="0"/>
              <w:snapToGrid w:val="0"/>
              <w:jc w:val="center"/>
              <w:rPr>
                <w:sz w:val="24"/>
                <w:highlight w:val="none"/>
              </w:rPr>
            </w:pPr>
            <w:r>
              <w:rPr>
                <w:rFonts w:hint="eastAsia"/>
                <w:sz w:val="24"/>
                <w:highlight w:val="none"/>
              </w:rPr>
              <w:t>/</w:t>
            </w:r>
          </w:p>
        </w:tc>
        <w:tc>
          <w:tcPr>
            <w:tcW w:w="2144" w:type="dxa"/>
            <w:vAlign w:val="center"/>
          </w:tcPr>
          <w:p>
            <w:pPr>
              <w:adjustRightInd w:val="0"/>
              <w:snapToGrid w:val="0"/>
              <w:jc w:val="center"/>
              <w:rPr>
                <w:sz w:val="24"/>
                <w:highlight w:val="none"/>
              </w:rPr>
            </w:pPr>
            <w:r>
              <w:rPr>
                <w:rFonts w:hint="eastAsia"/>
                <w:sz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726" w:type="dxa"/>
            <w:vAlign w:val="center"/>
          </w:tcPr>
          <w:p>
            <w:pPr>
              <w:adjustRightInd w:val="0"/>
              <w:snapToGrid w:val="0"/>
              <w:jc w:val="center"/>
              <w:rPr>
                <w:sz w:val="24"/>
                <w:highlight w:val="none"/>
              </w:rPr>
            </w:pPr>
            <w:r>
              <w:rPr>
                <w:sz w:val="24"/>
                <w:highlight w:val="none"/>
              </w:rPr>
              <w:t>固体废物</w:t>
            </w:r>
          </w:p>
        </w:tc>
        <w:tc>
          <w:tcPr>
            <w:tcW w:w="8074" w:type="dxa"/>
            <w:gridSpan w:val="5"/>
            <w:vAlign w:val="center"/>
          </w:tcPr>
          <w:p>
            <w:pPr>
              <w:adjustRightInd w:val="0"/>
              <w:snapToGrid w:val="0"/>
              <w:rPr>
                <w:rFonts w:hint="eastAsia"/>
                <w:b w:val="0"/>
                <w:bCs/>
                <w:sz w:val="24"/>
                <w:szCs w:val="24"/>
                <w:highlight w:val="none"/>
                <w:u w:val="none"/>
                <w:lang w:eastAsia="zh-CN"/>
              </w:rPr>
            </w:pPr>
            <w:r>
              <w:rPr>
                <w:rFonts w:hint="eastAsia"/>
                <w:b w:val="0"/>
                <w:bCs/>
                <w:sz w:val="24"/>
                <w:szCs w:val="24"/>
                <w:highlight w:val="none"/>
                <w:u w:val="none"/>
                <w:lang w:eastAsia="zh-CN"/>
              </w:rPr>
              <w:t>①分选、破碎、风选、磁选工序产生的废料，</w:t>
            </w:r>
            <w:r>
              <w:rPr>
                <w:rFonts w:hint="eastAsia"/>
                <w:b w:val="0"/>
                <w:bCs/>
                <w:sz w:val="24"/>
                <w:szCs w:val="24"/>
                <w:highlight w:val="none"/>
                <w:u w:val="none"/>
                <w:lang w:val="en-US" w:eastAsia="zh-CN"/>
              </w:rPr>
              <w:t>切割工序袋式除尘器收集颗粒物</w:t>
            </w:r>
            <w:r>
              <w:rPr>
                <w:rFonts w:hint="eastAsia"/>
                <w:b w:val="0"/>
                <w:bCs/>
                <w:sz w:val="24"/>
                <w:szCs w:val="24"/>
                <w:highlight w:val="none"/>
                <w:u w:val="none"/>
                <w:lang w:eastAsia="zh-CN"/>
              </w:rPr>
              <w:t>及车间沉降颗粒物分类收集后暂存于一般固废暂存间，定期外售处理；</w:t>
            </w:r>
          </w:p>
          <w:p>
            <w:pPr>
              <w:adjustRightInd w:val="0"/>
              <w:snapToGrid w:val="0"/>
              <w:rPr>
                <w:rFonts w:hint="eastAsia"/>
                <w:b w:val="0"/>
                <w:bCs/>
                <w:sz w:val="24"/>
                <w:szCs w:val="24"/>
                <w:highlight w:val="none"/>
                <w:u w:val="none"/>
                <w:lang w:eastAsia="zh-CN"/>
              </w:rPr>
            </w:pPr>
            <w:r>
              <w:rPr>
                <w:rFonts w:hint="eastAsia"/>
                <w:b w:val="0"/>
                <w:bCs/>
                <w:sz w:val="24"/>
                <w:szCs w:val="24"/>
                <w:highlight w:val="none"/>
                <w:u w:val="none"/>
                <w:lang w:eastAsia="zh-CN"/>
              </w:rPr>
              <w:t>②生活垃圾收集后定期交由当地环卫部门统一清理</w:t>
            </w:r>
            <w:r>
              <w:rPr>
                <w:rFonts w:hint="eastAsia"/>
                <w:b w:val="0"/>
                <w:bCs/>
                <w:sz w:val="24"/>
                <w:szCs w:val="24"/>
                <w:highlight w:val="none"/>
                <w:u w:val="none"/>
                <w:lang w:eastAsia="zh-CN"/>
              </w:rPr>
              <w:t>；</w:t>
            </w:r>
          </w:p>
          <w:p>
            <w:pPr>
              <w:adjustRightInd w:val="0"/>
              <w:snapToGrid w:val="0"/>
              <w:rPr>
                <w:rFonts w:hint="eastAsia" w:eastAsia="宋体"/>
                <w:sz w:val="24"/>
                <w:highlight w:val="none"/>
                <w:lang w:eastAsia="zh-CN"/>
              </w:rPr>
            </w:pPr>
            <w:r>
              <w:rPr>
                <w:rFonts w:hint="eastAsia" w:ascii="Times New Roman" w:hAnsi="Times New Roman" w:cs="Times New Roman"/>
                <w:b w:val="0"/>
                <w:bCs/>
                <w:iCs/>
                <w:color w:val="000000"/>
                <w:sz w:val="24"/>
                <w:szCs w:val="24"/>
                <w:highlight w:val="none"/>
                <w:u w:val="none"/>
                <w:lang w:eastAsia="zh-CN"/>
              </w:rPr>
              <w:t>③</w:t>
            </w:r>
            <w:r>
              <w:rPr>
                <w:rFonts w:hint="eastAsia"/>
                <w:b w:val="0"/>
                <w:bCs/>
                <w:sz w:val="24"/>
                <w:szCs w:val="24"/>
                <w:highlight w:val="none"/>
                <w:u w:val="none"/>
                <w:lang w:eastAsia="zh-CN"/>
              </w:rPr>
              <w:t>废润滑油、废液压油分类收集后暂存于废暂存间暂存，定期交由有相应资质的单位进行安全处置</w:t>
            </w:r>
            <w:r>
              <w:rPr>
                <w:rFonts w:hint="eastAsia" w:ascii="Times New Roman" w:hAnsi="Times New Roman" w:cs="Times New Roman"/>
                <w:b w:val="0"/>
                <w:bCs/>
                <w:sz w:val="24"/>
                <w:szCs w:val="24"/>
                <w:highlight w:val="none"/>
                <w:u w:val="none"/>
                <w:lang w:eastAsia="zh-CN"/>
              </w:rPr>
              <w:t>。危险废物在厂内收集、贮存和转运执行 GB18597-20</w:t>
            </w:r>
            <w:r>
              <w:rPr>
                <w:rFonts w:hint="eastAsia" w:cs="Times New Roman"/>
                <w:b w:val="0"/>
                <w:bCs/>
                <w:sz w:val="24"/>
                <w:szCs w:val="24"/>
                <w:highlight w:val="none"/>
                <w:u w:val="none"/>
                <w:lang w:val="en-US" w:eastAsia="zh-CN"/>
              </w:rPr>
              <w:t>23</w:t>
            </w:r>
            <w:r>
              <w:rPr>
                <w:rFonts w:hint="eastAsia" w:ascii="Times New Roman" w:hAnsi="Times New Roman" w:cs="Times New Roman"/>
                <w:b w:val="0"/>
                <w:bCs/>
                <w:sz w:val="24"/>
                <w:szCs w:val="24"/>
                <w:highlight w:val="none"/>
                <w:u w:val="none"/>
                <w:lang w:eastAsia="zh-CN"/>
              </w:rPr>
              <w:t>《危险废物贮存污染控制标准》和《危险废物转移管理办法》有关规定。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26" w:type="dxa"/>
            <w:vAlign w:val="center"/>
          </w:tcPr>
          <w:p>
            <w:pPr>
              <w:adjustRightInd w:val="0"/>
              <w:snapToGrid w:val="0"/>
              <w:jc w:val="center"/>
              <w:rPr>
                <w:sz w:val="24"/>
                <w:highlight w:val="none"/>
              </w:rPr>
            </w:pPr>
            <w:r>
              <w:rPr>
                <w:sz w:val="24"/>
                <w:highlight w:val="none"/>
              </w:rPr>
              <w:t>土壤及地下水</w:t>
            </w:r>
          </w:p>
          <w:p>
            <w:pPr>
              <w:adjustRightInd w:val="0"/>
              <w:snapToGrid w:val="0"/>
              <w:jc w:val="center"/>
              <w:rPr>
                <w:sz w:val="24"/>
                <w:highlight w:val="none"/>
              </w:rPr>
            </w:pPr>
            <w:r>
              <w:rPr>
                <w:sz w:val="24"/>
                <w:highlight w:val="none"/>
              </w:rPr>
              <w:t>污染防治措施</w:t>
            </w:r>
          </w:p>
        </w:tc>
        <w:tc>
          <w:tcPr>
            <w:tcW w:w="8074" w:type="dxa"/>
            <w:gridSpan w:val="5"/>
            <w:vAlign w:val="center"/>
          </w:tcPr>
          <w:p>
            <w:pPr>
              <w:adjustRightInd w:val="0"/>
              <w:snapToGrid w:val="0"/>
              <w:jc w:val="both"/>
              <w:rPr>
                <w:rFonts w:hint="eastAsia" w:eastAsia="宋体"/>
                <w:sz w:val="24"/>
                <w:highlight w:val="none"/>
                <w:lang w:eastAsia="zh-CN"/>
              </w:rPr>
            </w:pPr>
            <w:r>
              <w:rPr>
                <w:rFonts w:hint="eastAsia"/>
                <w:b w:val="0"/>
                <w:bCs w:val="0"/>
                <w:color w:val="000000"/>
                <w:sz w:val="24"/>
                <w:szCs w:val="24"/>
                <w:highlight w:val="none"/>
                <w:u w:val="none"/>
                <w:lang w:eastAsia="zh-CN"/>
              </w:rPr>
              <w:t>危废暂存间等区域进行重点防渗处理；生产车间、成品车间、初期雨水池等区域进行一般防渗，地面底部做防水层处理；办公生活区等区域，地面硬化，有效防止污染地下水及土壤。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726" w:type="dxa"/>
            <w:vAlign w:val="center"/>
          </w:tcPr>
          <w:p>
            <w:pPr>
              <w:adjustRightInd w:val="0"/>
              <w:snapToGrid w:val="0"/>
              <w:jc w:val="center"/>
              <w:rPr>
                <w:sz w:val="24"/>
                <w:highlight w:val="none"/>
              </w:rPr>
            </w:pPr>
            <w:r>
              <w:rPr>
                <w:sz w:val="24"/>
                <w:highlight w:val="none"/>
              </w:rPr>
              <w:t>生态保护措施</w:t>
            </w:r>
          </w:p>
        </w:tc>
        <w:tc>
          <w:tcPr>
            <w:tcW w:w="8074" w:type="dxa"/>
            <w:gridSpan w:val="5"/>
            <w:vAlign w:val="center"/>
          </w:tcPr>
          <w:p>
            <w:pPr>
              <w:adjustRightInd w:val="0"/>
              <w:snapToGrid w:val="0"/>
              <w:jc w:val="center"/>
              <w:rPr>
                <w:rFonts w:hint="eastAsia" w:eastAsia="宋体"/>
                <w:sz w:val="24"/>
                <w:highlight w:val="none"/>
                <w:lang w:eastAsia="zh-CN"/>
              </w:rPr>
            </w:pPr>
            <w:r>
              <w:rPr>
                <w:rFonts w:hint="eastAsia"/>
                <w:sz w:val="24"/>
                <w:highlight w:val="none"/>
                <w:lang w:eastAsia="zh-CN"/>
              </w:rPr>
              <w:t>厂区道路进行硬化处理，加强厂区绿化等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726" w:type="dxa"/>
            <w:vAlign w:val="center"/>
          </w:tcPr>
          <w:p>
            <w:pPr>
              <w:adjustRightInd w:val="0"/>
              <w:snapToGrid w:val="0"/>
              <w:jc w:val="center"/>
              <w:rPr>
                <w:spacing w:val="-8"/>
                <w:sz w:val="24"/>
                <w:highlight w:val="none"/>
              </w:rPr>
            </w:pPr>
            <w:r>
              <w:rPr>
                <w:spacing w:val="-8"/>
                <w:sz w:val="24"/>
                <w:highlight w:val="none"/>
              </w:rPr>
              <w:t>环境风险</w:t>
            </w:r>
          </w:p>
          <w:p>
            <w:pPr>
              <w:adjustRightInd w:val="0"/>
              <w:snapToGrid w:val="0"/>
              <w:jc w:val="center"/>
              <w:rPr>
                <w:spacing w:val="-8"/>
                <w:sz w:val="24"/>
                <w:highlight w:val="none"/>
              </w:rPr>
            </w:pPr>
            <w:r>
              <w:rPr>
                <w:spacing w:val="-8"/>
                <w:sz w:val="24"/>
                <w:highlight w:val="none"/>
              </w:rPr>
              <w:t>防范措施</w:t>
            </w:r>
          </w:p>
        </w:tc>
        <w:tc>
          <w:tcPr>
            <w:tcW w:w="8074" w:type="dxa"/>
            <w:gridSpan w:val="5"/>
            <w:vAlign w:val="center"/>
          </w:tcPr>
          <w:p>
            <w:pPr>
              <w:adjustRightInd w:val="0"/>
              <w:snapToGrid w:val="0"/>
              <w:jc w:val="center"/>
              <w:rPr>
                <w:sz w:val="24"/>
                <w:highlight w:val="none"/>
              </w:rPr>
            </w:pPr>
            <w:r>
              <w:rPr>
                <w:rFonts w:hint="default" w:ascii="Times New Roman" w:hAnsi="Times New Roman" w:eastAsia="宋体" w:cs="Times New Roman"/>
                <w:bCs/>
                <w:sz w:val="24"/>
                <w:szCs w:val="24"/>
                <w:highlight w:val="none"/>
              </w:rPr>
              <w:t>①</w:t>
            </w:r>
            <w:r>
              <w:rPr>
                <w:rFonts w:hint="default" w:ascii="Times New Roman" w:hAnsi="Times New Roman" w:eastAsia="宋体" w:cs="Times New Roman"/>
                <w:bCs/>
                <w:sz w:val="24"/>
                <w:szCs w:val="24"/>
                <w:highlight w:val="none"/>
                <w:lang w:eastAsia="zh-CN"/>
              </w:rPr>
              <w:t>危废间地面采取防渗处理，危险废物定期交由有资质单位处理</w:t>
            </w:r>
            <w:r>
              <w:rPr>
                <w:rFonts w:hint="eastAsia" w:cs="Times New Roman"/>
                <w:bCs/>
                <w:sz w:val="24"/>
                <w:szCs w:val="24"/>
                <w:highlight w:val="none"/>
                <w:lang w:eastAsia="zh-CN"/>
              </w:rPr>
              <w:t>；</w:t>
            </w:r>
            <w:r>
              <w:rPr>
                <w:rFonts w:hint="default" w:ascii="Times New Roman" w:hAnsi="Times New Roman" w:eastAsia="宋体" w:cs="Times New Roman"/>
                <w:bCs/>
                <w:sz w:val="24"/>
                <w:szCs w:val="24"/>
                <w:highlight w:val="none"/>
              </w:rPr>
              <w:t>②</w:t>
            </w:r>
            <w:r>
              <w:rPr>
                <w:rFonts w:hint="default" w:ascii="Times New Roman" w:hAnsi="Times New Roman" w:eastAsia="宋体" w:cs="Times New Roman"/>
                <w:sz w:val="24"/>
                <w:szCs w:val="24"/>
                <w:highlight w:val="none"/>
              </w:rPr>
              <w:t>配备灭火器材并保持其正常状态</w:t>
            </w:r>
            <w:r>
              <w:rPr>
                <w:rFonts w:hint="default" w:ascii="Times New Roman" w:hAnsi="Times New Roman" w:eastAsia="宋体" w:cs="Times New Roman"/>
                <w:bCs/>
                <w:sz w:val="24"/>
                <w:szCs w:val="24"/>
                <w:highlight w:val="none"/>
              </w:rPr>
              <w:t>。</w:t>
            </w:r>
            <w:r>
              <w:rPr>
                <w:rFonts w:hint="default" w:ascii="Times New Roman" w:hAnsi="Times New Roman" w:eastAsia="宋体" w:cs="Times New Roman"/>
                <w:bCs/>
                <w:sz w:val="24"/>
                <w:szCs w:val="24"/>
                <w:highlight w:val="none"/>
                <w:lang w:val="en-US" w:eastAsia="zh-CN"/>
              </w:rPr>
              <w:fldChar w:fldCharType="begin"/>
            </w:r>
            <w:r>
              <w:rPr>
                <w:rFonts w:hint="default" w:ascii="Times New Roman" w:hAnsi="Times New Roman" w:eastAsia="宋体" w:cs="Times New Roman"/>
                <w:bCs/>
                <w:sz w:val="24"/>
                <w:szCs w:val="24"/>
                <w:highlight w:val="none"/>
                <w:lang w:val="en-US" w:eastAsia="zh-CN"/>
              </w:rPr>
              <w:instrText xml:space="preserve"> = 3 \* GB3 \* MERGEFORMAT </w:instrText>
            </w:r>
            <w:r>
              <w:rPr>
                <w:rFonts w:hint="default" w:ascii="Times New Roman" w:hAnsi="Times New Roman" w:eastAsia="宋体" w:cs="Times New Roman"/>
                <w:bCs/>
                <w:sz w:val="24"/>
                <w:szCs w:val="24"/>
                <w:highlight w:val="none"/>
                <w:lang w:val="en-US" w:eastAsia="zh-CN"/>
              </w:rPr>
              <w:fldChar w:fldCharType="separate"/>
            </w:r>
            <w:r>
              <w:rPr>
                <w:rFonts w:hint="default" w:ascii="Times New Roman" w:hAnsi="Times New Roman" w:eastAsia="宋体" w:cs="Times New Roman"/>
                <w:bCs/>
                <w:sz w:val="24"/>
                <w:szCs w:val="24"/>
                <w:highlight w:val="none"/>
                <w:lang w:val="en-US" w:eastAsia="zh-CN"/>
              </w:rPr>
              <w:t>③</w:t>
            </w:r>
            <w:r>
              <w:rPr>
                <w:rFonts w:hint="default" w:ascii="Times New Roman" w:hAnsi="Times New Roman" w:eastAsia="宋体" w:cs="Times New Roman"/>
                <w:bCs/>
                <w:sz w:val="24"/>
                <w:szCs w:val="24"/>
                <w:highlight w:val="none"/>
                <w:lang w:val="en-US" w:eastAsia="zh-CN"/>
              </w:rPr>
              <w:fldChar w:fldCharType="end"/>
            </w:r>
            <w:r>
              <w:rPr>
                <w:rFonts w:hint="eastAsia" w:ascii="Times New Roman" w:hAnsi="Times New Roman" w:cs="Times New Roman"/>
                <w:bCs/>
                <w:sz w:val="24"/>
                <w:szCs w:val="24"/>
                <w:highlight w:val="none"/>
                <w:lang w:val="en-US" w:eastAsia="zh-CN"/>
              </w:rPr>
              <w:t>建立风险管理制度。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726" w:type="dxa"/>
            <w:vAlign w:val="center"/>
          </w:tcPr>
          <w:p>
            <w:pPr>
              <w:adjustRightInd w:val="0"/>
              <w:snapToGrid w:val="0"/>
              <w:jc w:val="center"/>
              <w:rPr>
                <w:color w:val="auto"/>
                <w:spacing w:val="-8"/>
                <w:sz w:val="24"/>
                <w:highlight w:val="none"/>
              </w:rPr>
            </w:pPr>
            <w:r>
              <w:rPr>
                <w:color w:val="auto"/>
                <w:spacing w:val="-8"/>
                <w:sz w:val="24"/>
                <w:highlight w:val="none"/>
              </w:rPr>
              <w:t>其他环境</w:t>
            </w:r>
          </w:p>
          <w:p>
            <w:pPr>
              <w:adjustRightInd w:val="0"/>
              <w:snapToGrid w:val="0"/>
              <w:jc w:val="center"/>
              <w:rPr>
                <w:color w:val="auto"/>
                <w:spacing w:val="-8"/>
                <w:sz w:val="24"/>
                <w:highlight w:val="none"/>
              </w:rPr>
            </w:pPr>
            <w:r>
              <w:rPr>
                <w:color w:val="auto"/>
                <w:spacing w:val="-8"/>
                <w:sz w:val="24"/>
                <w:highlight w:val="none"/>
              </w:rPr>
              <w:t>管理要求</w:t>
            </w:r>
          </w:p>
        </w:tc>
        <w:tc>
          <w:tcPr>
            <w:tcW w:w="8074" w:type="dxa"/>
            <w:gridSpan w:val="5"/>
            <w:vAlign w:val="center"/>
          </w:tcPr>
          <w:p>
            <w:pPr>
              <w:adjustRightInd w:val="0"/>
              <w:snapToGrid w:val="0"/>
              <w:jc w:val="left"/>
              <w:rPr>
                <w:color w:val="auto"/>
                <w:sz w:val="24"/>
                <w:highlight w:val="none"/>
              </w:rPr>
            </w:pPr>
            <w:r>
              <w:rPr>
                <w:rFonts w:hint="eastAsia" w:ascii="Times New Roman" w:hAnsi="Times New Roman" w:eastAsia="宋体" w:cs="Times New Roman"/>
                <w:b w:val="0"/>
                <w:bCs w:val="0"/>
                <w:color w:val="auto"/>
                <w:sz w:val="24"/>
                <w:highlight w:val="none"/>
                <w:u w:val="none"/>
                <w:lang w:val="en-US" w:eastAsia="zh-CN"/>
              </w:rPr>
              <w:fldChar w:fldCharType="begin"/>
            </w:r>
            <w:r>
              <w:rPr>
                <w:rFonts w:hint="eastAsia" w:ascii="Times New Roman" w:hAnsi="Times New Roman" w:eastAsia="宋体" w:cs="Times New Roman"/>
                <w:b w:val="0"/>
                <w:bCs w:val="0"/>
                <w:color w:val="auto"/>
                <w:sz w:val="24"/>
                <w:highlight w:val="none"/>
                <w:u w:val="none"/>
                <w:lang w:val="en-US" w:eastAsia="zh-CN"/>
              </w:rPr>
              <w:instrText xml:space="preserve"> = 1 \* GB3 \* MERGEFORMAT </w:instrText>
            </w:r>
            <w:r>
              <w:rPr>
                <w:rFonts w:hint="eastAsia" w:ascii="Times New Roman" w:hAnsi="Times New Roman" w:eastAsia="宋体" w:cs="Times New Roman"/>
                <w:b w:val="0"/>
                <w:bCs w:val="0"/>
                <w:color w:val="auto"/>
                <w:sz w:val="24"/>
                <w:highlight w:val="none"/>
                <w:u w:val="none"/>
                <w:lang w:val="en-US" w:eastAsia="zh-CN"/>
              </w:rPr>
              <w:fldChar w:fldCharType="separate"/>
            </w:r>
            <w:r>
              <w:rPr>
                <w:rFonts w:hint="eastAsia" w:ascii="Times New Roman" w:hAnsi="Times New Roman" w:eastAsia="宋体" w:cs="Times New Roman"/>
                <w:b w:val="0"/>
                <w:bCs w:val="0"/>
                <w:color w:val="auto"/>
                <w:sz w:val="24"/>
                <w:highlight w:val="none"/>
                <w:u w:val="none"/>
                <w:lang w:val="en-US" w:eastAsia="zh-CN"/>
              </w:rPr>
              <w:t>①</w:t>
            </w:r>
            <w:r>
              <w:rPr>
                <w:rFonts w:hint="eastAsia" w:ascii="Times New Roman" w:hAnsi="Times New Roman" w:eastAsia="宋体" w:cs="Times New Roman"/>
                <w:b w:val="0"/>
                <w:bCs w:val="0"/>
                <w:color w:val="auto"/>
                <w:sz w:val="24"/>
                <w:highlight w:val="none"/>
                <w:u w:val="none"/>
                <w:lang w:val="en-US" w:eastAsia="zh-CN"/>
              </w:rPr>
              <w:fldChar w:fldCharType="end"/>
            </w:r>
            <w:r>
              <w:rPr>
                <w:rFonts w:hint="eastAsia" w:ascii="Times New Roman" w:hAnsi="Times New Roman" w:eastAsia="宋体" w:cs="Times New Roman"/>
                <w:b w:val="0"/>
                <w:bCs w:val="0"/>
                <w:color w:val="auto"/>
                <w:sz w:val="24"/>
                <w:highlight w:val="none"/>
                <w:u w:val="none"/>
                <w:lang w:val="en-US" w:eastAsia="zh-CN"/>
              </w:rPr>
              <w:t>建立环境管理机构及明确职责；</w:t>
            </w:r>
            <w:r>
              <w:rPr>
                <w:rFonts w:hint="eastAsia" w:ascii="Times New Roman" w:hAnsi="Times New Roman" w:eastAsia="宋体" w:cs="Times New Roman"/>
                <w:b w:val="0"/>
                <w:bCs w:val="0"/>
                <w:color w:val="auto"/>
                <w:sz w:val="24"/>
                <w:highlight w:val="none"/>
                <w:u w:val="none"/>
                <w:lang w:val="en-US" w:eastAsia="zh-CN"/>
              </w:rPr>
              <w:fldChar w:fldCharType="begin"/>
            </w:r>
            <w:r>
              <w:rPr>
                <w:rFonts w:hint="eastAsia" w:ascii="Times New Roman" w:hAnsi="Times New Roman" w:eastAsia="宋体" w:cs="Times New Roman"/>
                <w:b w:val="0"/>
                <w:bCs w:val="0"/>
                <w:color w:val="auto"/>
                <w:sz w:val="24"/>
                <w:highlight w:val="none"/>
                <w:u w:val="none"/>
                <w:lang w:val="en-US" w:eastAsia="zh-CN"/>
              </w:rPr>
              <w:instrText xml:space="preserve"> = 2 \* GB3 \* MERGEFORMAT </w:instrText>
            </w:r>
            <w:r>
              <w:rPr>
                <w:rFonts w:hint="eastAsia" w:ascii="Times New Roman" w:hAnsi="Times New Roman" w:eastAsia="宋体" w:cs="Times New Roman"/>
                <w:b w:val="0"/>
                <w:bCs w:val="0"/>
                <w:color w:val="auto"/>
                <w:sz w:val="24"/>
                <w:highlight w:val="none"/>
                <w:u w:val="none"/>
                <w:lang w:val="en-US" w:eastAsia="zh-CN"/>
              </w:rPr>
              <w:fldChar w:fldCharType="separate"/>
            </w:r>
            <w:r>
              <w:rPr>
                <w:rFonts w:hint="eastAsia" w:ascii="Times New Roman" w:hAnsi="Times New Roman" w:eastAsia="宋体" w:cs="Times New Roman"/>
                <w:b w:val="0"/>
                <w:bCs w:val="0"/>
                <w:color w:val="auto"/>
                <w:sz w:val="24"/>
                <w:highlight w:val="none"/>
                <w:u w:val="none"/>
                <w:lang w:val="en-US" w:eastAsia="zh-CN"/>
              </w:rPr>
              <w:t>②</w:t>
            </w:r>
            <w:r>
              <w:rPr>
                <w:rFonts w:hint="eastAsia" w:ascii="Times New Roman" w:hAnsi="Times New Roman" w:eastAsia="宋体" w:cs="Times New Roman"/>
                <w:b w:val="0"/>
                <w:bCs w:val="0"/>
                <w:color w:val="auto"/>
                <w:sz w:val="24"/>
                <w:highlight w:val="none"/>
                <w:u w:val="none"/>
                <w:lang w:val="en-US" w:eastAsia="zh-CN"/>
              </w:rPr>
              <w:fldChar w:fldCharType="end"/>
            </w:r>
            <w:r>
              <w:rPr>
                <w:rFonts w:hint="eastAsia" w:ascii="Times New Roman" w:hAnsi="Times New Roman" w:eastAsia="宋体" w:cs="Times New Roman"/>
                <w:b w:val="0"/>
                <w:bCs w:val="0"/>
                <w:color w:val="auto"/>
                <w:sz w:val="24"/>
                <w:highlight w:val="none"/>
                <w:u w:val="none"/>
                <w:lang w:val="en-US" w:eastAsia="zh-CN"/>
              </w:rPr>
              <w:t>建设单位应制订合理的环保管理制度，健全环保设备的安全操作规程和岗位管理责任制，设置各种设备运行台帐记录，规范操作程序。同时要按照环保部门的要求，按时上报环保设施运行情况及排污申报表，接受环保部门的日常监督</w:t>
            </w:r>
            <w:r>
              <w:rPr>
                <w:rFonts w:hint="eastAsia" w:ascii="Times New Roman" w:hAnsi="Times New Roman" w:cs="Times New Roman"/>
                <w:b w:val="0"/>
                <w:bCs w:val="0"/>
                <w:color w:val="auto"/>
                <w:sz w:val="24"/>
                <w:highlight w:val="none"/>
                <w:u w:val="none"/>
                <w:lang w:val="en-US" w:eastAsia="zh-CN"/>
              </w:rPr>
              <w:t>；</w:t>
            </w:r>
            <w:r>
              <w:rPr>
                <w:rFonts w:hint="eastAsia" w:ascii="Times New Roman" w:hAnsi="Times New Roman" w:eastAsia="宋体" w:cs="Times New Roman"/>
                <w:b w:val="0"/>
                <w:bCs w:val="0"/>
                <w:color w:val="auto"/>
                <w:sz w:val="24"/>
                <w:highlight w:val="none"/>
                <w:u w:val="none"/>
                <w:lang w:val="en-US" w:eastAsia="zh-CN"/>
              </w:rPr>
              <w:fldChar w:fldCharType="begin"/>
            </w:r>
            <w:r>
              <w:rPr>
                <w:rFonts w:hint="eastAsia" w:ascii="Times New Roman" w:hAnsi="Times New Roman" w:eastAsia="宋体" w:cs="Times New Roman"/>
                <w:b w:val="0"/>
                <w:bCs w:val="0"/>
                <w:color w:val="auto"/>
                <w:sz w:val="24"/>
                <w:highlight w:val="none"/>
                <w:u w:val="none"/>
                <w:lang w:val="en-US" w:eastAsia="zh-CN"/>
              </w:rPr>
              <w:instrText xml:space="preserve"> = 3 \* GB3 \* MERGEFORMAT </w:instrText>
            </w:r>
            <w:r>
              <w:rPr>
                <w:rFonts w:hint="eastAsia" w:ascii="Times New Roman" w:hAnsi="Times New Roman" w:eastAsia="宋体" w:cs="Times New Roman"/>
                <w:b w:val="0"/>
                <w:bCs w:val="0"/>
                <w:color w:val="auto"/>
                <w:sz w:val="24"/>
                <w:highlight w:val="none"/>
                <w:u w:val="none"/>
                <w:lang w:val="en-US" w:eastAsia="zh-CN"/>
              </w:rPr>
              <w:fldChar w:fldCharType="separate"/>
            </w:r>
            <w:r>
              <w:rPr>
                <w:rFonts w:hint="eastAsia" w:ascii="Times New Roman" w:hAnsi="Times New Roman" w:eastAsia="宋体" w:cs="Times New Roman"/>
                <w:b w:val="0"/>
                <w:bCs w:val="0"/>
                <w:color w:val="auto"/>
                <w:sz w:val="24"/>
                <w:highlight w:val="none"/>
                <w:u w:val="none"/>
                <w:lang w:val="en-US" w:eastAsia="zh-CN"/>
              </w:rPr>
              <w:t>③</w:t>
            </w:r>
            <w:r>
              <w:rPr>
                <w:rFonts w:hint="eastAsia" w:ascii="Times New Roman" w:hAnsi="Times New Roman" w:eastAsia="宋体" w:cs="Times New Roman"/>
                <w:b w:val="0"/>
                <w:bCs w:val="0"/>
                <w:color w:val="auto"/>
                <w:sz w:val="24"/>
                <w:highlight w:val="none"/>
                <w:u w:val="none"/>
                <w:lang w:val="en-US" w:eastAsia="zh-CN"/>
              </w:rPr>
              <w:fldChar w:fldCharType="end"/>
            </w:r>
            <w:r>
              <w:rPr>
                <w:rFonts w:hint="eastAsia" w:ascii="Times New Roman" w:hAnsi="Times New Roman" w:eastAsia="宋体" w:cs="Times New Roman"/>
                <w:b w:val="0"/>
                <w:bCs w:val="0"/>
                <w:color w:val="auto"/>
                <w:sz w:val="24"/>
                <w:highlight w:val="none"/>
                <w:u w:val="none"/>
                <w:lang w:val="en-US" w:eastAsia="zh-CN"/>
              </w:rPr>
              <w:t>制定环境监测计划：有组织废气</w:t>
            </w:r>
            <w:r>
              <w:rPr>
                <w:rFonts w:hint="eastAsia" w:cs="Times New Roman"/>
                <w:b w:val="0"/>
                <w:bCs w:val="0"/>
                <w:color w:val="auto"/>
                <w:sz w:val="24"/>
                <w:highlight w:val="none"/>
                <w:u w:val="none"/>
                <w:lang w:val="en-US" w:eastAsia="zh-CN"/>
              </w:rPr>
              <w:t>、</w:t>
            </w:r>
            <w:r>
              <w:rPr>
                <w:rFonts w:hint="eastAsia" w:ascii="Times New Roman" w:hAnsi="Times New Roman" w:eastAsia="宋体" w:cs="Times New Roman"/>
                <w:b w:val="0"/>
                <w:bCs w:val="0"/>
                <w:color w:val="auto"/>
                <w:sz w:val="24"/>
                <w:highlight w:val="none"/>
                <w:u w:val="none"/>
                <w:lang w:val="en-US" w:eastAsia="zh-CN"/>
              </w:rPr>
              <w:t>无组织废气</w:t>
            </w:r>
            <w:r>
              <w:rPr>
                <w:rFonts w:hint="eastAsia" w:cs="Times New Roman"/>
                <w:b w:val="0"/>
                <w:bCs w:val="0"/>
                <w:color w:val="auto"/>
                <w:sz w:val="24"/>
                <w:highlight w:val="none"/>
                <w:u w:val="none"/>
                <w:lang w:val="en-US" w:eastAsia="zh-CN"/>
              </w:rPr>
              <w:t>每</w:t>
            </w:r>
            <w:r>
              <w:rPr>
                <w:rFonts w:hint="eastAsia" w:ascii="Times New Roman" w:hAnsi="Times New Roman" w:eastAsia="宋体" w:cs="Times New Roman"/>
                <w:b w:val="0"/>
                <w:bCs w:val="0"/>
                <w:color w:val="auto"/>
                <w:sz w:val="24"/>
                <w:highlight w:val="none"/>
                <w:u w:val="none"/>
                <w:lang w:val="en-US" w:eastAsia="zh-CN"/>
              </w:rPr>
              <w:t>年检测一次，噪声每季度监测一次</w:t>
            </w:r>
            <w:r>
              <w:rPr>
                <w:rFonts w:hint="eastAsia" w:cs="Times New Roman"/>
                <w:b w:val="0"/>
                <w:bCs w:val="0"/>
                <w:color w:val="auto"/>
                <w:sz w:val="24"/>
                <w:szCs w:val="24"/>
                <w:highlight w:val="none"/>
                <w:u w:val="none"/>
                <w:lang w:val="en-US" w:eastAsia="zh-CN"/>
              </w:rPr>
              <w:t>；</w:t>
            </w:r>
            <w:r>
              <w:rPr>
                <w:rFonts w:hint="eastAsia" w:ascii="Times New Roman" w:hAnsi="Times New Roman" w:cs="Times New Roman"/>
                <w:b w:val="0"/>
                <w:bCs w:val="0"/>
                <w:color w:val="auto"/>
                <w:sz w:val="24"/>
                <w:szCs w:val="24"/>
                <w:highlight w:val="none"/>
                <w:u w:val="none"/>
                <w:lang w:eastAsia="zh-CN"/>
              </w:rPr>
              <w:t>④按照相关规范要求设置标准化监测孔</w:t>
            </w:r>
            <w:r>
              <w:rPr>
                <w:rFonts w:hint="eastAsia" w:cs="Times New Roman"/>
                <w:b w:val="0"/>
                <w:bCs w:val="0"/>
                <w:color w:val="auto"/>
                <w:sz w:val="24"/>
                <w:szCs w:val="24"/>
                <w:highlight w:val="none"/>
                <w:u w:val="none"/>
                <w:lang w:eastAsia="zh-CN"/>
              </w:rPr>
              <w:t>。</w:t>
            </w:r>
          </w:p>
        </w:tc>
      </w:tr>
    </w:tbl>
    <w:p>
      <w:pPr>
        <w:pStyle w:val="25"/>
        <w:jc w:val="center"/>
        <w:outlineLvl w:val="0"/>
        <w:rPr>
          <w:rFonts w:ascii="Times New Roman" w:hAnsi="Times New Roman" w:eastAsia="黑体"/>
          <w:snapToGrid w:val="0"/>
          <w:sz w:val="30"/>
          <w:szCs w:val="30"/>
          <w:highlight w:val="none"/>
        </w:rPr>
      </w:pPr>
      <w:r>
        <w:rPr>
          <w:rFonts w:ascii="Times New Roman" w:hAnsi="Times New Roman"/>
          <w:snapToGrid w:val="0"/>
          <w:highlight w:val="none"/>
        </w:rPr>
        <w:br w:type="page"/>
      </w:r>
      <w:r>
        <w:rPr>
          <w:rFonts w:ascii="Times New Roman" w:hAnsi="Times New Roman" w:eastAsia="黑体"/>
          <w:snapToGrid w:val="0"/>
          <w:sz w:val="30"/>
          <w:szCs w:val="30"/>
          <w:highlight w:val="none"/>
        </w:rPr>
        <w:t>六、结论</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sz w:val="24"/>
                <w:highlight w:val="none"/>
              </w:rPr>
            </w:pPr>
            <w:r>
              <w:rPr>
                <w:sz w:val="24"/>
                <w:highlight w:val="none"/>
              </w:rPr>
              <w:t>本项目符合国家有关产业政策，选址合理。评价认为，项目采取的污染防治措施有效、可行，建设单位在严格落实环境影响报告表提出的环保对策和措施后，各项污染物可实现达标排放或合理处置，项目建设对区域环境质量影响可以接受。因此，从环保角度考虑，本项目建设是可行的。</w:t>
            </w:r>
          </w:p>
          <w:p>
            <w:pPr>
              <w:spacing w:line="360" w:lineRule="auto"/>
              <w:rPr>
                <w:sz w:val="24"/>
                <w:highlight w:val="none"/>
              </w:rPr>
            </w:pPr>
          </w:p>
        </w:tc>
      </w:tr>
    </w:tbl>
    <w:p>
      <w:pPr>
        <w:rPr>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5"/>
        <w:adjustRightInd w:val="0"/>
        <w:snapToGrid w:val="0"/>
        <w:spacing w:before="0" w:beforeAutospacing="0" w:after="0" w:afterAutospacing="0"/>
        <w:outlineLvl w:val="0"/>
        <w:rPr>
          <w:rFonts w:ascii="Times New Roman" w:hAnsi="Times New Roman" w:eastAsia="黑体"/>
          <w:snapToGrid w:val="0"/>
          <w:sz w:val="32"/>
          <w:szCs w:val="32"/>
          <w:highlight w:val="none"/>
        </w:rPr>
      </w:pPr>
      <w:r>
        <w:rPr>
          <w:rFonts w:ascii="Times New Roman" w:hAnsi="Times New Roman" w:eastAsia="黑体"/>
          <w:snapToGrid w:val="0"/>
          <w:sz w:val="32"/>
          <w:szCs w:val="32"/>
          <w:highlight w:val="none"/>
        </w:rPr>
        <w:t>附表</w:t>
      </w:r>
    </w:p>
    <w:p>
      <w:pPr>
        <w:pStyle w:val="25"/>
        <w:adjustRightInd w:val="0"/>
        <w:snapToGrid w:val="0"/>
        <w:spacing w:before="0" w:beforeAutospacing="0" w:after="0" w:afterAutospacing="0"/>
        <w:jc w:val="center"/>
        <w:outlineLvl w:val="0"/>
        <w:rPr>
          <w:rFonts w:ascii="Times New Roman" w:hAnsi="Times New Roman" w:eastAsia="方正小标宋_GBK"/>
          <w:snapToGrid w:val="0"/>
          <w:sz w:val="38"/>
          <w:szCs w:val="38"/>
          <w:highlight w:val="none"/>
        </w:rPr>
      </w:pPr>
      <w:r>
        <w:rPr>
          <w:rFonts w:ascii="Times New Roman" w:hAnsi="Times New Roman" w:eastAsia="方正小标宋_GBK"/>
          <w:snapToGrid w:val="0"/>
          <w:sz w:val="38"/>
          <w:szCs w:val="38"/>
          <w:highlight w:val="none"/>
        </w:rPr>
        <w:t>建设项目污染物排放量汇总表</w:t>
      </w:r>
    </w:p>
    <w:tbl>
      <w:tblPr>
        <w:tblStyle w:val="29"/>
        <w:tblW w:w="136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1417"/>
        <w:gridCol w:w="1701"/>
        <w:gridCol w:w="1276"/>
        <w:gridCol w:w="1701"/>
        <w:gridCol w:w="1559"/>
        <w:gridCol w:w="1761"/>
        <w:gridCol w:w="1563"/>
        <w:gridCol w:w="15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172" w:type="dxa"/>
            <w:tcBorders>
              <w:tl2br w:val="single" w:color="auto" w:sz="4" w:space="0"/>
            </w:tcBorders>
            <w:tcMar>
              <w:left w:w="28" w:type="dxa"/>
              <w:right w:w="28" w:type="dxa"/>
            </w:tcMar>
            <w:vAlign w:val="center"/>
          </w:tcPr>
          <w:p>
            <w:pPr>
              <w:pStyle w:val="46"/>
              <w:spacing w:beforeLines="0" w:afterLines="0" w:line="240" w:lineRule="auto"/>
              <w:jc w:val="righ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项目</w:t>
            </w:r>
          </w:p>
          <w:p>
            <w:pPr>
              <w:pStyle w:val="46"/>
              <w:spacing w:beforeLines="0" w:afterLines="0" w:line="240" w:lineRule="auto"/>
              <w:jc w:val="lef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分类</w:t>
            </w:r>
          </w:p>
        </w:tc>
        <w:tc>
          <w:tcPr>
            <w:tcW w:w="1417" w:type="dxa"/>
            <w:tcMar>
              <w:left w:w="28" w:type="dxa"/>
              <w:right w:w="28" w:type="dxa"/>
            </w:tcMar>
            <w:vAlign w:val="center"/>
          </w:tcPr>
          <w:p>
            <w:pPr>
              <w:pStyle w:val="46"/>
              <w:spacing w:beforeLines="0" w:afterLines="0" w:line="240" w:lineRule="auto"/>
              <w:rPr>
                <w:rFonts w:ascii="Times New Roman" w:eastAsia="黑体"/>
                <w:snapToGrid w:val="0"/>
                <w:color w:val="000000"/>
                <w:spacing w:val="-6"/>
                <w:kern w:val="21"/>
                <w:szCs w:val="21"/>
                <w:highlight w:val="none"/>
              </w:rPr>
            </w:pPr>
            <w:r>
              <w:rPr>
                <w:rFonts w:hint="eastAsia" w:ascii="黑体" w:hAnsi="黑体" w:eastAsia="黑体" w:cs="宋体"/>
                <w:snapToGrid w:val="0"/>
                <w:color w:val="000000"/>
                <w:kern w:val="21"/>
                <w:szCs w:val="21"/>
                <w:highlight w:val="none"/>
              </w:rPr>
              <w:t>污染物名称</w:t>
            </w:r>
          </w:p>
        </w:tc>
        <w:tc>
          <w:tcPr>
            <w:tcW w:w="1701" w:type="dxa"/>
            <w:tcMar>
              <w:left w:w="28" w:type="dxa"/>
              <w:right w:w="28" w:type="dxa"/>
            </w:tcMar>
            <w:vAlign w:val="center"/>
          </w:tcPr>
          <w:p>
            <w:pPr>
              <w:pStyle w:val="46"/>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6"/>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1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①</w:t>
            </w:r>
            <w:r>
              <w:rPr>
                <w:rFonts w:ascii="黑体" w:hAnsi="黑体" w:eastAsia="黑体"/>
                <w:snapToGrid w:val="0"/>
                <w:color w:val="000000"/>
                <w:kern w:val="21"/>
                <w:szCs w:val="21"/>
                <w:highlight w:val="none"/>
              </w:rPr>
              <w:fldChar w:fldCharType="end"/>
            </w:r>
          </w:p>
        </w:tc>
        <w:tc>
          <w:tcPr>
            <w:tcW w:w="1276" w:type="dxa"/>
            <w:tcMar>
              <w:left w:w="28" w:type="dxa"/>
              <w:right w:w="28" w:type="dxa"/>
            </w:tcMar>
            <w:vAlign w:val="center"/>
          </w:tcPr>
          <w:p>
            <w:pPr>
              <w:pStyle w:val="46"/>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6"/>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许可排放量</w:t>
            </w:r>
          </w:p>
          <w:p>
            <w:pPr>
              <w:pStyle w:val="46"/>
              <w:spacing w:beforeLines="0" w:afterLines="0"/>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2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snapToGrid w:val="0"/>
                <w:color w:val="000000"/>
                <w:kern w:val="21"/>
                <w:szCs w:val="21"/>
                <w:highlight w:val="none"/>
              </w:rPr>
              <w:t>②</w:t>
            </w:r>
            <w:r>
              <w:rPr>
                <w:rFonts w:ascii="黑体" w:hAnsi="黑体" w:eastAsia="黑体"/>
                <w:snapToGrid w:val="0"/>
                <w:color w:val="000000"/>
                <w:kern w:val="21"/>
                <w:szCs w:val="21"/>
                <w:highlight w:val="none"/>
              </w:rPr>
              <w:fldChar w:fldCharType="end"/>
            </w:r>
          </w:p>
        </w:tc>
        <w:tc>
          <w:tcPr>
            <w:tcW w:w="1701" w:type="dxa"/>
            <w:tcMar>
              <w:left w:w="28" w:type="dxa"/>
              <w:right w:w="28" w:type="dxa"/>
            </w:tcMar>
            <w:vAlign w:val="center"/>
          </w:tcPr>
          <w:p>
            <w:pPr>
              <w:pStyle w:val="46"/>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在建工程</w:t>
            </w:r>
          </w:p>
          <w:p>
            <w:pPr>
              <w:pStyle w:val="46"/>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3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③</w:t>
            </w:r>
            <w:r>
              <w:rPr>
                <w:rFonts w:ascii="黑体" w:hAnsi="黑体" w:eastAsia="黑体"/>
                <w:snapToGrid w:val="0"/>
                <w:color w:val="000000"/>
                <w:kern w:val="21"/>
                <w:szCs w:val="21"/>
                <w:highlight w:val="none"/>
              </w:rPr>
              <w:fldChar w:fldCharType="end"/>
            </w:r>
          </w:p>
        </w:tc>
        <w:tc>
          <w:tcPr>
            <w:tcW w:w="1559" w:type="dxa"/>
            <w:tcMar>
              <w:left w:w="28" w:type="dxa"/>
              <w:right w:w="28" w:type="dxa"/>
            </w:tcMar>
            <w:vAlign w:val="center"/>
          </w:tcPr>
          <w:p>
            <w:pPr>
              <w:pStyle w:val="46"/>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本项目</w:t>
            </w:r>
          </w:p>
          <w:p>
            <w:pPr>
              <w:pStyle w:val="46"/>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4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④</w:t>
            </w:r>
            <w:r>
              <w:rPr>
                <w:rFonts w:ascii="黑体" w:hAnsi="黑体" w:eastAsia="黑体"/>
                <w:snapToGrid w:val="0"/>
                <w:color w:val="000000"/>
                <w:kern w:val="21"/>
                <w:szCs w:val="21"/>
                <w:highlight w:val="none"/>
              </w:rPr>
              <w:fldChar w:fldCharType="end"/>
            </w:r>
          </w:p>
        </w:tc>
        <w:tc>
          <w:tcPr>
            <w:tcW w:w="1761" w:type="dxa"/>
            <w:tcMar>
              <w:left w:w="28" w:type="dxa"/>
              <w:right w:w="28" w:type="dxa"/>
            </w:tcMar>
            <w:vAlign w:val="center"/>
          </w:tcPr>
          <w:p>
            <w:pPr>
              <w:pStyle w:val="46"/>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以新带老削减量</w:t>
            </w:r>
          </w:p>
          <w:p>
            <w:pPr>
              <w:pStyle w:val="46"/>
              <w:spacing w:beforeLines="0" w:afterLines="0" w:line="240" w:lineRule="auto"/>
              <w:rPr>
                <w:rFonts w:ascii="Times New Roman" w:eastAsia="黑体"/>
                <w:snapToGrid w:val="0"/>
                <w:color w:val="000000"/>
                <w:spacing w:val="-16"/>
                <w:kern w:val="21"/>
                <w:szCs w:val="21"/>
                <w:highlight w:val="none"/>
              </w:rPr>
            </w:pPr>
            <w:r>
              <w:rPr>
                <w:rFonts w:ascii="黑体" w:hAnsi="黑体" w:eastAsia="黑体"/>
                <w:snapToGrid w:val="0"/>
                <w:color w:val="000000"/>
                <w:kern w:val="21"/>
                <w:szCs w:val="21"/>
                <w:highlight w:val="none"/>
              </w:rPr>
              <w:t>（新建项目不填）</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5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⑤</w:t>
            </w:r>
            <w:r>
              <w:rPr>
                <w:rFonts w:ascii="黑体" w:hAnsi="黑体" w:eastAsia="黑体"/>
                <w:snapToGrid w:val="0"/>
                <w:color w:val="000000"/>
                <w:kern w:val="21"/>
                <w:szCs w:val="21"/>
                <w:highlight w:val="none"/>
              </w:rPr>
              <w:fldChar w:fldCharType="end"/>
            </w:r>
          </w:p>
        </w:tc>
        <w:tc>
          <w:tcPr>
            <w:tcW w:w="1563" w:type="dxa"/>
            <w:tcMar>
              <w:left w:w="28" w:type="dxa"/>
              <w:right w:w="28" w:type="dxa"/>
            </w:tcMar>
            <w:vAlign w:val="center"/>
          </w:tcPr>
          <w:p>
            <w:pPr>
              <w:pStyle w:val="46"/>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本项目建成后</w:t>
            </w:r>
          </w:p>
          <w:p>
            <w:pPr>
              <w:pStyle w:val="46"/>
              <w:spacing w:beforeLines="0" w:afterLines="0" w:line="240" w:lineRule="auto"/>
              <w:rPr>
                <w:rFonts w:ascii="Times New Roman" w:eastAsia="黑体"/>
                <w:snapToGrid w:val="0"/>
                <w:color w:val="000000"/>
                <w:spacing w:val="-16"/>
                <w:kern w:val="21"/>
                <w:szCs w:val="21"/>
                <w:highlight w:val="none"/>
              </w:rPr>
            </w:pPr>
            <w:r>
              <w:rPr>
                <w:rFonts w:hint="eastAsia" w:ascii="黑体" w:hAnsi="黑体" w:eastAsia="黑体"/>
                <w:snapToGrid w:val="0"/>
                <w:color w:val="000000"/>
                <w:kern w:val="21"/>
                <w:szCs w:val="21"/>
                <w:highlight w:val="none"/>
              </w:rPr>
              <w:t>全厂</w:t>
            </w: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6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⑥</w:t>
            </w:r>
            <w:r>
              <w:rPr>
                <w:rFonts w:ascii="黑体" w:hAnsi="黑体" w:eastAsia="黑体"/>
                <w:snapToGrid w:val="0"/>
                <w:color w:val="000000"/>
                <w:kern w:val="21"/>
                <w:szCs w:val="21"/>
                <w:highlight w:val="none"/>
              </w:rPr>
              <w:fldChar w:fldCharType="end"/>
            </w:r>
          </w:p>
        </w:tc>
        <w:tc>
          <w:tcPr>
            <w:tcW w:w="1512" w:type="dxa"/>
            <w:tcMar>
              <w:left w:w="28" w:type="dxa"/>
              <w:right w:w="28" w:type="dxa"/>
            </w:tcMar>
            <w:vAlign w:val="center"/>
          </w:tcPr>
          <w:p>
            <w:pPr>
              <w:pStyle w:val="46"/>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变化量</w:t>
            </w:r>
          </w:p>
          <w:p>
            <w:pPr>
              <w:pStyle w:val="46"/>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7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⑦</w:t>
            </w:r>
            <w:r>
              <w:rPr>
                <w:rFonts w:ascii="黑体" w:hAnsi="黑体" w:eastAsia="黑体"/>
                <w:snapToGrid w:val="0"/>
                <w:color w:val="000000"/>
                <w:kern w:val="21"/>
                <w:szCs w:val="21"/>
                <w:highlight w:val="none"/>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2" w:type="dxa"/>
            <w:vAlign w:val="center"/>
          </w:tcPr>
          <w:p>
            <w:pPr>
              <w:pStyle w:val="46"/>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废气</w:t>
            </w:r>
          </w:p>
        </w:tc>
        <w:tc>
          <w:tcPr>
            <w:tcW w:w="1417" w:type="dxa"/>
            <w:vAlign w:val="center"/>
          </w:tcPr>
          <w:p>
            <w:pPr>
              <w:jc w:val="center"/>
              <w:rPr>
                <w:rFonts w:ascii="Times New Roman"/>
                <w:snapToGrid w:val="0"/>
                <w:color w:val="000000"/>
                <w:kern w:val="21"/>
                <w:szCs w:val="21"/>
                <w:highlight w:val="none"/>
              </w:rPr>
            </w:pPr>
            <w:r>
              <w:rPr>
                <w:rFonts w:hint="default" w:ascii="Times New Roman" w:hAnsi="Times New Roman" w:eastAsia="宋体" w:cs="Times New Roman"/>
                <w:color w:val="auto"/>
                <w:szCs w:val="24"/>
                <w:highlight w:val="none"/>
                <w:lang w:val="en-US" w:eastAsia="zh-CN"/>
              </w:rPr>
              <w:t>颗粒物</w:t>
            </w:r>
          </w:p>
        </w:tc>
        <w:tc>
          <w:tcPr>
            <w:tcW w:w="1701" w:type="dxa"/>
            <w:vAlign w:val="center"/>
          </w:tcPr>
          <w:p>
            <w:pPr>
              <w:jc w:val="center"/>
              <w:rPr>
                <w:rFonts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276" w:type="dxa"/>
            <w:vAlign w:val="center"/>
          </w:tcPr>
          <w:p>
            <w:pPr>
              <w:pStyle w:val="46"/>
              <w:spacing w:beforeLines="0" w:afterLines="0" w:line="240" w:lineRule="auto"/>
              <w:rPr>
                <w:rFonts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701" w:type="dxa"/>
            <w:vAlign w:val="center"/>
          </w:tcPr>
          <w:p>
            <w:pPr>
              <w:pStyle w:val="46"/>
              <w:spacing w:beforeLines="0" w:afterLines="0" w:line="240" w:lineRule="auto"/>
              <w:rPr>
                <w:rFonts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559" w:type="dxa"/>
            <w:vAlign w:val="center"/>
          </w:tcPr>
          <w:p>
            <w:pPr>
              <w:jc w:val="center"/>
              <w:rPr>
                <w:rFonts w:ascii="Times New Roman"/>
                <w:snapToGrid w:val="0"/>
                <w:color w:val="auto"/>
                <w:kern w:val="21"/>
                <w:szCs w:val="21"/>
                <w:highlight w:val="none"/>
              </w:rPr>
            </w:pPr>
            <w:r>
              <w:rPr>
                <w:rFonts w:hint="eastAsia"/>
                <w:snapToGrid w:val="0"/>
                <w:color w:val="auto"/>
                <w:kern w:val="21"/>
                <w:szCs w:val="21"/>
                <w:highlight w:val="none"/>
                <w:lang w:val="en-US" w:eastAsia="zh-CN"/>
              </w:rPr>
              <w:t>0.495</w:t>
            </w:r>
            <w:r>
              <w:rPr>
                <w:rFonts w:hint="eastAsia" w:ascii="Times New Roman" w:hAnsi="Times New Roman" w:eastAsia="宋体" w:cs="Times New Roman"/>
                <w:snapToGrid w:val="0"/>
                <w:color w:val="auto"/>
                <w:kern w:val="21"/>
                <w:sz w:val="21"/>
                <w:szCs w:val="21"/>
                <w:highlight w:val="none"/>
                <w:lang w:val="en-US" w:eastAsia="zh-CN" w:bidi="ar-SA"/>
              </w:rPr>
              <w:t>t/a</w:t>
            </w:r>
          </w:p>
        </w:tc>
        <w:tc>
          <w:tcPr>
            <w:tcW w:w="1761" w:type="dxa"/>
            <w:vAlign w:val="center"/>
          </w:tcPr>
          <w:p>
            <w:pPr>
              <w:pStyle w:val="46"/>
              <w:spacing w:beforeLines="0" w:afterLines="0" w:line="240" w:lineRule="auto"/>
              <w:rPr>
                <w:rFonts w:hint="default" w:ascii="Times New Roman" w:eastAsia="宋体"/>
                <w:snapToGrid w:val="0"/>
                <w:color w:val="auto"/>
                <w:kern w:val="21"/>
                <w:szCs w:val="21"/>
                <w:highlight w:val="none"/>
                <w:lang w:val="en-US" w:eastAsia="zh-CN"/>
              </w:rPr>
            </w:pPr>
            <w:r>
              <w:rPr>
                <w:rFonts w:hint="eastAsia" w:ascii="Times New Roman"/>
                <w:snapToGrid w:val="0"/>
                <w:color w:val="auto"/>
                <w:kern w:val="21"/>
                <w:szCs w:val="21"/>
                <w:highlight w:val="none"/>
              </w:rPr>
              <w:t>/</w:t>
            </w:r>
          </w:p>
        </w:tc>
        <w:tc>
          <w:tcPr>
            <w:tcW w:w="1563" w:type="dxa"/>
            <w:vAlign w:val="center"/>
          </w:tcPr>
          <w:p>
            <w:pPr>
              <w:jc w:val="center"/>
              <w:rPr>
                <w:rFonts w:hint="default" w:ascii="Times New Roman" w:eastAsia="宋体"/>
                <w:snapToGrid w:val="0"/>
                <w:color w:val="auto"/>
                <w:kern w:val="21"/>
                <w:szCs w:val="21"/>
                <w:highlight w:val="none"/>
                <w:lang w:val="en-US" w:eastAsia="zh-CN"/>
              </w:rPr>
            </w:pPr>
            <w:r>
              <w:rPr>
                <w:rFonts w:hint="eastAsia"/>
                <w:snapToGrid w:val="0"/>
                <w:color w:val="auto"/>
                <w:kern w:val="21"/>
                <w:szCs w:val="21"/>
                <w:highlight w:val="none"/>
                <w:lang w:val="en-US" w:eastAsia="zh-CN"/>
              </w:rPr>
              <w:t>0.495</w:t>
            </w:r>
            <w:r>
              <w:rPr>
                <w:rFonts w:hint="eastAsia" w:ascii="Times New Roman" w:hAnsi="Times New Roman" w:eastAsia="宋体" w:cs="Times New Roman"/>
                <w:snapToGrid w:val="0"/>
                <w:color w:val="auto"/>
                <w:kern w:val="21"/>
                <w:sz w:val="21"/>
                <w:szCs w:val="21"/>
                <w:highlight w:val="none"/>
                <w:lang w:val="en-US" w:eastAsia="zh-CN" w:bidi="ar-SA"/>
              </w:rPr>
              <w:t>t/a</w:t>
            </w:r>
          </w:p>
        </w:tc>
        <w:tc>
          <w:tcPr>
            <w:tcW w:w="1512" w:type="dxa"/>
            <w:vAlign w:val="center"/>
          </w:tcPr>
          <w:p>
            <w:pPr>
              <w:jc w:val="center"/>
              <w:rPr>
                <w:rFonts w:ascii="Times New Roman"/>
                <w:snapToGrid w:val="0"/>
                <w:color w:val="auto"/>
                <w:kern w:val="21"/>
                <w:szCs w:val="21"/>
                <w:highlight w:val="none"/>
              </w:rPr>
            </w:pPr>
            <w:r>
              <w:rPr>
                <w:rFonts w:hint="eastAsia"/>
                <w:snapToGrid w:val="0"/>
                <w:color w:val="auto"/>
                <w:kern w:val="21"/>
                <w:szCs w:val="21"/>
                <w:highlight w:val="none"/>
                <w:lang w:val="en-US" w:eastAsia="zh-CN"/>
              </w:rPr>
              <w:t>+0.495</w:t>
            </w:r>
            <w:r>
              <w:rPr>
                <w:rFonts w:hint="eastAsia" w:ascii="Times New Roman" w:hAnsi="Times New Roman" w:eastAsia="宋体" w:cs="Times New Roman"/>
                <w:snapToGrid w:val="0"/>
                <w:color w:val="auto"/>
                <w:kern w:val="21"/>
                <w:sz w:val="21"/>
                <w:szCs w:val="21"/>
                <w:highlight w:val="none"/>
                <w:lang w:val="en-US" w:eastAsia="zh-CN" w:bidi="ar-SA"/>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2" w:type="dxa"/>
            <w:vMerge w:val="restart"/>
            <w:vAlign w:val="center"/>
          </w:tcPr>
          <w:p>
            <w:pPr>
              <w:pStyle w:val="46"/>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废水</w:t>
            </w:r>
          </w:p>
        </w:tc>
        <w:tc>
          <w:tcPr>
            <w:tcW w:w="1417" w:type="dxa"/>
            <w:vAlign w:val="center"/>
          </w:tcPr>
          <w:p>
            <w:pPr>
              <w:pStyle w:val="46"/>
              <w:spacing w:beforeLines="0" w:afterLines="0" w:line="240" w:lineRule="auto"/>
              <w:rPr>
                <w:rFonts w:ascii="Times New Roman" w:hAnsi="Times New Roman" w:eastAsia="宋体" w:cs="Times New Roman"/>
                <w:snapToGrid w:val="0"/>
                <w:color w:val="000000"/>
                <w:kern w:val="21"/>
                <w:sz w:val="21"/>
                <w:szCs w:val="21"/>
                <w:highlight w:val="none"/>
                <w:lang w:val="en-US" w:eastAsia="zh-CN" w:bidi="ar-SA"/>
              </w:rPr>
            </w:pPr>
            <w:r>
              <w:rPr>
                <w:rFonts w:hint="eastAsia" w:ascii="Times New Roman"/>
                <w:snapToGrid w:val="0"/>
                <w:color w:val="000000"/>
                <w:kern w:val="21"/>
                <w:szCs w:val="21"/>
                <w:highlight w:val="none"/>
              </w:rPr>
              <w:t>COD</w:t>
            </w:r>
          </w:p>
        </w:tc>
        <w:tc>
          <w:tcPr>
            <w:tcW w:w="1701" w:type="dxa"/>
            <w:vAlign w:val="center"/>
          </w:tcPr>
          <w:p>
            <w:pPr>
              <w:jc w:val="center"/>
              <w:rPr>
                <w:snapToGrid w:val="0"/>
                <w:color w:val="000000"/>
                <w:kern w:val="21"/>
                <w:szCs w:val="21"/>
                <w:highlight w:val="none"/>
              </w:rPr>
            </w:pPr>
            <w:r>
              <w:rPr>
                <w:rFonts w:hint="eastAsia" w:ascii="Times New Roman"/>
                <w:snapToGrid w:val="0"/>
                <w:color w:val="auto"/>
                <w:kern w:val="21"/>
                <w:szCs w:val="21"/>
                <w:highlight w:val="none"/>
              </w:rPr>
              <w:t>/</w:t>
            </w:r>
          </w:p>
        </w:tc>
        <w:tc>
          <w:tcPr>
            <w:tcW w:w="1276" w:type="dxa"/>
            <w:vAlign w:val="center"/>
          </w:tcPr>
          <w:p>
            <w:pPr>
              <w:pStyle w:val="46"/>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6"/>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6"/>
              <w:spacing w:beforeLines="0" w:afterLines="0" w:line="240" w:lineRule="auto"/>
              <w:rPr>
                <w:rFonts w:hint="default" w:ascii="Times New Roman" w:hAnsi="Times New Roman" w:cs="Times New Roman"/>
                <w:snapToGrid w:val="0"/>
                <w:color w:val="auto"/>
                <w:kern w:val="21"/>
                <w:sz w:val="21"/>
                <w:szCs w:val="21"/>
                <w:highlight w:val="none"/>
              </w:rPr>
            </w:pPr>
            <w:r>
              <w:rPr>
                <w:rFonts w:hint="eastAsia" w:ascii="Times New Roman" w:cs="Times New Roman"/>
                <w:color w:val="auto"/>
                <w:sz w:val="21"/>
                <w:szCs w:val="21"/>
                <w:highlight w:val="none"/>
                <w:lang w:val="en-US" w:eastAsia="zh-CN"/>
              </w:rPr>
              <w:t>0</w:t>
            </w:r>
          </w:p>
        </w:tc>
        <w:tc>
          <w:tcPr>
            <w:tcW w:w="1761" w:type="dxa"/>
            <w:vAlign w:val="center"/>
          </w:tcPr>
          <w:p>
            <w:pPr>
              <w:pStyle w:val="46"/>
              <w:spacing w:beforeLines="0" w:afterLines="0" w:line="240" w:lineRule="auto"/>
              <w:rPr>
                <w:rFonts w:hint="default" w:ascii="Times New Roman" w:hAnsi="Times New Roman" w:cs="Times New Roman"/>
                <w:snapToGrid w:val="0"/>
                <w:color w:val="auto"/>
                <w:kern w:val="21"/>
                <w:sz w:val="21"/>
                <w:szCs w:val="21"/>
                <w:highlight w:val="none"/>
              </w:rPr>
            </w:pPr>
            <w:r>
              <w:rPr>
                <w:rFonts w:hint="default" w:ascii="Times New Roman" w:hAnsi="Times New Roman" w:cs="Times New Roman"/>
                <w:snapToGrid w:val="0"/>
                <w:color w:val="auto"/>
                <w:kern w:val="21"/>
                <w:sz w:val="21"/>
                <w:szCs w:val="21"/>
                <w:highlight w:val="none"/>
              </w:rPr>
              <w:t>/</w:t>
            </w:r>
          </w:p>
        </w:tc>
        <w:tc>
          <w:tcPr>
            <w:tcW w:w="1563" w:type="dxa"/>
            <w:vAlign w:val="center"/>
          </w:tcPr>
          <w:p>
            <w:pPr>
              <w:pStyle w:val="46"/>
              <w:spacing w:beforeLines="0" w:afterLines="0" w:line="240" w:lineRule="auto"/>
              <w:rPr>
                <w:rFonts w:hint="default" w:ascii="Times New Roman" w:hAnsi="Times New Roman" w:cs="Times New Roman"/>
                <w:snapToGrid w:val="0"/>
                <w:color w:val="000000"/>
                <w:kern w:val="21"/>
                <w:sz w:val="21"/>
                <w:szCs w:val="21"/>
                <w:highlight w:val="none"/>
              </w:rPr>
            </w:pPr>
            <w:r>
              <w:rPr>
                <w:rFonts w:hint="eastAsia" w:ascii="Times New Roman" w:cs="Times New Roman"/>
                <w:color w:val="auto"/>
                <w:sz w:val="21"/>
                <w:szCs w:val="21"/>
                <w:highlight w:val="none"/>
                <w:lang w:val="en-US" w:eastAsia="zh-CN"/>
              </w:rPr>
              <w:t>0</w:t>
            </w:r>
          </w:p>
        </w:tc>
        <w:tc>
          <w:tcPr>
            <w:tcW w:w="1512" w:type="dxa"/>
            <w:vAlign w:val="center"/>
          </w:tcPr>
          <w:p>
            <w:pPr>
              <w:pStyle w:val="46"/>
              <w:spacing w:beforeLines="0" w:afterLines="0" w:line="240" w:lineRule="auto"/>
              <w:rPr>
                <w:rFonts w:hint="default" w:ascii="Times New Roman" w:hAnsi="Times New Roman" w:cs="Times New Roman"/>
                <w:snapToGrid w:val="0"/>
                <w:color w:val="000000"/>
                <w:kern w:val="21"/>
                <w:sz w:val="21"/>
                <w:szCs w:val="21"/>
                <w:highlight w:val="none"/>
              </w:rPr>
            </w:pPr>
            <w:r>
              <w:rPr>
                <w:rFonts w:hint="eastAsia" w:ascii="Times New Roman" w:cs="Times New Roman"/>
                <w:color w:val="auto"/>
                <w:sz w:val="21"/>
                <w:szCs w:val="21"/>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2" w:type="dxa"/>
            <w:vMerge w:val="continue"/>
            <w:vAlign w:val="center"/>
          </w:tcPr>
          <w:p>
            <w:pPr>
              <w:pStyle w:val="46"/>
              <w:spacing w:beforeLines="0" w:afterLines="0" w:line="240" w:lineRule="auto"/>
              <w:rPr>
                <w:rFonts w:ascii="Times New Roman"/>
                <w:snapToGrid w:val="0"/>
                <w:color w:val="000000"/>
                <w:kern w:val="21"/>
                <w:szCs w:val="21"/>
                <w:highlight w:val="none"/>
              </w:rPr>
            </w:pPr>
          </w:p>
        </w:tc>
        <w:tc>
          <w:tcPr>
            <w:tcW w:w="1417" w:type="dxa"/>
            <w:vAlign w:val="center"/>
          </w:tcPr>
          <w:p>
            <w:pPr>
              <w:pStyle w:val="46"/>
              <w:spacing w:beforeLines="0" w:afterLines="0" w:line="240" w:lineRule="auto"/>
              <w:rPr>
                <w:rFonts w:ascii="Times New Roman" w:hAnsi="Times New Roman" w:eastAsia="宋体" w:cs="Times New Roman"/>
                <w:snapToGrid w:val="0"/>
                <w:color w:val="000000"/>
                <w:kern w:val="21"/>
                <w:sz w:val="21"/>
                <w:szCs w:val="21"/>
                <w:highlight w:val="none"/>
                <w:lang w:val="en-US" w:eastAsia="zh-CN" w:bidi="ar-SA"/>
              </w:rPr>
            </w:pPr>
            <w:r>
              <w:rPr>
                <w:rFonts w:hint="eastAsia" w:ascii="Times New Roman"/>
                <w:snapToGrid w:val="0"/>
                <w:color w:val="000000"/>
                <w:kern w:val="21"/>
                <w:szCs w:val="21"/>
                <w:highlight w:val="none"/>
              </w:rPr>
              <w:t>氨氮</w:t>
            </w:r>
          </w:p>
        </w:tc>
        <w:tc>
          <w:tcPr>
            <w:tcW w:w="1701" w:type="dxa"/>
            <w:vAlign w:val="center"/>
          </w:tcPr>
          <w:p>
            <w:pPr>
              <w:jc w:val="center"/>
              <w:rPr>
                <w:snapToGrid w:val="0"/>
                <w:color w:val="000000"/>
                <w:kern w:val="21"/>
                <w:szCs w:val="21"/>
                <w:highlight w:val="none"/>
              </w:rPr>
            </w:pPr>
            <w:r>
              <w:rPr>
                <w:rFonts w:hint="eastAsia" w:ascii="Times New Roman"/>
                <w:snapToGrid w:val="0"/>
                <w:color w:val="auto"/>
                <w:kern w:val="21"/>
                <w:szCs w:val="21"/>
                <w:highlight w:val="none"/>
              </w:rPr>
              <w:t>/</w:t>
            </w:r>
          </w:p>
        </w:tc>
        <w:tc>
          <w:tcPr>
            <w:tcW w:w="1276" w:type="dxa"/>
            <w:vAlign w:val="center"/>
          </w:tcPr>
          <w:p>
            <w:pPr>
              <w:pStyle w:val="46"/>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6"/>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6"/>
              <w:spacing w:beforeLines="0" w:afterLines="0" w:line="240" w:lineRule="auto"/>
              <w:rPr>
                <w:rFonts w:hint="default" w:ascii="Times New Roman" w:hAnsi="Times New Roman" w:cs="Times New Roman"/>
                <w:snapToGrid w:val="0"/>
                <w:color w:val="auto"/>
                <w:kern w:val="21"/>
                <w:sz w:val="21"/>
                <w:szCs w:val="21"/>
                <w:highlight w:val="none"/>
                <w:lang w:val="en-US"/>
              </w:rPr>
            </w:pPr>
            <w:r>
              <w:rPr>
                <w:rFonts w:hint="eastAsia" w:ascii="Times New Roman" w:cs="Times New Roman"/>
                <w:color w:val="auto"/>
                <w:sz w:val="21"/>
                <w:szCs w:val="21"/>
                <w:highlight w:val="none"/>
                <w:lang w:val="en-US" w:eastAsia="zh-CN"/>
              </w:rPr>
              <w:t>0</w:t>
            </w:r>
          </w:p>
        </w:tc>
        <w:tc>
          <w:tcPr>
            <w:tcW w:w="1761" w:type="dxa"/>
            <w:vAlign w:val="center"/>
          </w:tcPr>
          <w:p>
            <w:pPr>
              <w:pStyle w:val="46"/>
              <w:spacing w:beforeLines="0" w:afterLines="0" w:line="240" w:lineRule="auto"/>
              <w:rPr>
                <w:rFonts w:hint="default" w:ascii="Times New Roman" w:hAnsi="Times New Roman" w:cs="Times New Roman"/>
                <w:snapToGrid w:val="0"/>
                <w:color w:val="auto"/>
                <w:kern w:val="21"/>
                <w:sz w:val="21"/>
                <w:szCs w:val="21"/>
                <w:highlight w:val="none"/>
              </w:rPr>
            </w:pPr>
            <w:r>
              <w:rPr>
                <w:rFonts w:hint="default" w:ascii="Times New Roman" w:hAnsi="Times New Roman" w:cs="Times New Roman"/>
                <w:snapToGrid w:val="0"/>
                <w:color w:val="auto"/>
                <w:kern w:val="21"/>
                <w:sz w:val="21"/>
                <w:szCs w:val="21"/>
                <w:highlight w:val="none"/>
              </w:rPr>
              <w:t>/</w:t>
            </w:r>
          </w:p>
        </w:tc>
        <w:tc>
          <w:tcPr>
            <w:tcW w:w="1563" w:type="dxa"/>
            <w:vAlign w:val="center"/>
          </w:tcPr>
          <w:p>
            <w:pPr>
              <w:pStyle w:val="46"/>
              <w:spacing w:beforeLines="0" w:afterLines="0" w:line="240" w:lineRule="auto"/>
              <w:rPr>
                <w:rFonts w:hint="default" w:ascii="Times New Roman" w:hAnsi="Times New Roman" w:cs="Times New Roman"/>
                <w:snapToGrid w:val="0"/>
                <w:color w:val="000000"/>
                <w:kern w:val="21"/>
                <w:sz w:val="21"/>
                <w:szCs w:val="21"/>
                <w:highlight w:val="none"/>
              </w:rPr>
            </w:pPr>
            <w:r>
              <w:rPr>
                <w:rFonts w:hint="eastAsia" w:ascii="Times New Roman" w:cs="Times New Roman"/>
                <w:color w:val="auto"/>
                <w:sz w:val="21"/>
                <w:szCs w:val="21"/>
                <w:highlight w:val="none"/>
                <w:lang w:val="en-US" w:eastAsia="zh-CN"/>
              </w:rPr>
              <w:t>0</w:t>
            </w:r>
          </w:p>
        </w:tc>
        <w:tc>
          <w:tcPr>
            <w:tcW w:w="1512" w:type="dxa"/>
            <w:vAlign w:val="center"/>
          </w:tcPr>
          <w:p>
            <w:pPr>
              <w:pStyle w:val="46"/>
              <w:spacing w:beforeLines="0" w:afterLines="0" w:line="240" w:lineRule="auto"/>
              <w:rPr>
                <w:rFonts w:hint="default" w:ascii="Times New Roman" w:hAnsi="Times New Roman" w:cs="Times New Roman"/>
                <w:snapToGrid w:val="0"/>
                <w:color w:val="000000"/>
                <w:kern w:val="21"/>
                <w:sz w:val="21"/>
                <w:szCs w:val="21"/>
                <w:highlight w:val="none"/>
              </w:rPr>
            </w:pPr>
            <w:r>
              <w:rPr>
                <w:rFonts w:hint="eastAsia" w:ascii="Times New Roman" w:cs="Times New Roman"/>
                <w:color w:val="auto"/>
                <w:sz w:val="21"/>
                <w:szCs w:val="21"/>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2" w:type="dxa"/>
            <w:vMerge w:val="restart"/>
            <w:vAlign w:val="center"/>
          </w:tcPr>
          <w:p>
            <w:pPr>
              <w:pStyle w:val="46"/>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一般工业</w:t>
            </w:r>
          </w:p>
          <w:p>
            <w:pPr>
              <w:pStyle w:val="46"/>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固体废物</w:t>
            </w:r>
          </w:p>
        </w:tc>
        <w:tc>
          <w:tcPr>
            <w:tcW w:w="1417" w:type="dxa"/>
            <w:vAlign w:val="center"/>
          </w:tcPr>
          <w:p>
            <w:pPr>
              <w:pStyle w:val="85"/>
              <w:ind w:right="-94" w:rightChars="-45" w:firstLine="0" w:firstLineChars="0"/>
              <w:jc w:val="center"/>
              <w:rPr>
                <w:snapToGrid w:val="0"/>
                <w:color w:val="000000"/>
                <w:kern w:val="21"/>
                <w:szCs w:val="21"/>
                <w:highlight w:val="none"/>
              </w:rPr>
            </w:pPr>
            <w:r>
              <w:rPr>
                <w:rFonts w:hint="eastAsia" w:ascii="Times New Roman" w:hAnsi="Times New Roman" w:eastAsia="宋体" w:cs="Times New Roman"/>
                <w:b w:val="0"/>
                <w:bCs w:val="0"/>
                <w:color w:val="000000"/>
                <w:kern w:val="2"/>
                <w:sz w:val="21"/>
                <w:szCs w:val="21"/>
                <w:highlight w:val="none"/>
                <w:u w:val="none"/>
                <w:lang w:val="en-US" w:eastAsia="zh-CN"/>
              </w:rPr>
              <w:t>废料</w:t>
            </w:r>
          </w:p>
        </w:tc>
        <w:tc>
          <w:tcPr>
            <w:tcW w:w="1701" w:type="dxa"/>
            <w:vAlign w:val="center"/>
          </w:tcPr>
          <w:p>
            <w:pPr>
              <w:jc w:val="center"/>
              <w:rPr>
                <w:snapToGrid w:val="0"/>
                <w:color w:val="000000"/>
                <w:kern w:val="21"/>
                <w:szCs w:val="21"/>
                <w:highlight w:val="none"/>
              </w:rPr>
            </w:pPr>
            <w:r>
              <w:rPr>
                <w:rFonts w:hint="eastAsia" w:ascii="Times New Roman"/>
                <w:snapToGrid w:val="0"/>
                <w:color w:val="auto"/>
                <w:kern w:val="21"/>
                <w:szCs w:val="21"/>
                <w:highlight w:val="none"/>
              </w:rPr>
              <w:t>/</w:t>
            </w:r>
          </w:p>
        </w:tc>
        <w:tc>
          <w:tcPr>
            <w:tcW w:w="1276" w:type="dxa"/>
            <w:vAlign w:val="center"/>
          </w:tcPr>
          <w:p>
            <w:pPr>
              <w:pStyle w:val="46"/>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6"/>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5"/>
              <w:ind w:right="-94" w:rightChars="-45" w:firstLine="0" w:firstLineChars="0"/>
              <w:jc w:val="center"/>
              <w:rPr>
                <w:rFonts w:hint="default" w:ascii="Times New Roman" w:eastAsia="宋体"/>
                <w:snapToGrid w:val="0"/>
                <w:color w:val="auto"/>
                <w:kern w:val="21"/>
                <w:szCs w:val="21"/>
                <w:highlight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3116.065t/a</w:t>
            </w:r>
          </w:p>
        </w:tc>
        <w:tc>
          <w:tcPr>
            <w:tcW w:w="1761" w:type="dxa"/>
            <w:vAlign w:val="center"/>
          </w:tcPr>
          <w:p>
            <w:pPr>
              <w:pStyle w:val="46"/>
              <w:spacing w:beforeLines="0" w:afterLines="0" w:line="240" w:lineRule="auto"/>
              <w:rPr>
                <w:rFonts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563" w:type="dxa"/>
            <w:vAlign w:val="center"/>
          </w:tcPr>
          <w:p>
            <w:pPr>
              <w:pStyle w:val="85"/>
              <w:ind w:right="-94" w:rightChars="-45" w:firstLine="0" w:firstLineChars="0"/>
              <w:jc w:val="center"/>
              <w:rPr>
                <w:rFonts w:ascii="Times New Roman"/>
                <w:snapToGrid w:val="0"/>
                <w:color w:val="000000"/>
                <w:kern w:val="21"/>
                <w:szCs w:val="21"/>
                <w:highlight w:val="none"/>
              </w:rPr>
            </w:pPr>
            <w:r>
              <w:rPr>
                <w:rFonts w:hint="eastAsia" w:ascii="Times New Roman" w:hAnsi="Times New Roman" w:cs="Times New Roman"/>
                <w:b w:val="0"/>
                <w:bCs w:val="0"/>
                <w:color w:val="auto"/>
                <w:kern w:val="2"/>
                <w:sz w:val="21"/>
                <w:szCs w:val="21"/>
                <w:highlight w:val="none"/>
                <w:u w:val="none"/>
                <w:lang w:val="en-US" w:eastAsia="zh-CN"/>
              </w:rPr>
              <w:t>3116.065t/a</w:t>
            </w:r>
          </w:p>
        </w:tc>
        <w:tc>
          <w:tcPr>
            <w:tcW w:w="1512" w:type="dxa"/>
            <w:vAlign w:val="center"/>
          </w:tcPr>
          <w:p>
            <w:pPr>
              <w:pStyle w:val="85"/>
              <w:ind w:right="-94" w:rightChars="-45" w:firstLine="0" w:firstLineChars="0"/>
              <w:jc w:val="center"/>
              <w:rPr>
                <w:rFonts w:hint="eastAsia" w:ascii="Times New Roman" w:eastAsia="宋体"/>
                <w:snapToGrid w:val="0"/>
                <w:color w:val="000000"/>
                <w:kern w:val="21"/>
                <w:szCs w:val="21"/>
                <w:highlight w:val="none"/>
                <w:lang w:eastAsia="zh-CN"/>
              </w:rPr>
            </w:pPr>
            <w:r>
              <w:rPr>
                <w:rFonts w:hint="eastAsia" w:ascii="Times New Roman" w:hAnsi="Times New Roman" w:cs="Times New Roman"/>
                <w:b w:val="0"/>
                <w:bCs w:val="0"/>
                <w:color w:val="auto"/>
                <w:kern w:val="2"/>
                <w:sz w:val="21"/>
                <w:szCs w:val="21"/>
                <w:highlight w:val="none"/>
                <w:u w:val="none"/>
                <w:lang w:val="en-US" w:eastAsia="zh-CN"/>
              </w:rPr>
              <w:t>+3116.065t/a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2" w:type="dxa"/>
            <w:vMerge w:val="continue"/>
            <w:vAlign w:val="center"/>
          </w:tcPr>
          <w:p>
            <w:pPr>
              <w:pStyle w:val="46"/>
              <w:spacing w:beforeLines="0" w:afterLines="0" w:line="240" w:lineRule="auto"/>
              <w:rPr>
                <w:rFonts w:ascii="Times New Roman"/>
                <w:snapToGrid w:val="0"/>
                <w:color w:val="000000"/>
                <w:kern w:val="21"/>
                <w:szCs w:val="21"/>
                <w:highlight w:val="none"/>
              </w:rPr>
            </w:pPr>
          </w:p>
        </w:tc>
        <w:tc>
          <w:tcPr>
            <w:tcW w:w="1417" w:type="dxa"/>
            <w:vAlign w:val="center"/>
          </w:tcPr>
          <w:p>
            <w:pPr>
              <w:pStyle w:val="85"/>
              <w:ind w:right="-94" w:rightChars="-45" w:firstLine="0" w:firstLineChars="0"/>
              <w:jc w:val="center"/>
              <w:rPr>
                <w:rFonts w:hint="eastAsia"/>
                <w:kern w:val="0"/>
                <w:szCs w:val="21"/>
                <w:highlight w:val="none"/>
              </w:rPr>
            </w:pPr>
            <w:r>
              <w:rPr>
                <w:rFonts w:hint="eastAsia" w:ascii="Times New Roman" w:hAnsi="Times New Roman" w:cs="Times New Roman"/>
                <w:b w:val="0"/>
                <w:bCs w:val="0"/>
                <w:color w:val="000000"/>
                <w:kern w:val="2"/>
                <w:sz w:val="21"/>
                <w:szCs w:val="21"/>
                <w:highlight w:val="none"/>
                <w:u w:val="none"/>
                <w:lang w:val="en-US" w:eastAsia="zh-CN"/>
              </w:rPr>
              <w:t>切割工序袋式除尘器收集颗粒物及车间沉降颗粒物</w:t>
            </w:r>
          </w:p>
        </w:tc>
        <w:tc>
          <w:tcPr>
            <w:tcW w:w="1701" w:type="dxa"/>
            <w:vAlign w:val="center"/>
          </w:tcPr>
          <w:p>
            <w:pPr>
              <w:keepNext w:val="0"/>
              <w:keepLines w:val="0"/>
              <w:pageBreakBefore w:val="0"/>
              <w:widowControl w:val="0"/>
              <w:kinsoku/>
              <w:wordWrap/>
              <w:overflowPunct/>
              <w:topLinePunct w:val="0"/>
              <w:autoSpaceDE/>
              <w:autoSpaceDN/>
              <w:bidi w:val="0"/>
              <w:jc w:val="center"/>
              <w:textAlignment w:val="auto"/>
              <w:rPr>
                <w:rFonts w:hint="eastAsia" w:ascii="Times New Roman"/>
                <w:snapToGrid w:val="0"/>
                <w:color w:val="000000"/>
                <w:kern w:val="21"/>
                <w:szCs w:val="21"/>
                <w:highlight w:val="none"/>
              </w:rPr>
            </w:pPr>
            <w:r>
              <w:rPr>
                <w:rFonts w:hint="eastAsia" w:ascii="Times New Roman"/>
                <w:snapToGrid w:val="0"/>
                <w:color w:val="auto"/>
                <w:kern w:val="21"/>
                <w:szCs w:val="21"/>
                <w:highlight w:val="none"/>
              </w:rPr>
              <w:t>/</w:t>
            </w:r>
          </w:p>
        </w:tc>
        <w:tc>
          <w:tcPr>
            <w:tcW w:w="1276" w:type="dxa"/>
            <w:vAlign w:val="center"/>
          </w:tcPr>
          <w:p>
            <w:pPr>
              <w:pStyle w:val="46"/>
              <w:keepNext w:val="0"/>
              <w:keepLines w:val="0"/>
              <w:pageBreakBefore w:val="0"/>
              <w:widowControl w:val="0"/>
              <w:kinsoku/>
              <w:wordWrap/>
              <w:overflowPunct/>
              <w:topLinePunct w:val="0"/>
              <w:autoSpaceDE/>
              <w:autoSpaceDN/>
              <w:bidi w:val="0"/>
              <w:spacing w:beforeLines="0" w:afterLines="0" w:line="240" w:lineRule="auto"/>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w:t>
            </w:r>
          </w:p>
        </w:tc>
        <w:tc>
          <w:tcPr>
            <w:tcW w:w="1701" w:type="dxa"/>
            <w:vAlign w:val="center"/>
          </w:tcPr>
          <w:p>
            <w:pPr>
              <w:pStyle w:val="46"/>
              <w:keepNext w:val="0"/>
              <w:keepLines w:val="0"/>
              <w:pageBreakBefore w:val="0"/>
              <w:widowControl w:val="0"/>
              <w:kinsoku/>
              <w:wordWrap/>
              <w:overflowPunct/>
              <w:topLinePunct w:val="0"/>
              <w:autoSpaceDE/>
              <w:autoSpaceDN/>
              <w:bidi w:val="0"/>
              <w:spacing w:beforeLines="0" w:afterLines="0" w:line="240" w:lineRule="auto"/>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w:t>
            </w:r>
          </w:p>
        </w:tc>
        <w:tc>
          <w:tcPr>
            <w:tcW w:w="1559" w:type="dxa"/>
            <w:vAlign w:val="center"/>
          </w:tcPr>
          <w:p>
            <w:pPr>
              <w:pStyle w:val="85"/>
              <w:ind w:right="-94" w:rightChars="-45" w:firstLine="0" w:firstLineChars="0"/>
              <w:jc w:val="center"/>
              <w:rPr>
                <w:rFonts w:hint="default" w:ascii="Times New Roman"/>
                <w:snapToGrid w:val="0"/>
                <w:color w:val="auto"/>
                <w:kern w:val="21"/>
                <w:szCs w:val="21"/>
                <w:highlight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91.117</w:t>
            </w:r>
            <w:r>
              <w:rPr>
                <w:rFonts w:hint="default" w:ascii="Times New Roman" w:hAnsi="Times New Roman" w:cs="Times New Roman"/>
                <w:b w:val="0"/>
                <w:bCs w:val="0"/>
                <w:color w:val="auto"/>
                <w:kern w:val="2"/>
                <w:sz w:val="21"/>
                <w:szCs w:val="21"/>
                <w:highlight w:val="none"/>
                <w:u w:val="none"/>
                <w:lang w:val="en-US" w:eastAsia="zh-CN"/>
              </w:rPr>
              <w:t>t/a</w:t>
            </w:r>
          </w:p>
        </w:tc>
        <w:tc>
          <w:tcPr>
            <w:tcW w:w="1761" w:type="dxa"/>
            <w:vAlign w:val="center"/>
          </w:tcPr>
          <w:p>
            <w:pPr>
              <w:pStyle w:val="46"/>
              <w:spacing w:beforeLines="0" w:afterLines="0" w:line="240" w:lineRule="auto"/>
              <w:rPr>
                <w:rFonts w:hint="default" w:ascii="Times New Roman" w:eastAsia="宋体"/>
                <w:snapToGrid w:val="0"/>
                <w:color w:val="auto"/>
                <w:kern w:val="21"/>
                <w:szCs w:val="21"/>
                <w:highlight w:val="none"/>
                <w:lang w:val="en-US" w:eastAsia="zh-CN"/>
              </w:rPr>
            </w:pPr>
            <w:r>
              <w:rPr>
                <w:rFonts w:hint="eastAsia" w:ascii="Times New Roman"/>
                <w:snapToGrid w:val="0"/>
                <w:color w:val="auto"/>
                <w:kern w:val="21"/>
                <w:szCs w:val="21"/>
                <w:highlight w:val="none"/>
              </w:rPr>
              <w:t>/</w:t>
            </w:r>
          </w:p>
        </w:tc>
        <w:tc>
          <w:tcPr>
            <w:tcW w:w="1563" w:type="dxa"/>
            <w:vAlign w:val="center"/>
          </w:tcPr>
          <w:p>
            <w:pPr>
              <w:pStyle w:val="85"/>
              <w:ind w:right="-94" w:rightChars="-45" w:firstLine="0" w:firstLineChars="0"/>
              <w:jc w:val="center"/>
              <w:rPr>
                <w:rFonts w:hint="eastAsia"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91.117</w:t>
            </w:r>
            <w:r>
              <w:rPr>
                <w:rFonts w:hint="default" w:ascii="Times New Roman" w:hAnsi="Times New Roman" w:cs="Times New Roman"/>
                <w:b w:val="0"/>
                <w:bCs w:val="0"/>
                <w:color w:val="auto"/>
                <w:kern w:val="2"/>
                <w:sz w:val="21"/>
                <w:szCs w:val="21"/>
                <w:highlight w:val="none"/>
                <w:u w:val="none"/>
                <w:lang w:val="en-US" w:eastAsia="zh-CN"/>
              </w:rPr>
              <w:t>t/a</w:t>
            </w:r>
          </w:p>
        </w:tc>
        <w:tc>
          <w:tcPr>
            <w:tcW w:w="1512" w:type="dxa"/>
            <w:vAlign w:val="center"/>
          </w:tcPr>
          <w:p>
            <w:pPr>
              <w:pStyle w:val="85"/>
              <w:ind w:right="-94" w:rightChars="-45" w:firstLine="0" w:firstLineChars="0"/>
              <w:jc w:val="center"/>
              <w:rPr>
                <w:rFonts w:hint="default" w:ascii="Times New Roman"/>
                <w:snapToGrid w:val="0"/>
                <w:color w:val="000000"/>
                <w:kern w:val="21"/>
                <w:szCs w:val="21"/>
                <w:highlight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+91.117</w:t>
            </w:r>
            <w:r>
              <w:rPr>
                <w:rFonts w:hint="default" w:ascii="Times New Roman" w:hAnsi="Times New Roman" w:cs="Times New Roman"/>
                <w:b w:val="0"/>
                <w:bCs w:val="0"/>
                <w:color w:val="auto"/>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2" w:type="dxa"/>
            <w:vMerge w:val="continue"/>
            <w:vAlign w:val="center"/>
          </w:tcPr>
          <w:p>
            <w:pPr>
              <w:pStyle w:val="46"/>
              <w:spacing w:beforeLines="0" w:afterLines="0" w:line="240" w:lineRule="auto"/>
              <w:rPr>
                <w:rFonts w:ascii="Times New Roman"/>
                <w:snapToGrid w:val="0"/>
                <w:color w:val="000000"/>
                <w:kern w:val="21"/>
                <w:szCs w:val="21"/>
                <w:highlight w:val="none"/>
              </w:rPr>
            </w:pPr>
          </w:p>
        </w:tc>
        <w:tc>
          <w:tcPr>
            <w:tcW w:w="1417" w:type="dxa"/>
            <w:vAlign w:val="center"/>
          </w:tcPr>
          <w:p>
            <w:pPr>
              <w:pStyle w:val="85"/>
              <w:ind w:right="-94" w:rightChars="-45" w:firstLine="0" w:firstLineChars="0"/>
              <w:jc w:val="center"/>
              <w:rPr>
                <w:rFonts w:hint="eastAsia" w:ascii="Times New Roman" w:cs="Times New Roman"/>
                <w:color w:val="auto"/>
                <w:kern w:val="2"/>
                <w:sz w:val="21"/>
                <w:szCs w:val="24"/>
                <w:highlight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rPr>
              <w:t>生活垃圾</w:t>
            </w:r>
          </w:p>
        </w:tc>
        <w:tc>
          <w:tcPr>
            <w:tcW w:w="1701" w:type="dxa"/>
            <w:vAlign w:val="center"/>
          </w:tcPr>
          <w:p>
            <w:pPr>
              <w:keepNext w:val="0"/>
              <w:keepLines w:val="0"/>
              <w:pageBreakBefore w:val="0"/>
              <w:widowControl w:val="0"/>
              <w:kinsoku/>
              <w:wordWrap/>
              <w:overflowPunct/>
              <w:topLinePunct w:val="0"/>
              <w:autoSpaceDE/>
              <w:autoSpaceDN/>
              <w:bidi w:val="0"/>
              <w:jc w:val="center"/>
              <w:textAlignment w:val="auto"/>
              <w:rPr>
                <w:rFonts w:hint="eastAsia"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auto"/>
                <w:kern w:val="21"/>
                <w:szCs w:val="21"/>
                <w:highlight w:val="none"/>
              </w:rPr>
              <w:t>/</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auto"/>
                <w:kern w:val="21"/>
                <w:szCs w:val="21"/>
                <w:highlight w:val="none"/>
              </w:rPr>
              <w:t>/</w:t>
            </w:r>
          </w:p>
        </w:tc>
        <w:tc>
          <w:tcPr>
            <w:tcW w:w="1559" w:type="dxa"/>
            <w:vAlign w:val="center"/>
          </w:tcPr>
          <w:p>
            <w:pPr>
              <w:pStyle w:val="85"/>
              <w:ind w:right="-94" w:rightChars="-45" w:firstLine="0" w:firstLineChars="0"/>
              <w:jc w:val="center"/>
              <w:rPr>
                <w:rFonts w:hint="eastAsia" w:ascii="Times New Roman"/>
                <w:snapToGrid w:val="0"/>
                <w:color w:val="auto"/>
                <w:kern w:val="21"/>
                <w:szCs w:val="21"/>
                <w:highlight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1.5</w:t>
            </w:r>
            <w:r>
              <w:rPr>
                <w:rFonts w:hint="default" w:ascii="Times New Roman" w:hAnsi="Times New Roman" w:cs="Times New Roman"/>
                <w:b w:val="0"/>
                <w:bCs w:val="0"/>
                <w:color w:val="auto"/>
                <w:kern w:val="2"/>
                <w:sz w:val="21"/>
                <w:szCs w:val="21"/>
                <w:highlight w:val="none"/>
                <w:u w:val="none"/>
                <w:lang w:val="en-US" w:eastAsia="zh-CN"/>
              </w:rPr>
              <w:t>t/a</w:t>
            </w:r>
          </w:p>
        </w:tc>
        <w:tc>
          <w:tcPr>
            <w:tcW w:w="1761" w:type="dxa"/>
            <w:vAlign w:val="center"/>
          </w:tcPr>
          <w:p>
            <w:pPr>
              <w:spacing w:beforeLines="0" w:afterLines="0" w:line="240" w:lineRule="auto"/>
              <w:jc w:val="center"/>
              <w:rPr>
                <w:rFonts w:hint="eastAsia"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563" w:type="dxa"/>
            <w:vAlign w:val="center"/>
          </w:tcPr>
          <w:p>
            <w:pPr>
              <w:pStyle w:val="85"/>
              <w:ind w:right="-94" w:rightChars="-45" w:firstLine="0" w:firstLineChars="0"/>
              <w:jc w:val="center"/>
              <w:rPr>
                <w:rFonts w:hint="eastAsia" w:ascii="Times New Roman"/>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1.5</w:t>
            </w:r>
            <w:r>
              <w:rPr>
                <w:rFonts w:hint="default" w:ascii="Times New Roman" w:hAnsi="Times New Roman" w:cs="Times New Roman"/>
                <w:b w:val="0"/>
                <w:bCs w:val="0"/>
                <w:color w:val="000000"/>
                <w:kern w:val="2"/>
                <w:sz w:val="21"/>
                <w:szCs w:val="21"/>
                <w:highlight w:val="none"/>
                <w:u w:val="none"/>
                <w:lang w:val="en-US" w:eastAsia="zh-CN"/>
              </w:rPr>
              <w:t>t/a</w:t>
            </w:r>
          </w:p>
        </w:tc>
        <w:tc>
          <w:tcPr>
            <w:tcW w:w="1512" w:type="dxa"/>
            <w:vAlign w:val="center"/>
          </w:tcPr>
          <w:p>
            <w:pPr>
              <w:pStyle w:val="85"/>
              <w:ind w:right="-94" w:rightChars="-45" w:firstLine="0" w:firstLineChars="0"/>
              <w:jc w:val="center"/>
              <w:rPr>
                <w:rFonts w:hint="eastAsia" w:cs="Times New Roman"/>
                <w:color w:val="auto"/>
                <w:szCs w:val="24"/>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+1.5</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2" w:type="dxa"/>
            <w:vMerge w:val="restart"/>
            <w:vAlign w:val="center"/>
          </w:tcPr>
          <w:p>
            <w:pPr>
              <w:pStyle w:val="46"/>
              <w:spacing w:beforeLines="0" w:afterLines="0" w:line="240" w:lineRule="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危险废物</w:t>
            </w:r>
          </w:p>
        </w:tc>
        <w:tc>
          <w:tcPr>
            <w:tcW w:w="1417" w:type="dxa"/>
            <w:vAlign w:val="center"/>
          </w:tcPr>
          <w:p>
            <w:pPr>
              <w:pStyle w:val="85"/>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eastAsia="zh-CN"/>
              </w:rPr>
              <w:t>废润滑油</w:t>
            </w:r>
          </w:p>
        </w:tc>
        <w:tc>
          <w:tcPr>
            <w:tcW w:w="1701" w:type="dxa"/>
            <w:vAlign w:val="center"/>
          </w:tcPr>
          <w:p>
            <w:pPr>
              <w:keepNext w:val="0"/>
              <w:keepLines w:val="0"/>
              <w:pageBreakBefore w:val="0"/>
              <w:widowControl w:val="0"/>
              <w:kinsoku/>
              <w:wordWrap/>
              <w:overflowPunct/>
              <w:topLinePunct w:val="0"/>
              <w:autoSpaceDE/>
              <w:autoSpaceDN/>
              <w:bidi w:val="0"/>
              <w:jc w:val="center"/>
              <w:textAlignment w:val="auto"/>
              <w:rPr>
                <w:rFonts w:hint="eastAsia"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auto"/>
                <w:kern w:val="21"/>
                <w:szCs w:val="21"/>
                <w:highlight w:val="none"/>
              </w:rPr>
              <w:t>/</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auto"/>
                <w:kern w:val="21"/>
                <w:szCs w:val="21"/>
                <w:highlight w:val="none"/>
              </w:rPr>
              <w:t>/</w:t>
            </w:r>
          </w:p>
        </w:tc>
        <w:tc>
          <w:tcPr>
            <w:tcW w:w="1559" w:type="dxa"/>
            <w:vAlign w:val="center"/>
          </w:tcPr>
          <w:p>
            <w:pPr>
              <w:pStyle w:val="85"/>
              <w:ind w:right="-94" w:rightChars="-45"/>
              <w:jc w:val="center"/>
              <w:rPr>
                <w:rFonts w:hint="eastAsia" w:ascii="Times New Roman"/>
                <w:snapToGrid w:val="0"/>
                <w:color w:val="auto"/>
                <w:kern w:val="21"/>
                <w:szCs w:val="21"/>
                <w:highlight w:val="none"/>
                <w:lang w:val="en-US" w:eastAsia="zh-CN"/>
              </w:rPr>
            </w:pPr>
            <w:r>
              <w:rPr>
                <w:rFonts w:hint="eastAsia" w:ascii="Times New Roman" w:hAnsi="Times New Roman" w:cs="Times New Roman"/>
                <w:color w:val="auto"/>
                <w:sz w:val="21"/>
                <w:szCs w:val="21"/>
                <w:highlight w:val="none"/>
                <w:lang w:val="en-US" w:eastAsia="zh-CN"/>
              </w:rPr>
              <w:t>0.01</w:t>
            </w:r>
            <w:r>
              <w:rPr>
                <w:rFonts w:hint="default" w:ascii="Times New Roman" w:hAnsi="Times New Roman" w:cs="Times New Roman"/>
                <w:color w:val="auto"/>
                <w:sz w:val="21"/>
                <w:szCs w:val="21"/>
                <w:highlight w:val="none"/>
              </w:rPr>
              <w:t>t/a</w:t>
            </w:r>
          </w:p>
        </w:tc>
        <w:tc>
          <w:tcPr>
            <w:tcW w:w="1761" w:type="dxa"/>
            <w:vAlign w:val="center"/>
          </w:tcPr>
          <w:p>
            <w:pPr>
              <w:spacing w:beforeLines="0" w:afterLines="0" w:line="240" w:lineRule="auto"/>
              <w:jc w:val="center"/>
              <w:rPr>
                <w:rFonts w:hint="eastAsia"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563" w:type="dxa"/>
            <w:vAlign w:val="center"/>
          </w:tcPr>
          <w:p>
            <w:pPr>
              <w:pStyle w:val="85"/>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val="en-US" w:eastAsia="zh-CN"/>
              </w:rPr>
              <w:t>0.01</w:t>
            </w:r>
            <w:r>
              <w:rPr>
                <w:rFonts w:hint="default" w:ascii="Times New Roman" w:hAnsi="Times New Roman" w:cs="Times New Roman"/>
                <w:sz w:val="21"/>
                <w:szCs w:val="21"/>
                <w:highlight w:val="none"/>
              </w:rPr>
              <w:t>t/a</w:t>
            </w:r>
          </w:p>
        </w:tc>
        <w:tc>
          <w:tcPr>
            <w:tcW w:w="1512" w:type="dxa"/>
            <w:vAlign w:val="center"/>
          </w:tcPr>
          <w:p>
            <w:pPr>
              <w:pStyle w:val="85"/>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val="en-US" w:eastAsia="zh-CN"/>
              </w:rPr>
              <w:t>+0.01</w:t>
            </w:r>
            <w:r>
              <w:rPr>
                <w:rFonts w:hint="default" w:ascii="Times New Roman" w:hAnsi="Times New Roman" w:cs="Times New Roman"/>
                <w:sz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2" w:type="dxa"/>
            <w:vMerge w:val="continue"/>
            <w:vAlign w:val="center"/>
          </w:tcPr>
          <w:p>
            <w:pPr>
              <w:pStyle w:val="46"/>
              <w:spacing w:beforeLines="0" w:afterLines="0" w:line="240" w:lineRule="auto"/>
              <w:rPr>
                <w:rFonts w:ascii="Times New Roman"/>
                <w:snapToGrid w:val="0"/>
                <w:color w:val="000000"/>
                <w:kern w:val="21"/>
                <w:szCs w:val="21"/>
                <w:highlight w:val="none"/>
              </w:rPr>
            </w:pPr>
          </w:p>
        </w:tc>
        <w:tc>
          <w:tcPr>
            <w:tcW w:w="1417" w:type="dxa"/>
            <w:vAlign w:val="center"/>
          </w:tcPr>
          <w:p>
            <w:pPr>
              <w:pStyle w:val="85"/>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eastAsia="zh-CN"/>
              </w:rPr>
              <w:t>废液压油</w:t>
            </w:r>
          </w:p>
        </w:tc>
        <w:tc>
          <w:tcPr>
            <w:tcW w:w="1701" w:type="dxa"/>
            <w:vAlign w:val="center"/>
          </w:tcPr>
          <w:p>
            <w:pPr>
              <w:keepNext w:val="0"/>
              <w:keepLines w:val="0"/>
              <w:pageBreakBefore w:val="0"/>
              <w:widowControl w:val="0"/>
              <w:kinsoku/>
              <w:wordWrap/>
              <w:overflowPunct/>
              <w:topLinePunct w:val="0"/>
              <w:autoSpaceDE/>
              <w:autoSpaceDN/>
              <w:bidi w:val="0"/>
              <w:jc w:val="center"/>
              <w:textAlignment w:val="auto"/>
              <w:rPr>
                <w:rFonts w:hint="eastAsia"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auto"/>
                <w:kern w:val="21"/>
                <w:szCs w:val="21"/>
                <w:highlight w:val="none"/>
              </w:rPr>
              <w:t>/</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auto"/>
                <w:kern w:val="21"/>
                <w:szCs w:val="21"/>
                <w:highlight w:val="none"/>
              </w:rPr>
              <w:t>/</w:t>
            </w:r>
          </w:p>
        </w:tc>
        <w:tc>
          <w:tcPr>
            <w:tcW w:w="1559" w:type="dxa"/>
            <w:vAlign w:val="center"/>
          </w:tcPr>
          <w:p>
            <w:pPr>
              <w:pStyle w:val="85"/>
              <w:ind w:right="-94" w:rightChars="-45"/>
              <w:jc w:val="center"/>
              <w:rPr>
                <w:rFonts w:hint="eastAsia" w:ascii="Times New Roman"/>
                <w:snapToGrid w:val="0"/>
                <w:color w:val="auto"/>
                <w:kern w:val="21"/>
                <w:szCs w:val="21"/>
                <w:highlight w:val="none"/>
                <w:lang w:val="en-US" w:eastAsia="zh-CN"/>
              </w:rPr>
            </w:pPr>
            <w:r>
              <w:rPr>
                <w:rFonts w:hint="eastAsia" w:ascii="Times New Roman" w:hAnsi="Times New Roman" w:cs="Times New Roman"/>
                <w:b w:val="0"/>
                <w:bCs w:val="0"/>
                <w:color w:val="auto"/>
                <w:kern w:val="2"/>
                <w:sz w:val="21"/>
                <w:szCs w:val="21"/>
                <w:highlight w:val="none"/>
                <w:u w:val="none"/>
                <w:lang w:val="en-US" w:eastAsia="zh-CN"/>
              </w:rPr>
              <w:t>0.04</w:t>
            </w:r>
            <w:r>
              <w:rPr>
                <w:rFonts w:hint="default" w:ascii="Times New Roman" w:hAnsi="Times New Roman" w:cs="Times New Roman"/>
                <w:color w:val="auto"/>
                <w:sz w:val="21"/>
                <w:szCs w:val="21"/>
                <w:highlight w:val="none"/>
              </w:rPr>
              <w:t>t/a</w:t>
            </w:r>
          </w:p>
        </w:tc>
        <w:tc>
          <w:tcPr>
            <w:tcW w:w="1761" w:type="dxa"/>
            <w:vAlign w:val="center"/>
          </w:tcPr>
          <w:p>
            <w:pPr>
              <w:spacing w:beforeLines="0" w:afterLines="0" w:line="240" w:lineRule="auto"/>
              <w:jc w:val="center"/>
              <w:rPr>
                <w:rFonts w:hint="eastAsia" w:ascii="Times New Roman"/>
                <w:snapToGrid w:val="0"/>
                <w:color w:val="auto"/>
                <w:kern w:val="21"/>
                <w:szCs w:val="21"/>
                <w:highlight w:val="none"/>
              </w:rPr>
            </w:pPr>
            <w:r>
              <w:rPr>
                <w:rFonts w:hint="eastAsia" w:ascii="Times New Roman"/>
                <w:snapToGrid w:val="0"/>
                <w:color w:val="auto"/>
                <w:kern w:val="21"/>
                <w:szCs w:val="21"/>
                <w:highlight w:val="none"/>
              </w:rPr>
              <w:t>/</w:t>
            </w:r>
          </w:p>
        </w:tc>
        <w:tc>
          <w:tcPr>
            <w:tcW w:w="1563" w:type="dxa"/>
            <w:vAlign w:val="center"/>
          </w:tcPr>
          <w:p>
            <w:pPr>
              <w:pStyle w:val="85"/>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rPr>
              <w:t>0.04</w:t>
            </w:r>
            <w:r>
              <w:rPr>
                <w:rFonts w:hint="default" w:ascii="Times New Roman" w:hAnsi="Times New Roman" w:cs="Times New Roman"/>
                <w:sz w:val="21"/>
                <w:szCs w:val="21"/>
                <w:highlight w:val="none"/>
              </w:rPr>
              <w:t>t/a</w:t>
            </w:r>
          </w:p>
        </w:tc>
        <w:tc>
          <w:tcPr>
            <w:tcW w:w="1512" w:type="dxa"/>
            <w:vAlign w:val="center"/>
          </w:tcPr>
          <w:p>
            <w:pPr>
              <w:pStyle w:val="85"/>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rPr>
              <w:t>+0.04</w:t>
            </w:r>
            <w:r>
              <w:rPr>
                <w:rFonts w:hint="default" w:ascii="Times New Roman" w:hAnsi="Times New Roman" w:cs="Times New Roman"/>
                <w:sz w:val="21"/>
                <w:szCs w:val="21"/>
                <w:highlight w:val="none"/>
              </w:rPr>
              <w:t>t/a</w:t>
            </w:r>
          </w:p>
        </w:tc>
      </w:tr>
    </w:tbl>
    <w:p>
      <w:pPr>
        <w:pStyle w:val="46"/>
        <w:spacing w:before="192" w:beforeLines="80" w:after="24"/>
        <w:jc w:val="left"/>
        <w:rPr>
          <w:rFonts w:ascii="Times New Roman"/>
          <w:snapToGrid w:val="0"/>
          <w:color w:val="000000"/>
          <w:spacing w:val="-6"/>
          <w:kern w:val="21"/>
          <w:szCs w:val="21"/>
          <w:highlight w:val="none"/>
        </w:rPr>
      </w:pPr>
      <w:r>
        <w:rPr>
          <w:rFonts w:ascii="Times New Roman"/>
          <w:snapToGrid w:val="0"/>
          <w:color w:val="000000"/>
          <w:kern w:val="21"/>
          <w:szCs w:val="21"/>
          <w:highlight w:val="none"/>
        </w:rPr>
        <w:t>注：</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3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③</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4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④</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5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⑤</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7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⑦</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p>
    <w:p>
      <w:pPr>
        <w:rPr>
          <w:rFonts w:eastAsia="黑体"/>
          <w:highlight w:val="none"/>
        </w:rPr>
      </w:pPr>
    </w:p>
    <w:sectPr>
      <w:footerReference r:id="rId4" w:type="default"/>
      <w:pgSz w:w="16838" w:h="11906" w:orient="landscape"/>
      <w:pgMar w:top="1531" w:right="1701" w:bottom="1531" w:left="1701" w:header="851" w:footer="850" w:gutter="0"/>
      <w:pgBorders>
        <w:top w:val="none" w:sz="0" w:space="0"/>
        <w:left w:val="none" w:sz="0" w:space="0"/>
        <w:bottom w:val="none" w:sz="0" w:space="0"/>
        <w:right w:val="none" w:sz="0" w:space="0"/>
      </w:pgBorders>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6"/>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Microsoft YaHei UI">
    <w:altName w:val="宋体"/>
    <w:panose1 w:val="020B0503020204020204"/>
    <w:charset w:val="86"/>
    <w:family w:val="auto"/>
    <w:pitch w:val="default"/>
    <w:sig w:usb0="00000000" w:usb1="0000000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22"/>
          <w:jc w:val="center"/>
        </w:pPr>
        <w:r>
          <w:fldChar w:fldCharType="begin"/>
        </w:r>
        <w:r>
          <w:instrText xml:space="preserve">PAGE   \* MERGEFORMAT</w:instrText>
        </w:r>
        <w:r>
          <w:fldChar w:fldCharType="separate"/>
        </w:r>
        <w:r>
          <w:rPr>
            <w:lang w:val="zh-CN"/>
          </w:rPr>
          <w:t>62</w:t>
        </w:r>
        <w:r>
          <w:fldChar w:fldCharType="end"/>
        </w:r>
      </w:p>
    </w:sdtContent>
  </w:sdt>
  <w:p>
    <w:pPr>
      <w:pStyle w:val="22"/>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057655"/>
      <w:docPartObj>
        <w:docPartGallery w:val="autotext"/>
      </w:docPartObj>
    </w:sdtPr>
    <w:sdtContent>
      <w:p>
        <w:pPr>
          <w:pStyle w:val="22"/>
          <w:jc w:val="center"/>
        </w:pPr>
        <w:r>
          <w:fldChar w:fldCharType="begin"/>
        </w:r>
        <w:r>
          <w:instrText xml:space="preserve">PAGE   \* MERGEFORMAT</w:instrText>
        </w:r>
        <w:r>
          <w:fldChar w:fldCharType="separate"/>
        </w:r>
        <w:r>
          <w:rPr>
            <w:lang w:val="zh-CN"/>
          </w:rPr>
          <w:t>64</w:t>
        </w:r>
        <w:r>
          <w:fldChar w:fldCharType="end"/>
        </w:r>
      </w:p>
    </w:sdtContent>
  </w:sdt>
  <w:p>
    <w:pPr>
      <w:pStyle w:val="22"/>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31F7B7"/>
    <w:multiLevelType w:val="singleLevel"/>
    <w:tmpl w:val="F131F7B7"/>
    <w:lvl w:ilvl="0" w:tentative="0">
      <w:start w:val="1"/>
      <w:numFmt w:val="bullet"/>
      <w:pStyle w:val="18"/>
      <w:lvlText w:val=""/>
      <w:lvlJc w:val="left"/>
      <w:pPr>
        <w:tabs>
          <w:tab w:val="left" w:pos="2040"/>
        </w:tabs>
        <w:ind w:left="2040" w:hanging="360"/>
      </w:pPr>
      <w:rPr>
        <w:rFonts w:hint="default" w:ascii="Wingdings" w:hAnsi="Wingdings"/>
      </w:rPr>
    </w:lvl>
  </w:abstractNum>
  <w:abstractNum w:abstractNumId="1">
    <w:nsid w:val="797BDBDD"/>
    <w:multiLevelType w:val="singleLevel"/>
    <w:tmpl w:val="797BDBDD"/>
    <w:lvl w:ilvl="0" w:tentative="0">
      <w:start w:val="1"/>
      <w:numFmt w:val="decimal"/>
      <w:lvlText w:val="%1."/>
      <w:lvlJc w:val="left"/>
      <w:pPr>
        <w:tabs>
          <w:tab w:val="left" w:pos="312"/>
        </w:tabs>
      </w:pPr>
    </w:lvl>
  </w:abstractNum>
  <w:abstractNum w:abstractNumId="2">
    <w:nsid w:val="7BD44F69"/>
    <w:multiLevelType w:val="singleLevel"/>
    <w:tmpl w:val="7BD44F69"/>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iODA3YWVjZWI4NWY1N2UyZTYzY2IzMjFjYTk0MjAifQ=="/>
  </w:docVars>
  <w:rsids>
    <w:rsidRoot w:val="00A14947"/>
    <w:rsid w:val="000060B3"/>
    <w:rsid w:val="00012FC3"/>
    <w:rsid w:val="00020950"/>
    <w:rsid w:val="00025625"/>
    <w:rsid w:val="000303A2"/>
    <w:rsid w:val="00035E30"/>
    <w:rsid w:val="0004364B"/>
    <w:rsid w:val="000458DE"/>
    <w:rsid w:val="00046250"/>
    <w:rsid w:val="00052AD8"/>
    <w:rsid w:val="00053269"/>
    <w:rsid w:val="0006135E"/>
    <w:rsid w:val="00061B1F"/>
    <w:rsid w:val="000624BD"/>
    <w:rsid w:val="000705F2"/>
    <w:rsid w:val="000733C4"/>
    <w:rsid w:val="00074783"/>
    <w:rsid w:val="00076432"/>
    <w:rsid w:val="0008070B"/>
    <w:rsid w:val="000810AC"/>
    <w:rsid w:val="00081A02"/>
    <w:rsid w:val="00082231"/>
    <w:rsid w:val="00083234"/>
    <w:rsid w:val="00083388"/>
    <w:rsid w:val="00092509"/>
    <w:rsid w:val="00092D38"/>
    <w:rsid w:val="000931F5"/>
    <w:rsid w:val="0009377B"/>
    <w:rsid w:val="000A20C9"/>
    <w:rsid w:val="000B058F"/>
    <w:rsid w:val="000B0A9C"/>
    <w:rsid w:val="000B4467"/>
    <w:rsid w:val="000B4DB9"/>
    <w:rsid w:val="000B6281"/>
    <w:rsid w:val="000C09AC"/>
    <w:rsid w:val="000C380C"/>
    <w:rsid w:val="000C4144"/>
    <w:rsid w:val="000C4E2F"/>
    <w:rsid w:val="000C767F"/>
    <w:rsid w:val="000D01BD"/>
    <w:rsid w:val="000D3F3D"/>
    <w:rsid w:val="000D5A44"/>
    <w:rsid w:val="000E33D1"/>
    <w:rsid w:val="000E3ED2"/>
    <w:rsid w:val="000E4AB2"/>
    <w:rsid w:val="000F0EE3"/>
    <w:rsid w:val="000F4A49"/>
    <w:rsid w:val="000F6956"/>
    <w:rsid w:val="000F7910"/>
    <w:rsid w:val="00127B7D"/>
    <w:rsid w:val="001315D9"/>
    <w:rsid w:val="00131F42"/>
    <w:rsid w:val="001357F1"/>
    <w:rsid w:val="00140FA8"/>
    <w:rsid w:val="00142FEB"/>
    <w:rsid w:val="00143A2D"/>
    <w:rsid w:val="00145A41"/>
    <w:rsid w:val="00151675"/>
    <w:rsid w:val="00151F49"/>
    <w:rsid w:val="001532B1"/>
    <w:rsid w:val="00155CC9"/>
    <w:rsid w:val="00155DFF"/>
    <w:rsid w:val="00157435"/>
    <w:rsid w:val="001604BA"/>
    <w:rsid w:val="00167768"/>
    <w:rsid w:val="0017504D"/>
    <w:rsid w:val="0017671A"/>
    <w:rsid w:val="00177422"/>
    <w:rsid w:val="00184590"/>
    <w:rsid w:val="00185274"/>
    <w:rsid w:val="001870D1"/>
    <w:rsid w:val="0018781E"/>
    <w:rsid w:val="0019262D"/>
    <w:rsid w:val="00197CA7"/>
    <w:rsid w:val="001A1B35"/>
    <w:rsid w:val="001A48A2"/>
    <w:rsid w:val="001A5A39"/>
    <w:rsid w:val="001A6F61"/>
    <w:rsid w:val="001A7DC6"/>
    <w:rsid w:val="001B223C"/>
    <w:rsid w:val="001B72B8"/>
    <w:rsid w:val="001C69B3"/>
    <w:rsid w:val="001D5595"/>
    <w:rsid w:val="001D58A0"/>
    <w:rsid w:val="001D7874"/>
    <w:rsid w:val="001D7F22"/>
    <w:rsid w:val="001F0F17"/>
    <w:rsid w:val="001F3347"/>
    <w:rsid w:val="001F69E4"/>
    <w:rsid w:val="00204098"/>
    <w:rsid w:val="002106DC"/>
    <w:rsid w:val="002117AC"/>
    <w:rsid w:val="00211B0F"/>
    <w:rsid w:val="002121AB"/>
    <w:rsid w:val="002125B4"/>
    <w:rsid w:val="002134FC"/>
    <w:rsid w:val="002135A3"/>
    <w:rsid w:val="002155B8"/>
    <w:rsid w:val="00224839"/>
    <w:rsid w:val="002249B2"/>
    <w:rsid w:val="00226574"/>
    <w:rsid w:val="0022699B"/>
    <w:rsid w:val="002278EC"/>
    <w:rsid w:val="0023280E"/>
    <w:rsid w:val="00235877"/>
    <w:rsid w:val="002377D1"/>
    <w:rsid w:val="0024134D"/>
    <w:rsid w:val="00246D9C"/>
    <w:rsid w:val="002506BC"/>
    <w:rsid w:val="0025375A"/>
    <w:rsid w:val="00254345"/>
    <w:rsid w:val="00264557"/>
    <w:rsid w:val="00270BE1"/>
    <w:rsid w:val="00274093"/>
    <w:rsid w:val="002751A0"/>
    <w:rsid w:val="002777E2"/>
    <w:rsid w:val="002805AB"/>
    <w:rsid w:val="00284204"/>
    <w:rsid w:val="00291773"/>
    <w:rsid w:val="002940D9"/>
    <w:rsid w:val="00297B7C"/>
    <w:rsid w:val="002A168C"/>
    <w:rsid w:val="002A3DC7"/>
    <w:rsid w:val="002B0BAD"/>
    <w:rsid w:val="002B1E6A"/>
    <w:rsid w:val="002B49E2"/>
    <w:rsid w:val="002B7B00"/>
    <w:rsid w:val="002B7C44"/>
    <w:rsid w:val="002C2B17"/>
    <w:rsid w:val="002C5202"/>
    <w:rsid w:val="002C74E2"/>
    <w:rsid w:val="002D0318"/>
    <w:rsid w:val="002D3DD0"/>
    <w:rsid w:val="002E01C1"/>
    <w:rsid w:val="002E1F3A"/>
    <w:rsid w:val="002E234E"/>
    <w:rsid w:val="002E298A"/>
    <w:rsid w:val="002E4BEE"/>
    <w:rsid w:val="002F39ED"/>
    <w:rsid w:val="003017C4"/>
    <w:rsid w:val="00301978"/>
    <w:rsid w:val="0030332C"/>
    <w:rsid w:val="00303F39"/>
    <w:rsid w:val="003051C2"/>
    <w:rsid w:val="003101ED"/>
    <w:rsid w:val="00312296"/>
    <w:rsid w:val="00314F0E"/>
    <w:rsid w:val="00321D8E"/>
    <w:rsid w:val="003221D2"/>
    <w:rsid w:val="00325928"/>
    <w:rsid w:val="00332269"/>
    <w:rsid w:val="00332863"/>
    <w:rsid w:val="0033684D"/>
    <w:rsid w:val="00337B42"/>
    <w:rsid w:val="00341B42"/>
    <w:rsid w:val="00341CCE"/>
    <w:rsid w:val="0034348F"/>
    <w:rsid w:val="003507A0"/>
    <w:rsid w:val="00353A58"/>
    <w:rsid w:val="00354CB2"/>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6C16"/>
    <w:rsid w:val="003D61CF"/>
    <w:rsid w:val="003D794D"/>
    <w:rsid w:val="003E3058"/>
    <w:rsid w:val="003E76A9"/>
    <w:rsid w:val="003F0809"/>
    <w:rsid w:val="003F6A8C"/>
    <w:rsid w:val="003F6C3F"/>
    <w:rsid w:val="003F755C"/>
    <w:rsid w:val="004025AA"/>
    <w:rsid w:val="004063F6"/>
    <w:rsid w:val="00406F01"/>
    <w:rsid w:val="0041306F"/>
    <w:rsid w:val="00416D50"/>
    <w:rsid w:val="00416FD5"/>
    <w:rsid w:val="00417772"/>
    <w:rsid w:val="00420E6A"/>
    <w:rsid w:val="00425A9E"/>
    <w:rsid w:val="00426D6B"/>
    <w:rsid w:val="00431E6C"/>
    <w:rsid w:val="00433CE7"/>
    <w:rsid w:val="0043687B"/>
    <w:rsid w:val="00441B5C"/>
    <w:rsid w:val="00452738"/>
    <w:rsid w:val="0045430D"/>
    <w:rsid w:val="00456091"/>
    <w:rsid w:val="00466321"/>
    <w:rsid w:val="00466D36"/>
    <w:rsid w:val="004751B6"/>
    <w:rsid w:val="004840F6"/>
    <w:rsid w:val="00484B9B"/>
    <w:rsid w:val="004855F6"/>
    <w:rsid w:val="0048661E"/>
    <w:rsid w:val="00486831"/>
    <w:rsid w:val="00494670"/>
    <w:rsid w:val="004A3823"/>
    <w:rsid w:val="004A5491"/>
    <w:rsid w:val="004A5BD4"/>
    <w:rsid w:val="004B2B21"/>
    <w:rsid w:val="004B3E91"/>
    <w:rsid w:val="004E6946"/>
    <w:rsid w:val="004F1AD8"/>
    <w:rsid w:val="004F6A2F"/>
    <w:rsid w:val="004F7FCC"/>
    <w:rsid w:val="005039CB"/>
    <w:rsid w:val="0050558F"/>
    <w:rsid w:val="00506286"/>
    <w:rsid w:val="0050638A"/>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2500"/>
    <w:rsid w:val="00542E07"/>
    <w:rsid w:val="00543168"/>
    <w:rsid w:val="00545424"/>
    <w:rsid w:val="00554A7B"/>
    <w:rsid w:val="0055572C"/>
    <w:rsid w:val="005604C6"/>
    <w:rsid w:val="0056106A"/>
    <w:rsid w:val="00566220"/>
    <w:rsid w:val="005720AE"/>
    <w:rsid w:val="00581C57"/>
    <w:rsid w:val="00594D77"/>
    <w:rsid w:val="00595224"/>
    <w:rsid w:val="005969E4"/>
    <w:rsid w:val="005A06B7"/>
    <w:rsid w:val="005A0D91"/>
    <w:rsid w:val="005A1759"/>
    <w:rsid w:val="005A68A7"/>
    <w:rsid w:val="005C724A"/>
    <w:rsid w:val="005C77E7"/>
    <w:rsid w:val="005C7EC7"/>
    <w:rsid w:val="005D36AB"/>
    <w:rsid w:val="005E0AA6"/>
    <w:rsid w:val="005F474B"/>
    <w:rsid w:val="005F47CA"/>
    <w:rsid w:val="005F56E0"/>
    <w:rsid w:val="00610626"/>
    <w:rsid w:val="00617CC3"/>
    <w:rsid w:val="00627318"/>
    <w:rsid w:val="00627E82"/>
    <w:rsid w:val="00630386"/>
    <w:rsid w:val="006326F6"/>
    <w:rsid w:val="00636E70"/>
    <w:rsid w:val="006377A6"/>
    <w:rsid w:val="00637A3D"/>
    <w:rsid w:val="006411EF"/>
    <w:rsid w:val="00642EF0"/>
    <w:rsid w:val="006501B9"/>
    <w:rsid w:val="00652312"/>
    <w:rsid w:val="00653D8B"/>
    <w:rsid w:val="00654ECF"/>
    <w:rsid w:val="00670798"/>
    <w:rsid w:val="006748B8"/>
    <w:rsid w:val="00675481"/>
    <w:rsid w:val="006775C3"/>
    <w:rsid w:val="006811C7"/>
    <w:rsid w:val="006836A3"/>
    <w:rsid w:val="00683D9E"/>
    <w:rsid w:val="0069290A"/>
    <w:rsid w:val="00692FA7"/>
    <w:rsid w:val="0069684B"/>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D6010"/>
    <w:rsid w:val="006E12FF"/>
    <w:rsid w:val="006E607E"/>
    <w:rsid w:val="006E6EA4"/>
    <w:rsid w:val="006F041A"/>
    <w:rsid w:val="006F7FF0"/>
    <w:rsid w:val="00703D6A"/>
    <w:rsid w:val="00706C5D"/>
    <w:rsid w:val="00707A49"/>
    <w:rsid w:val="00713127"/>
    <w:rsid w:val="007169C6"/>
    <w:rsid w:val="00732078"/>
    <w:rsid w:val="00732922"/>
    <w:rsid w:val="00734146"/>
    <w:rsid w:val="00734B73"/>
    <w:rsid w:val="007369F1"/>
    <w:rsid w:val="00741E23"/>
    <w:rsid w:val="0074287A"/>
    <w:rsid w:val="007464E0"/>
    <w:rsid w:val="0075075E"/>
    <w:rsid w:val="0075162E"/>
    <w:rsid w:val="00754034"/>
    <w:rsid w:val="00756556"/>
    <w:rsid w:val="007618C4"/>
    <w:rsid w:val="007644C9"/>
    <w:rsid w:val="00767980"/>
    <w:rsid w:val="00770B19"/>
    <w:rsid w:val="0077463F"/>
    <w:rsid w:val="00780E42"/>
    <w:rsid w:val="0078143C"/>
    <w:rsid w:val="007836EA"/>
    <w:rsid w:val="00784CDA"/>
    <w:rsid w:val="007906C4"/>
    <w:rsid w:val="007940EA"/>
    <w:rsid w:val="007967E8"/>
    <w:rsid w:val="007A2170"/>
    <w:rsid w:val="007A22BF"/>
    <w:rsid w:val="007A3323"/>
    <w:rsid w:val="007B0DC4"/>
    <w:rsid w:val="007B6CC1"/>
    <w:rsid w:val="007B72B8"/>
    <w:rsid w:val="007B7A58"/>
    <w:rsid w:val="007C21B5"/>
    <w:rsid w:val="007D4070"/>
    <w:rsid w:val="007E219D"/>
    <w:rsid w:val="007E36CD"/>
    <w:rsid w:val="007E4BD2"/>
    <w:rsid w:val="007E5CD6"/>
    <w:rsid w:val="007E66D4"/>
    <w:rsid w:val="007F6465"/>
    <w:rsid w:val="00801250"/>
    <w:rsid w:val="00801393"/>
    <w:rsid w:val="00802F88"/>
    <w:rsid w:val="00811004"/>
    <w:rsid w:val="00811950"/>
    <w:rsid w:val="0081293E"/>
    <w:rsid w:val="00815465"/>
    <w:rsid w:val="00817D33"/>
    <w:rsid w:val="00817E9A"/>
    <w:rsid w:val="008306BD"/>
    <w:rsid w:val="008317B5"/>
    <w:rsid w:val="00831A80"/>
    <w:rsid w:val="00833743"/>
    <w:rsid w:val="008340A4"/>
    <w:rsid w:val="0084160C"/>
    <w:rsid w:val="00842162"/>
    <w:rsid w:val="00843B3E"/>
    <w:rsid w:val="0084597F"/>
    <w:rsid w:val="008609A3"/>
    <w:rsid w:val="00861F24"/>
    <w:rsid w:val="00867410"/>
    <w:rsid w:val="0087109A"/>
    <w:rsid w:val="0087135F"/>
    <w:rsid w:val="008720DE"/>
    <w:rsid w:val="00872D94"/>
    <w:rsid w:val="00875877"/>
    <w:rsid w:val="00880364"/>
    <w:rsid w:val="00885B23"/>
    <w:rsid w:val="00886856"/>
    <w:rsid w:val="00890EBB"/>
    <w:rsid w:val="00891592"/>
    <w:rsid w:val="00891E9E"/>
    <w:rsid w:val="0089306A"/>
    <w:rsid w:val="00893925"/>
    <w:rsid w:val="008A2F68"/>
    <w:rsid w:val="008B4FA6"/>
    <w:rsid w:val="008B5282"/>
    <w:rsid w:val="008B73C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5381"/>
    <w:rsid w:val="0091736D"/>
    <w:rsid w:val="0093037A"/>
    <w:rsid w:val="00930E46"/>
    <w:rsid w:val="00935A57"/>
    <w:rsid w:val="00937460"/>
    <w:rsid w:val="0094154D"/>
    <w:rsid w:val="00945150"/>
    <w:rsid w:val="00950240"/>
    <w:rsid w:val="0095155F"/>
    <w:rsid w:val="009525D0"/>
    <w:rsid w:val="00953745"/>
    <w:rsid w:val="00954429"/>
    <w:rsid w:val="009563CE"/>
    <w:rsid w:val="00957E29"/>
    <w:rsid w:val="009648C8"/>
    <w:rsid w:val="00970237"/>
    <w:rsid w:val="00971B57"/>
    <w:rsid w:val="009726D9"/>
    <w:rsid w:val="00972A04"/>
    <w:rsid w:val="00976328"/>
    <w:rsid w:val="0097680D"/>
    <w:rsid w:val="00982438"/>
    <w:rsid w:val="00982C93"/>
    <w:rsid w:val="0098404C"/>
    <w:rsid w:val="00985283"/>
    <w:rsid w:val="00995992"/>
    <w:rsid w:val="009A03E5"/>
    <w:rsid w:val="009A0F3B"/>
    <w:rsid w:val="009A1BB4"/>
    <w:rsid w:val="009A2628"/>
    <w:rsid w:val="009A3200"/>
    <w:rsid w:val="009B0897"/>
    <w:rsid w:val="009B21F4"/>
    <w:rsid w:val="009B37C5"/>
    <w:rsid w:val="009B6F8C"/>
    <w:rsid w:val="009B7BD9"/>
    <w:rsid w:val="009C0321"/>
    <w:rsid w:val="009C5099"/>
    <w:rsid w:val="009C7DD5"/>
    <w:rsid w:val="009D14A8"/>
    <w:rsid w:val="009D4E81"/>
    <w:rsid w:val="009D7E38"/>
    <w:rsid w:val="009E227D"/>
    <w:rsid w:val="009E5019"/>
    <w:rsid w:val="009E5916"/>
    <w:rsid w:val="00A04F1B"/>
    <w:rsid w:val="00A0501B"/>
    <w:rsid w:val="00A14947"/>
    <w:rsid w:val="00A20A38"/>
    <w:rsid w:val="00A2679B"/>
    <w:rsid w:val="00A32926"/>
    <w:rsid w:val="00A32A83"/>
    <w:rsid w:val="00A33333"/>
    <w:rsid w:val="00A355D3"/>
    <w:rsid w:val="00A368DB"/>
    <w:rsid w:val="00A423AA"/>
    <w:rsid w:val="00A474AB"/>
    <w:rsid w:val="00A52D92"/>
    <w:rsid w:val="00A53EC6"/>
    <w:rsid w:val="00A55C0F"/>
    <w:rsid w:val="00A56385"/>
    <w:rsid w:val="00A67454"/>
    <w:rsid w:val="00A67F1B"/>
    <w:rsid w:val="00A7641B"/>
    <w:rsid w:val="00A8183B"/>
    <w:rsid w:val="00A8713F"/>
    <w:rsid w:val="00A902E7"/>
    <w:rsid w:val="00A90452"/>
    <w:rsid w:val="00A90BA1"/>
    <w:rsid w:val="00A97A9A"/>
    <w:rsid w:val="00AA0671"/>
    <w:rsid w:val="00AA1797"/>
    <w:rsid w:val="00AA2531"/>
    <w:rsid w:val="00AA2AB7"/>
    <w:rsid w:val="00AA35FE"/>
    <w:rsid w:val="00AB1E09"/>
    <w:rsid w:val="00AB4A3C"/>
    <w:rsid w:val="00AB5330"/>
    <w:rsid w:val="00AB637A"/>
    <w:rsid w:val="00AB7314"/>
    <w:rsid w:val="00AB7747"/>
    <w:rsid w:val="00AB7A64"/>
    <w:rsid w:val="00AC14CE"/>
    <w:rsid w:val="00AC2A56"/>
    <w:rsid w:val="00AC3BDE"/>
    <w:rsid w:val="00AC7DB6"/>
    <w:rsid w:val="00AD055E"/>
    <w:rsid w:val="00AD47A7"/>
    <w:rsid w:val="00AF0CBF"/>
    <w:rsid w:val="00AF257F"/>
    <w:rsid w:val="00AF33CF"/>
    <w:rsid w:val="00AF4D50"/>
    <w:rsid w:val="00AF5664"/>
    <w:rsid w:val="00AF6179"/>
    <w:rsid w:val="00AF66F5"/>
    <w:rsid w:val="00B11EE7"/>
    <w:rsid w:val="00B1295A"/>
    <w:rsid w:val="00B12CF5"/>
    <w:rsid w:val="00B13C49"/>
    <w:rsid w:val="00B20A45"/>
    <w:rsid w:val="00B22C5C"/>
    <w:rsid w:val="00B24F30"/>
    <w:rsid w:val="00B31ABF"/>
    <w:rsid w:val="00B33BE3"/>
    <w:rsid w:val="00B3497D"/>
    <w:rsid w:val="00B43E31"/>
    <w:rsid w:val="00B53B5D"/>
    <w:rsid w:val="00B57FE5"/>
    <w:rsid w:val="00B6055E"/>
    <w:rsid w:val="00B6317D"/>
    <w:rsid w:val="00B7723F"/>
    <w:rsid w:val="00B80534"/>
    <w:rsid w:val="00B82064"/>
    <w:rsid w:val="00B8433C"/>
    <w:rsid w:val="00B846A4"/>
    <w:rsid w:val="00B87491"/>
    <w:rsid w:val="00B92181"/>
    <w:rsid w:val="00B9660E"/>
    <w:rsid w:val="00BA051D"/>
    <w:rsid w:val="00BA2078"/>
    <w:rsid w:val="00BA29E9"/>
    <w:rsid w:val="00BA7142"/>
    <w:rsid w:val="00BB0C9B"/>
    <w:rsid w:val="00BB237C"/>
    <w:rsid w:val="00BB41A3"/>
    <w:rsid w:val="00BB5E74"/>
    <w:rsid w:val="00BB7679"/>
    <w:rsid w:val="00BC32DC"/>
    <w:rsid w:val="00BC35B6"/>
    <w:rsid w:val="00BD1729"/>
    <w:rsid w:val="00BD1B51"/>
    <w:rsid w:val="00BD4596"/>
    <w:rsid w:val="00BD5245"/>
    <w:rsid w:val="00BE1405"/>
    <w:rsid w:val="00BE312D"/>
    <w:rsid w:val="00BE53C5"/>
    <w:rsid w:val="00BF16C4"/>
    <w:rsid w:val="00BF1C20"/>
    <w:rsid w:val="00BF6C1A"/>
    <w:rsid w:val="00BF77CA"/>
    <w:rsid w:val="00C038F8"/>
    <w:rsid w:val="00C03F57"/>
    <w:rsid w:val="00C05733"/>
    <w:rsid w:val="00C10578"/>
    <w:rsid w:val="00C135BC"/>
    <w:rsid w:val="00C15C95"/>
    <w:rsid w:val="00C2596A"/>
    <w:rsid w:val="00C27537"/>
    <w:rsid w:val="00C328FE"/>
    <w:rsid w:val="00C33507"/>
    <w:rsid w:val="00C40DD4"/>
    <w:rsid w:val="00C43DBE"/>
    <w:rsid w:val="00C4409D"/>
    <w:rsid w:val="00C44E72"/>
    <w:rsid w:val="00C45A06"/>
    <w:rsid w:val="00C47E5B"/>
    <w:rsid w:val="00C61A79"/>
    <w:rsid w:val="00C61E4B"/>
    <w:rsid w:val="00C64BFF"/>
    <w:rsid w:val="00C704E9"/>
    <w:rsid w:val="00C75D1F"/>
    <w:rsid w:val="00C763C9"/>
    <w:rsid w:val="00C80057"/>
    <w:rsid w:val="00C81EA4"/>
    <w:rsid w:val="00C82232"/>
    <w:rsid w:val="00C8236B"/>
    <w:rsid w:val="00C82913"/>
    <w:rsid w:val="00C972B1"/>
    <w:rsid w:val="00CA29C2"/>
    <w:rsid w:val="00CA2CCE"/>
    <w:rsid w:val="00CA43FD"/>
    <w:rsid w:val="00CA7EF8"/>
    <w:rsid w:val="00CB028C"/>
    <w:rsid w:val="00CC04BE"/>
    <w:rsid w:val="00CC489B"/>
    <w:rsid w:val="00CC4D85"/>
    <w:rsid w:val="00CD1788"/>
    <w:rsid w:val="00CD22FF"/>
    <w:rsid w:val="00CD2BCD"/>
    <w:rsid w:val="00CD3A4C"/>
    <w:rsid w:val="00CE10E9"/>
    <w:rsid w:val="00CE1906"/>
    <w:rsid w:val="00CE2910"/>
    <w:rsid w:val="00CE5393"/>
    <w:rsid w:val="00CF1110"/>
    <w:rsid w:val="00CF36BE"/>
    <w:rsid w:val="00CF6000"/>
    <w:rsid w:val="00D0019C"/>
    <w:rsid w:val="00D003F3"/>
    <w:rsid w:val="00D0364F"/>
    <w:rsid w:val="00D06834"/>
    <w:rsid w:val="00D12808"/>
    <w:rsid w:val="00D16E5C"/>
    <w:rsid w:val="00D308ED"/>
    <w:rsid w:val="00D32CBF"/>
    <w:rsid w:val="00D36D86"/>
    <w:rsid w:val="00D37A42"/>
    <w:rsid w:val="00D40D69"/>
    <w:rsid w:val="00D428AA"/>
    <w:rsid w:val="00D43404"/>
    <w:rsid w:val="00D4627F"/>
    <w:rsid w:val="00D50A34"/>
    <w:rsid w:val="00D53EFA"/>
    <w:rsid w:val="00D94A7C"/>
    <w:rsid w:val="00D95896"/>
    <w:rsid w:val="00DA3EA5"/>
    <w:rsid w:val="00DA590A"/>
    <w:rsid w:val="00DA5F20"/>
    <w:rsid w:val="00DB2983"/>
    <w:rsid w:val="00DC1257"/>
    <w:rsid w:val="00DC3DC0"/>
    <w:rsid w:val="00DC51A1"/>
    <w:rsid w:val="00DC5634"/>
    <w:rsid w:val="00DC5B2B"/>
    <w:rsid w:val="00DD013A"/>
    <w:rsid w:val="00DD318D"/>
    <w:rsid w:val="00DD5570"/>
    <w:rsid w:val="00DE6617"/>
    <w:rsid w:val="00DF2E12"/>
    <w:rsid w:val="00DF514A"/>
    <w:rsid w:val="00DF6690"/>
    <w:rsid w:val="00DF6804"/>
    <w:rsid w:val="00E0358D"/>
    <w:rsid w:val="00E04323"/>
    <w:rsid w:val="00E070A2"/>
    <w:rsid w:val="00E17BFE"/>
    <w:rsid w:val="00E20963"/>
    <w:rsid w:val="00E24197"/>
    <w:rsid w:val="00E2656A"/>
    <w:rsid w:val="00E274A0"/>
    <w:rsid w:val="00E412D0"/>
    <w:rsid w:val="00E4370B"/>
    <w:rsid w:val="00E56322"/>
    <w:rsid w:val="00E567E7"/>
    <w:rsid w:val="00E60982"/>
    <w:rsid w:val="00E62C62"/>
    <w:rsid w:val="00E654C1"/>
    <w:rsid w:val="00E65D97"/>
    <w:rsid w:val="00E72A5A"/>
    <w:rsid w:val="00E72E92"/>
    <w:rsid w:val="00E73354"/>
    <w:rsid w:val="00E742F4"/>
    <w:rsid w:val="00E74C6F"/>
    <w:rsid w:val="00E8701E"/>
    <w:rsid w:val="00E917AB"/>
    <w:rsid w:val="00E9242D"/>
    <w:rsid w:val="00EA0087"/>
    <w:rsid w:val="00EA261B"/>
    <w:rsid w:val="00EA6786"/>
    <w:rsid w:val="00EB0966"/>
    <w:rsid w:val="00EB22DF"/>
    <w:rsid w:val="00EB4E56"/>
    <w:rsid w:val="00EB5255"/>
    <w:rsid w:val="00EB5C47"/>
    <w:rsid w:val="00EC09D0"/>
    <w:rsid w:val="00EC4255"/>
    <w:rsid w:val="00ED0639"/>
    <w:rsid w:val="00ED77ED"/>
    <w:rsid w:val="00EF2A77"/>
    <w:rsid w:val="00EF4755"/>
    <w:rsid w:val="00EF545C"/>
    <w:rsid w:val="00EF7135"/>
    <w:rsid w:val="00F00B3B"/>
    <w:rsid w:val="00F027DB"/>
    <w:rsid w:val="00F07AE1"/>
    <w:rsid w:val="00F11D5E"/>
    <w:rsid w:val="00F14A7A"/>
    <w:rsid w:val="00F14AA7"/>
    <w:rsid w:val="00F22985"/>
    <w:rsid w:val="00F22F9D"/>
    <w:rsid w:val="00F25E58"/>
    <w:rsid w:val="00F262CB"/>
    <w:rsid w:val="00F3039F"/>
    <w:rsid w:val="00F334BB"/>
    <w:rsid w:val="00F33523"/>
    <w:rsid w:val="00F3383E"/>
    <w:rsid w:val="00F372D2"/>
    <w:rsid w:val="00F44471"/>
    <w:rsid w:val="00F465A7"/>
    <w:rsid w:val="00F47F46"/>
    <w:rsid w:val="00F50B7C"/>
    <w:rsid w:val="00F550E6"/>
    <w:rsid w:val="00F63441"/>
    <w:rsid w:val="00F70A3B"/>
    <w:rsid w:val="00F71D36"/>
    <w:rsid w:val="00F73133"/>
    <w:rsid w:val="00F74345"/>
    <w:rsid w:val="00F74A3B"/>
    <w:rsid w:val="00F759EB"/>
    <w:rsid w:val="00F80A0A"/>
    <w:rsid w:val="00F82761"/>
    <w:rsid w:val="00F82B19"/>
    <w:rsid w:val="00F9212D"/>
    <w:rsid w:val="00F9464E"/>
    <w:rsid w:val="00F965DA"/>
    <w:rsid w:val="00FA00A3"/>
    <w:rsid w:val="00FA406A"/>
    <w:rsid w:val="00FA74B9"/>
    <w:rsid w:val="00FB0CF3"/>
    <w:rsid w:val="00FB503A"/>
    <w:rsid w:val="00FB516C"/>
    <w:rsid w:val="00FB62F5"/>
    <w:rsid w:val="00FC02BF"/>
    <w:rsid w:val="00FC1814"/>
    <w:rsid w:val="00FD0236"/>
    <w:rsid w:val="00FD18F4"/>
    <w:rsid w:val="00FD20E5"/>
    <w:rsid w:val="00FD54DB"/>
    <w:rsid w:val="00FD619F"/>
    <w:rsid w:val="00FF00A2"/>
    <w:rsid w:val="00FF779D"/>
    <w:rsid w:val="01017684"/>
    <w:rsid w:val="01026FFE"/>
    <w:rsid w:val="01050F22"/>
    <w:rsid w:val="0110752A"/>
    <w:rsid w:val="01115B19"/>
    <w:rsid w:val="011542CC"/>
    <w:rsid w:val="011559B7"/>
    <w:rsid w:val="01211AD4"/>
    <w:rsid w:val="0125519A"/>
    <w:rsid w:val="012706AB"/>
    <w:rsid w:val="01282E62"/>
    <w:rsid w:val="01290F7E"/>
    <w:rsid w:val="012B5C48"/>
    <w:rsid w:val="012C31B9"/>
    <w:rsid w:val="012F6E79"/>
    <w:rsid w:val="01343DEA"/>
    <w:rsid w:val="01355A28"/>
    <w:rsid w:val="013730A5"/>
    <w:rsid w:val="013B0DE8"/>
    <w:rsid w:val="013C56FA"/>
    <w:rsid w:val="01422176"/>
    <w:rsid w:val="01436805"/>
    <w:rsid w:val="014D28C9"/>
    <w:rsid w:val="014F11E8"/>
    <w:rsid w:val="01565C22"/>
    <w:rsid w:val="0159126E"/>
    <w:rsid w:val="015A0209"/>
    <w:rsid w:val="015D1E09"/>
    <w:rsid w:val="016043AA"/>
    <w:rsid w:val="016067B5"/>
    <w:rsid w:val="01626876"/>
    <w:rsid w:val="01633D7E"/>
    <w:rsid w:val="016376E1"/>
    <w:rsid w:val="016536E6"/>
    <w:rsid w:val="01672CE3"/>
    <w:rsid w:val="01682E9C"/>
    <w:rsid w:val="01685AA9"/>
    <w:rsid w:val="016A5229"/>
    <w:rsid w:val="016F0A91"/>
    <w:rsid w:val="017029CA"/>
    <w:rsid w:val="0173356F"/>
    <w:rsid w:val="0176597C"/>
    <w:rsid w:val="017E688C"/>
    <w:rsid w:val="01814321"/>
    <w:rsid w:val="01847D88"/>
    <w:rsid w:val="01855F04"/>
    <w:rsid w:val="018605C8"/>
    <w:rsid w:val="018B08DD"/>
    <w:rsid w:val="018B66C2"/>
    <w:rsid w:val="018C33F1"/>
    <w:rsid w:val="018D0F17"/>
    <w:rsid w:val="018D69B6"/>
    <w:rsid w:val="018F6D76"/>
    <w:rsid w:val="019978BC"/>
    <w:rsid w:val="019A1610"/>
    <w:rsid w:val="019E58A6"/>
    <w:rsid w:val="01A00C4B"/>
    <w:rsid w:val="01A338CD"/>
    <w:rsid w:val="01A7647D"/>
    <w:rsid w:val="01AA3877"/>
    <w:rsid w:val="01AC2285"/>
    <w:rsid w:val="01AE15BA"/>
    <w:rsid w:val="01B82614"/>
    <w:rsid w:val="01B97F5E"/>
    <w:rsid w:val="01BA5382"/>
    <w:rsid w:val="01BC39A2"/>
    <w:rsid w:val="01BD3A22"/>
    <w:rsid w:val="01C40DDD"/>
    <w:rsid w:val="01C42B8B"/>
    <w:rsid w:val="01C506B1"/>
    <w:rsid w:val="01CE3A0A"/>
    <w:rsid w:val="01D4202A"/>
    <w:rsid w:val="01DE69FB"/>
    <w:rsid w:val="01DF0FC6"/>
    <w:rsid w:val="01DF2DB5"/>
    <w:rsid w:val="01E2462E"/>
    <w:rsid w:val="01E52B01"/>
    <w:rsid w:val="01E70628"/>
    <w:rsid w:val="01E74ACC"/>
    <w:rsid w:val="01F4461A"/>
    <w:rsid w:val="01FA47FF"/>
    <w:rsid w:val="02021E9F"/>
    <w:rsid w:val="020236B3"/>
    <w:rsid w:val="020654E4"/>
    <w:rsid w:val="02070059"/>
    <w:rsid w:val="020A2537"/>
    <w:rsid w:val="020B6A0C"/>
    <w:rsid w:val="020F04AF"/>
    <w:rsid w:val="021209E6"/>
    <w:rsid w:val="021A1BEE"/>
    <w:rsid w:val="021B6523"/>
    <w:rsid w:val="021D229B"/>
    <w:rsid w:val="021F723B"/>
    <w:rsid w:val="02216E5A"/>
    <w:rsid w:val="02237A8B"/>
    <w:rsid w:val="02237B4A"/>
    <w:rsid w:val="022655F4"/>
    <w:rsid w:val="022C0730"/>
    <w:rsid w:val="022C2001"/>
    <w:rsid w:val="02307557"/>
    <w:rsid w:val="02327467"/>
    <w:rsid w:val="0237612B"/>
    <w:rsid w:val="02381E39"/>
    <w:rsid w:val="023C4E17"/>
    <w:rsid w:val="0242314F"/>
    <w:rsid w:val="02534827"/>
    <w:rsid w:val="0258289F"/>
    <w:rsid w:val="0259442C"/>
    <w:rsid w:val="025A0035"/>
    <w:rsid w:val="025A529E"/>
    <w:rsid w:val="025E3718"/>
    <w:rsid w:val="02602565"/>
    <w:rsid w:val="0269530E"/>
    <w:rsid w:val="02697903"/>
    <w:rsid w:val="027552D9"/>
    <w:rsid w:val="0288005D"/>
    <w:rsid w:val="028C594D"/>
    <w:rsid w:val="029167E5"/>
    <w:rsid w:val="02935AA6"/>
    <w:rsid w:val="02950671"/>
    <w:rsid w:val="029543E4"/>
    <w:rsid w:val="02954528"/>
    <w:rsid w:val="02A12ECC"/>
    <w:rsid w:val="02A14C7A"/>
    <w:rsid w:val="02A37653"/>
    <w:rsid w:val="02A62291"/>
    <w:rsid w:val="02B14429"/>
    <w:rsid w:val="02B229D7"/>
    <w:rsid w:val="02B30143"/>
    <w:rsid w:val="02BD6C92"/>
    <w:rsid w:val="02C014D9"/>
    <w:rsid w:val="02C052A1"/>
    <w:rsid w:val="02C356A8"/>
    <w:rsid w:val="02C80F7D"/>
    <w:rsid w:val="02CF5D26"/>
    <w:rsid w:val="02D01EA0"/>
    <w:rsid w:val="02D037B2"/>
    <w:rsid w:val="02DA4630"/>
    <w:rsid w:val="02DF1BCE"/>
    <w:rsid w:val="02E45A44"/>
    <w:rsid w:val="02F05C02"/>
    <w:rsid w:val="02F32FFC"/>
    <w:rsid w:val="02F474A0"/>
    <w:rsid w:val="02F92D08"/>
    <w:rsid w:val="02F96569"/>
    <w:rsid w:val="02FF2889"/>
    <w:rsid w:val="02FF7C6D"/>
    <w:rsid w:val="03002423"/>
    <w:rsid w:val="03043147"/>
    <w:rsid w:val="03060F81"/>
    <w:rsid w:val="030667E0"/>
    <w:rsid w:val="030A5195"/>
    <w:rsid w:val="030D234B"/>
    <w:rsid w:val="031127D5"/>
    <w:rsid w:val="0313544C"/>
    <w:rsid w:val="031E276F"/>
    <w:rsid w:val="032A2EC2"/>
    <w:rsid w:val="032F0F0F"/>
    <w:rsid w:val="032F3594"/>
    <w:rsid w:val="032F6920"/>
    <w:rsid w:val="03363C91"/>
    <w:rsid w:val="03394EB3"/>
    <w:rsid w:val="033B3004"/>
    <w:rsid w:val="033B6E7D"/>
    <w:rsid w:val="033C0E47"/>
    <w:rsid w:val="03476509"/>
    <w:rsid w:val="034A5312"/>
    <w:rsid w:val="034E2075"/>
    <w:rsid w:val="035508BA"/>
    <w:rsid w:val="03653EFA"/>
    <w:rsid w:val="036839EA"/>
    <w:rsid w:val="03735124"/>
    <w:rsid w:val="037405E1"/>
    <w:rsid w:val="03767EB5"/>
    <w:rsid w:val="03785CC3"/>
    <w:rsid w:val="037C7321"/>
    <w:rsid w:val="03832F2D"/>
    <w:rsid w:val="03880F30"/>
    <w:rsid w:val="038A570F"/>
    <w:rsid w:val="03916E05"/>
    <w:rsid w:val="03917B3D"/>
    <w:rsid w:val="039B256C"/>
    <w:rsid w:val="039B5D11"/>
    <w:rsid w:val="039F0BE9"/>
    <w:rsid w:val="03A04E5E"/>
    <w:rsid w:val="03A10CAA"/>
    <w:rsid w:val="03A676AF"/>
    <w:rsid w:val="03B409DD"/>
    <w:rsid w:val="03B768A0"/>
    <w:rsid w:val="03C230FA"/>
    <w:rsid w:val="03C36E72"/>
    <w:rsid w:val="03C754F4"/>
    <w:rsid w:val="03CD1A40"/>
    <w:rsid w:val="03CE7CF1"/>
    <w:rsid w:val="03D0298A"/>
    <w:rsid w:val="03D1158F"/>
    <w:rsid w:val="03E273F4"/>
    <w:rsid w:val="03E5328D"/>
    <w:rsid w:val="03E62B7C"/>
    <w:rsid w:val="03E72D97"/>
    <w:rsid w:val="03EA66E6"/>
    <w:rsid w:val="03EA7B21"/>
    <w:rsid w:val="03EB3F34"/>
    <w:rsid w:val="03F20CE4"/>
    <w:rsid w:val="03F4601D"/>
    <w:rsid w:val="03F67248"/>
    <w:rsid w:val="03F81998"/>
    <w:rsid w:val="03FC4E8A"/>
    <w:rsid w:val="03FE4C3A"/>
    <w:rsid w:val="040A2CF3"/>
    <w:rsid w:val="04117BDE"/>
    <w:rsid w:val="04194A97"/>
    <w:rsid w:val="042042C5"/>
    <w:rsid w:val="04207E21"/>
    <w:rsid w:val="04274B46"/>
    <w:rsid w:val="0431202E"/>
    <w:rsid w:val="043128C5"/>
    <w:rsid w:val="043E163C"/>
    <w:rsid w:val="04441D61"/>
    <w:rsid w:val="04544215"/>
    <w:rsid w:val="04550B38"/>
    <w:rsid w:val="045810EF"/>
    <w:rsid w:val="04583A5F"/>
    <w:rsid w:val="045942BF"/>
    <w:rsid w:val="04671EF4"/>
    <w:rsid w:val="046B5D04"/>
    <w:rsid w:val="04710F90"/>
    <w:rsid w:val="04714B20"/>
    <w:rsid w:val="047F4F17"/>
    <w:rsid w:val="04814D63"/>
    <w:rsid w:val="04876D84"/>
    <w:rsid w:val="04891E6A"/>
    <w:rsid w:val="048D5E3A"/>
    <w:rsid w:val="048F51B7"/>
    <w:rsid w:val="04907662"/>
    <w:rsid w:val="049213F5"/>
    <w:rsid w:val="04921BD5"/>
    <w:rsid w:val="04952617"/>
    <w:rsid w:val="049E5D1F"/>
    <w:rsid w:val="049F5128"/>
    <w:rsid w:val="04A455B2"/>
    <w:rsid w:val="04A56E6E"/>
    <w:rsid w:val="04A62A1C"/>
    <w:rsid w:val="04B844FD"/>
    <w:rsid w:val="04B8466F"/>
    <w:rsid w:val="04BF09B4"/>
    <w:rsid w:val="04C36455"/>
    <w:rsid w:val="04CC16F9"/>
    <w:rsid w:val="04D255BF"/>
    <w:rsid w:val="04D37589"/>
    <w:rsid w:val="04D56E5D"/>
    <w:rsid w:val="04D83D7B"/>
    <w:rsid w:val="04DC522E"/>
    <w:rsid w:val="04E83035"/>
    <w:rsid w:val="04EA1B96"/>
    <w:rsid w:val="04EA2E17"/>
    <w:rsid w:val="04EA7BD9"/>
    <w:rsid w:val="04F05F5C"/>
    <w:rsid w:val="04F35B1E"/>
    <w:rsid w:val="04FB7299"/>
    <w:rsid w:val="04FE620A"/>
    <w:rsid w:val="05034379"/>
    <w:rsid w:val="05123C0E"/>
    <w:rsid w:val="0512481D"/>
    <w:rsid w:val="05143E2A"/>
    <w:rsid w:val="05157BA2"/>
    <w:rsid w:val="05190860"/>
    <w:rsid w:val="051B4D95"/>
    <w:rsid w:val="0520609C"/>
    <w:rsid w:val="05212BDE"/>
    <w:rsid w:val="052878D5"/>
    <w:rsid w:val="052F58F4"/>
    <w:rsid w:val="05304E00"/>
    <w:rsid w:val="05345AE5"/>
    <w:rsid w:val="053465FB"/>
    <w:rsid w:val="05355B4E"/>
    <w:rsid w:val="053C02DB"/>
    <w:rsid w:val="05410FB4"/>
    <w:rsid w:val="05463E0D"/>
    <w:rsid w:val="054F4E62"/>
    <w:rsid w:val="05545379"/>
    <w:rsid w:val="05545FD4"/>
    <w:rsid w:val="055C20ED"/>
    <w:rsid w:val="056515A7"/>
    <w:rsid w:val="05687CD1"/>
    <w:rsid w:val="05693DC6"/>
    <w:rsid w:val="056E1F45"/>
    <w:rsid w:val="05700ACB"/>
    <w:rsid w:val="05704DD8"/>
    <w:rsid w:val="05733AF0"/>
    <w:rsid w:val="057714C1"/>
    <w:rsid w:val="057B6B99"/>
    <w:rsid w:val="057E12A3"/>
    <w:rsid w:val="057F74F5"/>
    <w:rsid w:val="0584555A"/>
    <w:rsid w:val="0586474F"/>
    <w:rsid w:val="059341DC"/>
    <w:rsid w:val="05950780"/>
    <w:rsid w:val="059565ED"/>
    <w:rsid w:val="05972365"/>
    <w:rsid w:val="059B00A7"/>
    <w:rsid w:val="059C31DE"/>
    <w:rsid w:val="05A35ABF"/>
    <w:rsid w:val="05A76A4C"/>
    <w:rsid w:val="05B06A50"/>
    <w:rsid w:val="05B13A99"/>
    <w:rsid w:val="05B54FBE"/>
    <w:rsid w:val="05B747B5"/>
    <w:rsid w:val="05B9052D"/>
    <w:rsid w:val="05B9677F"/>
    <w:rsid w:val="05BB50FD"/>
    <w:rsid w:val="05BE1F50"/>
    <w:rsid w:val="05D34944"/>
    <w:rsid w:val="05D46AA1"/>
    <w:rsid w:val="05D76C05"/>
    <w:rsid w:val="05DA118E"/>
    <w:rsid w:val="05DB1635"/>
    <w:rsid w:val="05DE6F45"/>
    <w:rsid w:val="05E41A4E"/>
    <w:rsid w:val="05E66669"/>
    <w:rsid w:val="05E80E12"/>
    <w:rsid w:val="05EF03F3"/>
    <w:rsid w:val="05F17C7E"/>
    <w:rsid w:val="05F36191"/>
    <w:rsid w:val="05F83EAE"/>
    <w:rsid w:val="05F93D37"/>
    <w:rsid w:val="05FA15D2"/>
    <w:rsid w:val="05FB16D5"/>
    <w:rsid w:val="05FB5A9A"/>
    <w:rsid w:val="05FB5E05"/>
    <w:rsid w:val="05FB6170"/>
    <w:rsid w:val="05FD2B10"/>
    <w:rsid w:val="06116586"/>
    <w:rsid w:val="0614392D"/>
    <w:rsid w:val="06147E59"/>
    <w:rsid w:val="06165D7B"/>
    <w:rsid w:val="06173041"/>
    <w:rsid w:val="06175254"/>
    <w:rsid w:val="061B4D44"/>
    <w:rsid w:val="063127B9"/>
    <w:rsid w:val="063A78C0"/>
    <w:rsid w:val="063E7D85"/>
    <w:rsid w:val="06427D8E"/>
    <w:rsid w:val="06486E66"/>
    <w:rsid w:val="064F2C3F"/>
    <w:rsid w:val="06517BDE"/>
    <w:rsid w:val="06527A7A"/>
    <w:rsid w:val="06555D37"/>
    <w:rsid w:val="0657245C"/>
    <w:rsid w:val="066F61BD"/>
    <w:rsid w:val="067E2606"/>
    <w:rsid w:val="06805C93"/>
    <w:rsid w:val="0681731D"/>
    <w:rsid w:val="068428E9"/>
    <w:rsid w:val="06857F4E"/>
    <w:rsid w:val="068B011B"/>
    <w:rsid w:val="06904C64"/>
    <w:rsid w:val="069C5962"/>
    <w:rsid w:val="069D2831"/>
    <w:rsid w:val="069D7E4F"/>
    <w:rsid w:val="069F5F0E"/>
    <w:rsid w:val="06A116ED"/>
    <w:rsid w:val="06A44E95"/>
    <w:rsid w:val="06A76CF4"/>
    <w:rsid w:val="06AB431A"/>
    <w:rsid w:val="06B61F38"/>
    <w:rsid w:val="06BF3B4D"/>
    <w:rsid w:val="06C66228"/>
    <w:rsid w:val="06CB509E"/>
    <w:rsid w:val="06D33870"/>
    <w:rsid w:val="06D554EA"/>
    <w:rsid w:val="06DE5B55"/>
    <w:rsid w:val="06EE34A7"/>
    <w:rsid w:val="06F04498"/>
    <w:rsid w:val="06FA5AE7"/>
    <w:rsid w:val="06FB78A3"/>
    <w:rsid w:val="0701254D"/>
    <w:rsid w:val="07035E3B"/>
    <w:rsid w:val="07043A2A"/>
    <w:rsid w:val="0708176C"/>
    <w:rsid w:val="07086B21"/>
    <w:rsid w:val="07101D06"/>
    <w:rsid w:val="07126147"/>
    <w:rsid w:val="07146D98"/>
    <w:rsid w:val="07153B08"/>
    <w:rsid w:val="07153E89"/>
    <w:rsid w:val="0717375D"/>
    <w:rsid w:val="07174068"/>
    <w:rsid w:val="0717440B"/>
    <w:rsid w:val="07293586"/>
    <w:rsid w:val="07295285"/>
    <w:rsid w:val="072B6337"/>
    <w:rsid w:val="072E663F"/>
    <w:rsid w:val="07302A71"/>
    <w:rsid w:val="0730539A"/>
    <w:rsid w:val="0732543C"/>
    <w:rsid w:val="073562D9"/>
    <w:rsid w:val="07375BAD"/>
    <w:rsid w:val="073A76AA"/>
    <w:rsid w:val="073F2CB4"/>
    <w:rsid w:val="073F50CC"/>
    <w:rsid w:val="07446012"/>
    <w:rsid w:val="07457AD5"/>
    <w:rsid w:val="07524795"/>
    <w:rsid w:val="0753050D"/>
    <w:rsid w:val="07574B9B"/>
    <w:rsid w:val="075B0093"/>
    <w:rsid w:val="075F150C"/>
    <w:rsid w:val="07601EB2"/>
    <w:rsid w:val="076326C5"/>
    <w:rsid w:val="07636392"/>
    <w:rsid w:val="0766435B"/>
    <w:rsid w:val="076C0804"/>
    <w:rsid w:val="076D5A73"/>
    <w:rsid w:val="076F5347"/>
    <w:rsid w:val="077627A2"/>
    <w:rsid w:val="07770C56"/>
    <w:rsid w:val="077948BA"/>
    <w:rsid w:val="077A7FD0"/>
    <w:rsid w:val="077E34CD"/>
    <w:rsid w:val="07867C5E"/>
    <w:rsid w:val="07886409"/>
    <w:rsid w:val="078A2D43"/>
    <w:rsid w:val="078E698E"/>
    <w:rsid w:val="078F7797"/>
    <w:rsid w:val="07934033"/>
    <w:rsid w:val="079418C1"/>
    <w:rsid w:val="079614F4"/>
    <w:rsid w:val="079A31D3"/>
    <w:rsid w:val="07A15BEC"/>
    <w:rsid w:val="07B2792A"/>
    <w:rsid w:val="07B53671"/>
    <w:rsid w:val="07C07A98"/>
    <w:rsid w:val="07CF228A"/>
    <w:rsid w:val="07D1358A"/>
    <w:rsid w:val="07D15C84"/>
    <w:rsid w:val="07D364A5"/>
    <w:rsid w:val="07D4733A"/>
    <w:rsid w:val="07D63653"/>
    <w:rsid w:val="07D77390"/>
    <w:rsid w:val="07D94EB6"/>
    <w:rsid w:val="07DB7519"/>
    <w:rsid w:val="07DD430D"/>
    <w:rsid w:val="07DF3C56"/>
    <w:rsid w:val="07DF4457"/>
    <w:rsid w:val="07E51AAD"/>
    <w:rsid w:val="07E60039"/>
    <w:rsid w:val="07E91020"/>
    <w:rsid w:val="07EA0493"/>
    <w:rsid w:val="07EF46DA"/>
    <w:rsid w:val="07F36FAB"/>
    <w:rsid w:val="07F550B6"/>
    <w:rsid w:val="07F62747"/>
    <w:rsid w:val="07F874F1"/>
    <w:rsid w:val="07FD0766"/>
    <w:rsid w:val="07FF2A68"/>
    <w:rsid w:val="080002A1"/>
    <w:rsid w:val="08053FA4"/>
    <w:rsid w:val="08065580"/>
    <w:rsid w:val="080737D2"/>
    <w:rsid w:val="080A32C2"/>
    <w:rsid w:val="080C1E56"/>
    <w:rsid w:val="08110A1D"/>
    <w:rsid w:val="08145EE9"/>
    <w:rsid w:val="081D067A"/>
    <w:rsid w:val="082463FC"/>
    <w:rsid w:val="0825634E"/>
    <w:rsid w:val="08273E74"/>
    <w:rsid w:val="08283748"/>
    <w:rsid w:val="082A02BD"/>
    <w:rsid w:val="082A780B"/>
    <w:rsid w:val="082E122E"/>
    <w:rsid w:val="08302865"/>
    <w:rsid w:val="0831084F"/>
    <w:rsid w:val="08332819"/>
    <w:rsid w:val="083B4112"/>
    <w:rsid w:val="08431698"/>
    <w:rsid w:val="0844376F"/>
    <w:rsid w:val="08485B98"/>
    <w:rsid w:val="084E2036"/>
    <w:rsid w:val="0850306F"/>
    <w:rsid w:val="08514A4D"/>
    <w:rsid w:val="085207C5"/>
    <w:rsid w:val="085C1889"/>
    <w:rsid w:val="085E6BA8"/>
    <w:rsid w:val="08634780"/>
    <w:rsid w:val="086B306E"/>
    <w:rsid w:val="086C1887"/>
    <w:rsid w:val="086C5D2B"/>
    <w:rsid w:val="08786E6F"/>
    <w:rsid w:val="08852948"/>
    <w:rsid w:val="088829FF"/>
    <w:rsid w:val="088A61B1"/>
    <w:rsid w:val="088E2B2E"/>
    <w:rsid w:val="088F7561"/>
    <w:rsid w:val="08933F66"/>
    <w:rsid w:val="089A4646"/>
    <w:rsid w:val="089D0466"/>
    <w:rsid w:val="089D5EE4"/>
    <w:rsid w:val="089E5EF0"/>
    <w:rsid w:val="08A619DE"/>
    <w:rsid w:val="08AB0B44"/>
    <w:rsid w:val="08AC6127"/>
    <w:rsid w:val="08B33959"/>
    <w:rsid w:val="08B37564"/>
    <w:rsid w:val="08B91176"/>
    <w:rsid w:val="08C401C2"/>
    <w:rsid w:val="08CB1718"/>
    <w:rsid w:val="08CC3EB0"/>
    <w:rsid w:val="08D062B9"/>
    <w:rsid w:val="08D60021"/>
    <w:rsid w:val="08D97348"/>
    <w:rsid w:val="08DB61B8"/>
    <w:rsid w:val="08DD09D6"/>
    <w:rsid w:val="08DD5AA5"/>
    <w:rsid w:val="08DE5EE7"/>
    <w:rsid w:val="08DE6875"/>
    <w:rsid w:val="08DF069D"/>
    <w:rsid w:val="08E21109"/>
    <w:rsid w:val="08E753B1"/>
    <w:rsid w:val="08EA1A8D"/>
    <w:rsid w:val="08FD4C21"/>
    <w:rsid w:val="08FF094D"/>
    <w:rsid w:val="090221EB"/>
    <w:rsid w:val="09075A53"/>
    <w:rsid w:val="09090913"/>
    <w:rsid w:val="090D306A"/>
    <w:rsid w:val="090F12DD"/>
    <w:rsid w:val="09150170"/>
    <w:rsid w:val="091C32AD"/>
    <w:rsid w:val="091C48B6"/>
    <w:rsid w:val="091F4B4B"/>
    <w:rsid w:val="092217DD"/>
    <w:rsid w:val="09265ED9"/>
    <w:rsid w:val="09287EA3"/>
    <w:rsid w:val="092C1016"/>
    <w:rsid w:val="092D54BA"/>
    <w:rsid w:val="092D5890"/>
    <w:rsid w:val="093157DD"/>
    <w:rsid w:val="0939594D"/>
    <w:rsid w:val="093A7294"/>
    <w:rsid w:val="093D1475"/>
    <w:rsid w:val="09475E50"/>
    <w:rsid w:val="094B7289"/>
    <w:rsid w:val="09505127"/>
    <w:rsid w:val="09523172"/>
    <w:rsid w:val="09540384"/>
    <w:rsid w:val="09551934"/>
    <w:rsid w:val="09593AA6"/>
    <w:rsid w:val="095A2027"/>
    <w:rsid w:val="095D5673"/>
    <w:rsid w:val="095E0350"/>
    <w:rsid w:val="095F13EB"/>
    <w:rsid w:val="095F390F"/>
    <w:rsid w:val="09641263"/>
    <w:rsid w:val="09644C54"/>
    <w:rsid w:val="09652EA6"/>
    <w:rsid w:val="0967021B"/>
    <w:rsid w:val="09672750"/>
    <w:rsid w:val="096D7A52"/>
    <w:rsid w:val="097035F9"/>
    <w:rsid w:val="097135B2"/>
    <w:rsid w:val="09756E61"/>
    <w:rsid w:val="097C1F9D"/>
    <w:rsid w:val="0984332E"/>
    <w:rsid w:val="09857BE6"/>
    <w:rsid w:val="098636FB"/>
    <w:rsid w:val="098A290C"/>
    <w:rsid w:val="098A46BA"/>
    <w:rsid w:val="099079F2"/>
    <w:rsid w:val="099357C7"/>
    <w:rsid w:val="09956469"/>
    <w:rsid w:val="09972933"/>
    <w:rsid w:val="09976DD7"/>
    <w:rsid w:val="09985614"/>
    <w:rsid w:val="09992B4F"/>
    <w:rsid w:val="09994493"/>
    <w:rsid w:val="099B41AF"/>
    <w:rsid w:val="099D39BD"/>
    <w:rsid w:val="099E1F14"/>
    <w:rsid w:val="09A27DD2"/>
    <w:rsid w:val="09A45DFF"/>
    <w:rsid w:val="09A6701A"/>
    <w:rsid w:val="09A92667"/>
    <w:rsid w:val="09B06070"/>
    <w:rsid w:val="09B1076B"/>
    <w:rsid w:val="09B3562B"/>
    <w:rsid w:val="09B80F59"/>
    <w:rsid w:val="09B91114"/>
    <w:rsid w:val="09B95A2F"/>
    <w:rsid w:val="09BE6112"/>
    <w:rsid w:val="09C37BCC"/>
    <w:rsid w:val="09CA2D09"/>
    <w:rsid w:val="09CB6A81"/>
    <w:rsid w:val="09CD45A7"/>
    <w:rsid w:val="09D038B0"/>
    <w:rsid w:val="09D12C34"/>
    <w:rsid w:val="09D678FF"/>
    <w:rsid w:val="09E06224"/>
    <w:rsid w:val="09E3201C"/>
    <w:rsid w:val="09EA5334"/>
    <w:rsid w:val="09EC6D03"/>
    <w:rsid w:val="09ED4C49"/>
    <w:rsid w:val="09F04BF7"/>
    <w:rsid w:val="09F04EC7"/>
    <w:rsid w:val="09FB568B"/>
    <w:rsid w:val="09FC30DE"/>
    <w:rsid w:val="09FC6C3A"/>
    <w:rsid w:val="0A002BCE"/>
    <w:rsid w:val="0A0C20B6"/>
    <w:rsid w:val="0A136F96"/>
    <w:rsid w:val="0A146CB2"/>
    <w:rsid w:val="0A1B5312"/>
    <w:rsid w:val="0A1F3ECB"/>
    <w:rsid w:val="0A22681A"/>
    <w:rsid w:val="0A263993"/>
    <w:rsid w:val="0A27015B"/>
    <w:rsid w:val="0A27573A"/>
    <w:rsid w:val="0A286569"/>
    <w:rsid w:val="0A290B0F"/>
    <w:rsid w:val="0A2D3AC2"/>
    <w:rsid w:val="0A2E6EC1"/>
    <w:rsid w:val="0A314B36"/>
    <w:rsid w:val="0A3D4FC3"/>
    <w:rsid w:val="0A4C69F3"/>
    <w:rsid w:val="0A4E63AA"/>
    <w:rsid w:val="0A522CFE"/>
    <w:rsid w:val="0A577F3B"/>
    <w:rsid w:val="0A5B7E05"/>
    <w:rsid w:val="0A5D1DCF"/>
    <w:rsid w:val="0A5F7613"/>
    <w:rsid w:val="0A624FB9"/>
    <w:rsid w:val="0A626F6C"/>
    <w:rsid w:val="0A64315D"/>
    <w:rsid w:val="0A656ED5"/>
    <w:rsid w:val="0A66192D"/>
    <w:rsid w:val="0A6D1210"/>
    <w:rsid w:val="0A73514E"/>
    <w:rsid w:val="0A7369BC"/>
    <w:rsid w:val="0A740CA3"/>
    <w:rsid w:val="0A762E91"/>
    <w:rsid w:val="0A775FD5"/>
    <w:rsid w:val="0A782413"/>
    <w:rsid w:val="0A79499C"/>
    <w:rsid w:val="0A7D1554"/>
    <w:rsid w:val="0A857FE9"/>
    <w:rsid w:val="0A86042B"/>
    <w:rsid w:val="0A8D0A83"/>
    <w:rsid w:val="0A8E01DA"/>
    <w:rsid w:val="0AA00B38"/>
    <w:rsid w:val="0AA25C8D"/>
    <w:rsid w:val="0AA755DF"/>
    <w:rsid w:val="0AAF62C1"/>
    <w:rsid w:val="0AB13EC9"/>
    <w:rsid w:val="0AB456D6"/>
    <w:rsid w:val="0ABC34C8"/>
    <w:rsid w:val="0AC202F5"/>
    <w:rsid w:val="0AC734B8"/>
    <w:rsid w:val="0AC9296F"/>
    <w:rsid w:val="0ACF0C60"/>
    <w:rsid w:val="0AD019C3"/>
    <w:rsid w:val="0AD028F9"/>
    <w:rsid w:val="0AD17F88"/>
    <w:rsid w:val="0AD71885"/>
    <w:rsid w:val="0ADD2F10"/>
    <w:rsid w:val="0AE23F31"/>
    <w:rsid w:val="0AE47DFA"/>
    <w:rsid w:val="0AF344E1"/>
    <w:rsid w:val="0AF61E5A"/>
    <w:rsid w:val="0AF85EC3"/>
    <w:rsid w:val="0AFB5144"/>
    <w:rsid w:val="0AFC27B3"/>
    <w:rsid w:val="0AFF2E86"/>
    <w:rsid w:val="0B0317A9"/>
    <w:rsid w:val="0B0726F0"/>
    <w:rsid w:val="0B077F8D"/>
    <w:rsid w:val="0B106E41"/>
    <w:rsid w:val="0B120D44"/>
    <w:rsid w:val="0B1252D5"/>
    <w:rsid w:val="0B133D47"/>
    <w:rsid w:val="0B154184"/>
    <w:rsid w:val="0B167975"/>
    <w:rsid w:val="0B187AA4"/>
    <w:rsid w:val="0B196948"/>
    <w:rsid w:val="0B1A4876"/>
    <w:rsid w:val="0B2226D0"/>
    <w:rsid w:val="0B250B22"/>
    <w:rsid w:val="0B260413"/>
    <w:rsid w:val="0B261896"/>
    <w:rsid w:val="0B2711C0"/>
    <w:rsid w:val="0B2943A6"/>
    <w:rsid w:val="0B2C095F"/>
    <w:rsid w:val="0B301291"/>
    <w:rsid w:val="0B3348DE"/>
    <w:rsid w:val="0B353F77"/>
    <w:rsid w:val="0B366EAA"/>
    <w:rsid w:val="0B3E2722"/>
    <w:rsid w:val="0B3E2873"/>
    <w:rsid w:val="0B444D3D"/>
    <w:rsid w:val="0B494101"/>
    <w:rsid w:val="0B494D6A"/>
    <w:rsid w:val="0B50643D"/>
    <w:rsid w:val="0B5605CC"/>
    <w:rsid w:val="0B576C7E"/>
    <w:rsid w:val="0B586581"/>
    <w:rsid w:val="0B5C2086"/>
    <w:rsid w:val="0B5F3925"/>
    <w:rsid w:val="0B696551"/>
    <w:rsid w:val="0B6A36DE"/>
    <w:rsid w:val="0B6B051B"/>
    <w:rsid w:val="0B6E1DBA"/>
    <w:rsid w:val="0B6F0366"/>
    <w:rsid w:val="0B7849E6"/>
    <w:rsid w:val="0B79069B"/>
    <w:rsid w:val="0B790C6D"/>
    <w:rsid w:val="0B7F3FC7"/>
    <w:rsid w:val="0B8706D3"/>
    <w:rsid w:val="0B8D2915"/>
    <w:rsid w:val="0B900F77"/>
    <w:rsid w:val="0B9310CE"/>
    <w:rsid w:val="0B953E9F"/>
    <w:rsid w:val="0B961825"/>
    <w:rsid w:val="0B972342"/>
    <w:rsid w:val="0BAE21B6"/>
    <w:rsid w:val="0BB624FF"/>
    <w:rsid w:val="0BB64C0C"/>
    <w:rsid w:val="0BB655E7"/>
    <w:rsid w:val="0BD25EA5"/>
    <w:rsid w:val="0BD27BF6"/>
    <w:rsid w:val="0BD46411"/>
    <w:rsid w:val="0BD73F5B"/>
    <w:rsid w:val="0BD75BB1"/>
    <w:rsid w:val="0BDD36AD"/>
    <w:rsid w:val="0BDE6F3F"/>
    <w:rsid w:val="0BDF61A9"/>
    <w:rsid w:val="0BE1258C"/>
    <w:rsid w:val="0BE5201B"/>
    <w:rsid w:val="0BEB5715"/>
    <w:rsid w:val="0BEC4CD3"/>
    <w:rsid w:val="0BED2CDE"/>
    <w:rsid w:val="0BF059ED"/>
    <w:rsid w:val="0BF30E45"/>
    <w:rsid w:val="0BF43F1D"/>
    <w:rsid w:val="0C012C2E"/>
    <w:rsid w:val="0C0D15D3"/>
    <w:rsid w:val="0C152235"/>
    <w:rsid w:val="0C15327D"/>
    <w:rsid w:val="0C157312"/>
    <w:rsid w:val="0C19780F"/>
    <w:rsid w:val="0C1E558E"/>
    <w:rsid w:val="0C201415"/>
    <w:rsid w:val="0C210BDA"/>
    <w:rsid w:val="0C225E1C"/>
    <w:rsid w:val="0C2C773C"/>
    <w:rsid w:val="0C2F03B8"/>
    <w:rsid w:val="0C346B5F"/>
    <w:rsid w:val="0C364685"/>
    <w:rsid w:val="0C370182"/>
    <w:rsid w:val="0C385139"/>
    <w:rsid w:val="0C39060F"/>
    <w:rsid w:val="0C3B3C7D"/>
    <w:rsid w:val="0C413CAD"/>
    <w:rsid w:val="0C415510"/>
    <w:rsid w:val="0C5165ED"/>
    <w:rsid w:val="0C5464C4"/>
    <w:rsid w:val="0C572706"/>
    <w:rsid w:val="0C58267D"/>
    <w:rsid w:val="0C5965C6"/>
    <w:rsid w:val="0C5E02FC"/>
    <w:rsid w:val="0C605BA6"/>
    <w:rsid w:val="0C620F42"/>
    <w:rsid w:val="0C621C51"/>
    <w:rsid w:val="0C655C90"/>
    <w:rsid w:val="0C662A91"/>
    <w:rsid w:val="0C6A350B"/>
    <w:rsid w:val="0C711B61"/>
    <w:rsid w:val="0C7451AE"/>
    <w:rsid w:val="0C762CD4"/>
    <w:rsid w:val="0C7B653C"/>
    <w:rsid w:val="0C7F1A8E"/>
    <w:rsid w:val="0C822574"/>
    <w:rsid w:val="0C8353F1"/>
    <w:rsid w:val="0C851169"/>
    <w:rsid w:val="0C867CBB"/>
    <w:rsid w:val="0C873133"/>
    <w:rsid w:val="0C8A1B12"/>
    <w:rsid w:val="0C8D626F"/>
    <w:rsid w:val="0C914830"/>
    <w:rsid w:val="0C923886"/>
    <w:rsid w:val="0C9456E7"/>
    <w:rsid w:val="0C966C8D"/>
    <w:rsid w:val="0C967FBD"/>
    <w:rsid w:val="0C9B273A"/>
    <w:rsid w:val="0C9B55F2"/>
    <w:rsid w:val="0C9F335A"/>
    <w:rsid w:val="0CA912FB"/>
    <w:rsid w:val="0CAA6E21"/>
    <w:rsid w:val="0CAB2EAE"/>
    <w:rsid w:val="0CB16402"/>
    <w:rsid w:val="0CB35CD6"/>
    <w:rsid w:val="0CBA6AE3"/>
    <w:rsid w:val="0CBF58D1"/>
    <w:rsid w:val="0CC06ADD"/>
    <w:rsid w:val="0CC4458E"/>
    <w:rsid w:val="0CC7352F"/>
    <w:rsid w:val="0CC807DA"/>
    <w:rsid w:val="0CCA3020"/>
    <w:rsid w:val="0CCA74C4"/>
    <w:rsid w:val="0CD23706"/>
    <w:rsid w:val="0CE0112D"/>
    <w:rsid w:val="0CE4026C"/>
    <w:rsid w:val="0CEB34DC"/>
    <w:rsid w:val="0CF229CC"/>
    <w:rsid w:val="0CF839A0"/>
    <w:rsid w:val="0CF90915"/>
    <w:rsid w:val="0D006A41"/>
    <w:rsid w:val="0D08498F"/>
    <w:rsid w:val="0D090810"/>
    <w:rsid w:val="0D1F1C7E"/>
    <w:rsid w:val="0D244E26"/>
    <w:rsid w:val="0D2E6CFE"/>
    <w:rsid w:val="0D331442"/>
    <w:rsid w:val="0D352B8F"/>
    <w:rsid w:val="0D366907"/>
    <w:rsid w:val="0D3A01A5"/>
    <w:rsid w:val="0D442DD2"/>
    <w:rsid w:val="0D49663A"/>
    <w:rsid w:val="0D4B61FD"/>
    <w:rsid w:val="0D531F07"/>
    <w:rsid w:val="0D584ACF"/>
    <w:rsid w:val="0D606656"/>
    <w:rsid w:val="0D621C7D"/>
    <w:rsid w:val="0D651277"/>
    <w:rsid w:val="0D666D0A"/>
    <w:rsid w:val="0D725B91"/>
    <w:rsid w:val="0D7267ED"/>
    <w:rsid w:val="0D735465"/>
    <w:rsid w:val="0D735E04"/>
    <w:rsid w:val="0D755681"/>
    <w:rsid w:val="0D876133"/>
    <w:rsid w:val="0D8B6C53"/>
    <w:rsid w:val="0D93556D"/>
    <w:rsid w:val="0D935B07"/>
    <w:rsid w:val="0D9F4722"/>
    <w:rsid w:val="0DA6000F"/>
    <w:rsid w:val="0DA628B0"/>
    <w:rsid w:val="0DA63A8D"/>
    <w:rsid w:val="0DAB4BFF"/>
    <w:rsid w:val="0DAD618C"/>
    <w:rsid w:val="0DAD6BC9"/>
    <w:rsid w:val="0DB22432"/>
    <w:rsid w:val="0DB25F8E"/>
    <w:rsid w:val="0DB5782C"/>
    <w:rsid w:val="0DC12E3A"/>
    <w:rsid w:val="0DC30C0E"/>
    <w:rsid w:val="0DC72B4E"/>
    <w:rsid w:val="0DCB52A1"/>
    <w:rsid w:val="0DCC0055"/>
    <w:rsid w:val="0DCD69C6"/>
    <w:rsid w:val="0DD26630"/>
    <w:rsid w:val="0DD34156"/>
    <w:rsid w:val="0DD759F4"/>
    <w:rsid w:val="0DD8176C"/>
    <w:rsid w:val="0DDA3028"/>
    <w:rsid w:val="0DDE1EB0"/>
    <w:rsid w:val="0DEB5944"/>
    <w:rsid w:val="0DEF6465"/>
    <w:rsid w:val="0DF07E84"/>
    <w:rsid w:val="0DF90060"/>
    <w:rsid w:val="0DFB1B25"/>
    <w:rsid w:val="0DFC18FF"/>
    <w:rsid w:val="0E0802A4"/>
    <w:rsid w:val="0E0D1416"/>
    <w:rsid w:val="0E0F7468"/>
    <w:rsid w:val="0E197DBB"/>
    <w:rsid w:val="0E1A4489"/>
    <w:rsid w:val="0E1C0E16"/>
    <w:rsid w:val="0E20533F"/>
    <w:rsid w:val="0E246A44"/>
    <w:rsid w:val="0E320CEB"/>
    <w:rsid w:val="0E341099"/>
    <w:rsid w:val="0E39611D"/>
    <w:rsid w:val="0E412962"/>
    <w:rsid w:val="0E482A4A"/>
    <w:rsid w:val="0E4F7C80"/>
    <w:rsid w:val="0E572E09"/>
    <w:rsid w:val="0E5D6419"/>
    <w:rsid w:val="0E60205D"/>
    <w:rsid w:val="0E603C3C"/>
    <w:rsid w:val="0E625C06"/>
    <w:rsid w:val="0E636419"/>
    <w:rsid w:val="0E6B7F3F"/>
    <w:rsid w:val="0E70252E"/>
    <w:rsid w:val="0E725A04"/>
    <w:rsid w:val="0E7262FB"/>
    <w:rsid w:val="0E73034D"/>
    <w:rsid w:val="0E7476AF"/>
    <w:rsid w:val="0E7563B3"/>
    <w:rsid w:val="0E764350"/>
    <w:rsid w:val="0E7771D7"/>
    <w:rsid w:val="0E782A66"/>
    <w:rsid w:val="0E7B310A"/>
    <w:rsid w:val="0E80608C"/>
    <w:rsid w:val="0E87741A"/>
    <w:rsid w:val="0E8813E4"/>
    <w:rsid w:val="0E8A2A67"/>
    <w:rsid w:val="0E8D07A9"/>
    <w:rsid w:val="0E96765D"/>
    <w:rsid w:val="0E97769A"/>
    <w:rsid w:val="0E9C09EC"/>
    <w:rsid w:val="0E9F40E6"/>
    <w:rsid w:val="0EA3623F"/>
    <w:rsid w:val="0EA37FCC"/>
    <w:rsid w:val="0EA512B0"/>
    <w:rsid w:val="0EA618DD"/>
    <w:rsid w:val="0EA74904"/>
    <w:rsid w:val="0EA77ABC"/>
    <w:rsid w:val="0EA87391"/>
    <w:rsid w:val="0EA87B9E"/>
    <w:rsid w:val="0EAE5F27"/>
    <w:rsid w:val="0EB5630C"/>
    <w:rsid w:val="0EB84C8D"/>
    <w:rsid w:val="0EC20452"/>
    <w:rsid w:val="0EC56195"/>
    <w:rsid w:val="0ECE05F4"/>
    <w:rsid w:val="0ECE6617"/>
    <w:rsid w:val="0ED711EA"/>
    <w:rsid w:val="0ED71A24"/>
    <w:rsid w:val="0EDD273A"/>
    <w:rsid w:val="0EDF7256"/>
    <w:rsid w:val="0EEC320B"/>
    <w:rsid w:val="0EEE4933"/>
    <w:rsid w:val="0EF32D02"/>
    <w:rsid w:val="0EF40A55"/>
    <w:rsid w:val="0EF56A7A"/>
    <w:rsid w:val="0EF80318"/>
    <w:rsid w:val="0EFE5203"/>
    <w:rsid w:val="0F026440"/>
    <w:rsid w:val="0F026ADB"/>
    <w:rsid w:val="0F046613"/>
    <w:rsid w:val="0F082129"/>
    <w:rsid w:val="0F114F36"/>
    <w:rsid w:val="0F13775A"/>
    <w:rsid w:val="0F1B1422"/>
    <w:rsid w:val="0F1B4006"/>
    <w:rsid w:val="0F1F4D44"/>
    <w:rsid w:val="0F1F7825"/>
    <w:rsid w:val="0F20414D"/>
    <w:rsid w:val="0F212E80"/>
    <w:rsid w:val="0F220C1E"/>
    <w:rsid w:val="0F2B25C0"/>
    <w:rsid w:val="0F2C086B"/>
    <w:rsid w:val="0F2F1860"/>
    <w:rsid w:val="0F305BDE"/>
    <w:rsid w:val="0F36630C"/>
    <w:rsid w:val="0F3A12E8"/>
    <w:rsid w:val="0F4567FC"/>
    <w:rsid w:val="0F490B74"/>
    <w:rsid w:val="0F4B669A"/>
    <w:rsid w:val="0F4D4849"/>
    <w:rsid w:val="0F503CB0"/>
    <w:rsid w:val="0F527268"/>
    <w:rsid w:val="0F532C05"/>
    <w:rsid w:val="0F5441F1"/>
    <w:rsid w:val="0F5A2937"/>
    <w:rsid w:val="0F5D461F"/>
    <w:rsid w:val="0F5F45FE"/>
    <w:rsid w:val="0F6459AD"/>
    <w:rsid w:val="0F6777A3"/>
    <w:rsid w:val="0F690AC3"/>
    <w:rsid w:val="0F6C200C"/>
    <w:rsid w:val="0F6E4136"/>
    <w:rsid w:val="0F6F07FE"/>
    <w:rsid w:val="0F6F59D1"/>
    <w:rsid w:val="0F7377A8"/>
    <w:rsid w:val="0F7378A2"/>
    <w:rsid w:val="0F746153"/>
    <w:rsid w:val="0F752967"/>
    <w:rsid w:val="0F762C9D"/>
    <w:rsid w:val="0F7C224E"/>
    <w:rsid w:val="0F8120BC"/>
    <w:rsid w:val="0F8B4F34"/>
    <w:rsid w:val="0F8F76C7"/>
    <w:rsid w:val="0F9209F3"/>
    <w:rsid w:val="0F9242C9"/>
    <w:rsid w:val="0F94743F"/>
    <w:rsid w:val="0F987405"/>
    <w:rsid w:val="0F9A112B"/>
    <w:rsid w:val="0F9B3A27"/>
    <w:rsid w:val="0FA42A20"/>
    <w:rsid w:val="0FA43FFC"/>
    <w:rsid w:val="0FAB7138"/>
    <w:rsid w:val="0FB10C06"/>
    <w:rsid w:val="0FB32823"/>
    <w:rsid w:val="0FBB0DFE"/>
    <w:rsid w:val="0FBE29A1"/>
    <w:rsid w:val="0FC26649"/>
    <w:rsid w:val="0FC85F3C"/>
    <w:rsid w:val="0FCE0451"/>
    <w:rsid w:val="0FCF4C86"/>
    <w:rsid w:val="0FD25787"/>
    <w:rsid w:val="0FD26F25"/>
    <w:rsid w:val="0FD51400"/>
    <w:rsid w:val="0FD5687F"/>
    <w:rsid w:val="0FDB5272"/>
    <w:rsid w:val="0FDD2557"/>
    <w:rsid w:val="0FE00F02"/>
    <w:rsid w:val="0FE663C2"/>
    <w:rsid w:val="0FE73815"/>
    <w:rsid w:val="0FE90FFC"/>
    <w:rsid w:val="0FEB2196"/>
    <w:rsid w:val="0FED31DB"/>
    <w:rsid w:val="0FFE087C"/>
    <w:rsid w:val="1001144E"/>
    <w:rsid w:val="10042CED"/>
    <w:rsid w:val="1005455F"/>
    <w:rsid w:val="1008205A"/>
    <w:rsid w:val="10086E36"/>
    <w:rsid w:val="100C3A58"/>
    <w:rsid w:val="10125409"/>
    <w:rsid w:val="10173512"/>
    <w:rsid w:val="10190546"/>
    <w:rsid w:val="10207B26"/>
    <w:rsid w:val="102371FD"/>
    <w:rsid w:val="10285956"/>
    <w:rsid w:val="1029789D"/>
    <w:rsid w:val="1041184B"/>
    <w:rsid w:val="10416259"/>
    <w:rsid w:val="10432D00"/>
    <w:rsid w:val="1044190E"/>
    <w:rsid w:val="10445171"/>
    <w:rsid w:val="1047289C"/>
    <w:rsid w:val="105075C3"/>
    <w:rsid w:val="10525131"/>
    <w:rsid w:val="10563548"/>
    <w:rsid w:val="10593038"/>
    <w:rsid w:val="105E0EAB"/>
    <w:rsid w:val="10645539"/>
    <w:rsid w:val="1065378B"/>
    <w:rsid w:val="10685029"/>
    <w:rsid w:val="106D2F64"/>
    <w:rsid w:val="10765998"/>
    <w:rsid w:val="107964D9"/>
    <w:rsid w:val="107A20F5"/>
    <w:rsid w:val="108160EB"/>
    <w:rsid w:val="1091064D"/>
    <w:rsid w:val="10945E1E"/>
    <w:rsid w:val="109A05F6"/>
    <w:rsid w:val="109A1385"/>
    <w:rsid w:val="10A11BCB"/>
    <w:rsid w:val="10A156B8"/>
    <w:rsid w:val="10A83815"/>
    <w:rsid w:val="10AB4F16"/>
    <w:rsid w:val="10AC1DFC"/>
    <w:rsid w:val="10AC600D"/>
    <w:rsid w:val="10AD57CD"/>
    <w:rsid w:val="10B22749"/>
    <w:rsid w:val="10B62239"/>
    <w:rsid w:val="10B63710"/>
    <w:rsid w:val="10B87FFE"/>
    <w:rsid w:val="10BD6DB3"/>
    <w:rsid w:val="10C06883"/>
    <w:rsid w:val="10C2298C"/>
    <w:rsid w:val="10C5422A"/>
    <w:rsid w:val="10C556C7"/>
    <w:rsid w:val="10C7709F"/>
    <w:rsid w:val="10C94BAB"/>
    <w:rsid w:val="10CA7A92"/>
    <w:rsid w:val="10D048BA"/>
    <w:rsid w:val="10D34B99"/>
    <w:rsid w:val="10D66437"/>
    <w:rsid w:val="10DE2451"/>
    <w:rsid w:val="10E202B6"/>
    <w:rsid w:val="10E20520"/>
    <w:rsid w:val="10E21500"/>
    <w:rsid w:val="10E24D48"/>
    <w:rsid w:val="10E32902"/>
    <w:rsid w:val="10ED552F"/>
    <w:rsid w:val="10EF6395"/>
    <w:rsid w:val="10F10820"/>
    <w:rsid w:val="10F62635"/>
    <w:rsid w:val="10F75239"/>
    <w:rsid w:val="110006C9"/>
    <w:rsid w:val="11023F06"/>
    <w:rsid w:val="11064D98"/>
    <w:rsid w:val="11072A94"/>
    <w:rsid w:val="11082369"/>
    <w:rsid w:val="110C1E59"/>
    <w:rsid w:val="110F36F7"/>
    <w:rsid w:val="1111746F"/>
    <w:rsid w:val="11131A95"/>
    <w:rsid w:val="1118180F"/>
    <w:rsid w:val="111C2F7A"/>
    <w:rsid w:val="111E4C42"/>
    <w:rsid w:val="112131B1"/>
    <w:rsid w:val="11217D21"/>
    <w:rsid w:val="11252F1A"/>
    <w:rsid w:val="11294014"/>
    <w:rsid w:val="112A0531"/>
    <w:rsid w:val="112A534B"/>
    <w:rsid w:val="112E1B59"/>
    <w:rsid w:val="112F3C13"/>
    <w:rsid w:val="112F5DC6"/>
    <w:rsid w:val="11327D4F"/>
    <w:rsid w:val="11332697"/>
    <w:rsid w:val="11390774"/>
    <w:rsid w:val="113A27F3"/>
    <w:rsid w:val="113B4DE0"/>
    <w:rsid w:val="113D0264"/>
    <w:rsid w:val="11416AA6"/>
    <w:rsid w:val="114A3997"/>
    <w:rsid w:val="114B1AD1"/>
    <w:rsid w:val="114C494B"/>
    <w:rsid w:val="11507CD0"/>
    <w:rsid w:val="115775F8"/>
    <w:rsid w:val="11616084"/>
    <w:rsid w:val="11641C95"/>
    <w:rsid w:val="11652140"/>
    <w:rsid w:val="11665CA1"/>
    <w:rsid w:val="1168783A"/>
    <w:rsid w:val="11692E07"/>
    <w:rsid w:val="116B706D"/>
    <w:rsid w:val="116D52DF"/>
    <w:rsid w:val="11712A15"/>
    <w:rsid w:val="11746FBE"/>
    <w:rsid w:val="117526ED"/>
    <w:rsid w:val="11765524"/>
    <w:rsid w:val="11830E1E"/>
    <w:rsid w:val="11852F84"/>
    <w:rsid w:val="118A0F31"/>
    <w:rsid w:val="118D529F"/>
    <w:rsid w:val="11901201"/>
    <w:rsid w:val="11902A8A"/>
    <w:rsid w:val="1193356B"/>
    <w:rsid w:val="11994531"/>
    <w:rsid w:val="119968E7"/>
    <w:rsid w:val="119C142F"/>
    <w:rsid w:val="119D0D03"/>
    <w:rsid w:val="11A007F3"/>
    <w:rsid w:val="11A61AB4"/>
    <w:rsid w:val="11AA18B2"/>
    <w:rsid w:val="11AD363C"/>
    <w:rsid w:val="11AE5A53"/>
    <w:rsid w:val="11B37942"/>
    <w:rsid w:val="11B76268"/>
    <w:rsid w:val="11BA7C06"/>
    <w:rsid w:val="11BD7880"/>
    <w:rsid w:val="11BF6ECB"/>
    <w:rsid w:val="11C17316"/>
    <w:rsid w:val="11C24C0D"/>
    <w:rsid w:val="11C437CA"/>
    <w:rsid w:val="11C82C74"/>
    <w:rsid w:val="11D80C94"/>
    <w:rsid w:val="11E3705D"/>
    <w:rsid w:val="11E4475A"/>
    <w:rsid w:val="11E61D28"/>
    <w:rsid w:val="11E84674"/>
    <w:rsid w:val="11E93F48"/>
    <w:rsid w:val="11EB328A"/>
    <w:rsid w:val="11F804D3"/>
    <w:rsid w:val="11FC3C7B"/>
    <w:rsid w:val="12011C18"/>
    <w:rsid w:val="12030266"/>
    <w:rsid w:val="120606BD"/>
    <w:rsid w:val="12061A3F"/>
    <w:rsid w:val="12086726"/>
    <w:rsid w:val="120A3217"/>
    <w:rsid w:val="120E39AF"/>
    <w:rsid w:val="120E7E53"/>
    <w:rsid w:val="1212349F"/>
    <w:rsid w:val="12131A03"/>
    <w:rsid w:val="12154D3D"/>
    <w:rsid w:val="12156C48"/>
    <w:rsid w:val="12175188"/>
    <w:rsid w:val="12192A7F"/>
    <w:rsid w:val="121E524F"/>
    <w:rsid w:val="1222054A"/>
    <w:rsid w:val="12282CC2"/>
    <w:rsid w:val="12286830"/>
    <w:rsid w:val="122A4C8C"/>
    <w:rsid w:val="12321501"/>
    <w:rsid w:val="1233044D"/>
    <w:rsid w:val="12333415"/>
    <w:rsid w:val="12353631"/>
    <w:rsid w:val="12397827"/>
    <w:rsid w:val="123A74FE"/>
    <w:rsid w:val="12402E84"/>
    <w:rsid w:val="124040A1"/>
    <w:rsid w:val="12437AFC"/>
    <w:rsid w:val="1245744C"/>
    <w:rsid w:val="12464F87"/>
    <w:rsid w:val="124675EC"/>
    <w:rsid w:val="12493617"/>
    <w:rsid w:val="12555A81"/>
    <w:rsid w:val="12556C61"/>
    <w:rsid w:val="12564A7C"/>
    <w:rsid w:val="125735A8"/>
    <w:rsid w:val="125C471A"/>
    <w:rsid w:val="125C6E10"/>
    <w:rsid w:val="125D0185"/>
    <w:rsid w:val="125D0CD0"/>
    <w:rsid w:val="125F37F1"/>
    <w:rsid w:val="125F420A"/>
    <w:rsid w:val="12651DCE"/>
    <w:rsid w:val="12654562"/>
    <w:rsid w:val="126637EB"/>
    <w:rsid w:val="126D2BDA"/>
    <w:rsid w:val="126D40D3"/>
    <w:rsid w:val="126D6927"/>
    <w:rsid w:val="126D722E"/>
    <w:rsid w:val="12704669"/>
    <w:rsid w:val="12745F08"/>
    <w:rsid w:val="12763B19"/>
    <w:rsid w:val="127B54E8"/>
    <w:rsid w:val="127F1BE9"/>
    <w:rsid w:val="128F6713"/>
    <w:rsid w:val="12905D43"/>
    <w:rsid w:val="12982D25"/>
    <w:rsid w:val="129A3494"/>
    <w:rsid w:val="129C4937"/>
    <w:rsid w:val="129F0AAB"/>
    <w:rsid w:val="12B427A8"/>
    <w:rsid w:val="12B44007"/>
    <w:rsid w:val="12B56C0A"/>
    <w:rsid w:val="12B75DF4"/>
    <w:rsid w:val="12B834A2"/>
    <w:rsid w:val="12B91B6C"/>
    <w:rsid w:val="12BD2049"/>
    <w:rsid w:val="12C0739F"/>
    <w:rsid w:val="12C329EB"/>
    <w:rsid w:val="12CD50B5"/>
    <w:rsid w:val="12D26850"/>
    <w:rsid w:val="12DE15D3"/>
    <w:rsid w:val="12DE5A77"/>
    <w:rsid w:val="12E34E3B"/>
    <w:rsid w:val="12E60B70"/>
    <w:rsid w:val="12E81D55"/>
    <w:rsid w:val="12E9313F"/>
    <w:rsid w:val="12F55664"/>
    <w:rsid w:val="12F77E1B"/>
    <w:rsid w:val="12F870B3"/>
    <w:rsid w:val="12FB3256"/>
    <w:rsid w:val="12FC31CA"/>
    <w:rsid w:val="130A4F7C"/>
    <w:rsid w:val="130F0CEA"/>
    <w:rsid w:val="13121AE3"/>
    <w:rsid w:val="13130F78"/>
    <w:rsid w:val="13146E37"/>
    <w:rsid w:val="1319085D"/>
    <w:rsid w:val="13193DC9"/>
    <w:rsid w:val="13312568"/>
    <w:rsid w:val="13314543"/>
    <w:rsid w:val="133251FF"/>
    <w:rsid w:val="13335CEB"/>
    <w:rsid w:val="133E2592"/>
    <w:rsid w:val="134012FE"/>
    <w:rsid w:val="134A19ED"/>
    <w:rsid w:val="13596EAB"/>
    <w:rsid w:val="135E5143"/>
    <w:rsid w:val="13633FA0"/>
    <w:rsid w:val="13645F7C"/>
    <w:rsid w:val="13653AA2"/>
    <w:rsid w:val="13674B86"/>
    <w:rsid w:val="136A3BF3"/>
    <w:rsid w:val="13710F58"/>
    <w:rsid w:val="138212AD"/>
    <w:rsid w:val="13824654"/>
    <w:rsid w:val="13826F0B"/>
    <w:rsid w:val="13895971"/>
    <w:rsid w:val="138A0BB7"/>
    <w:rsid w:val="138A1B49"/>
    <w:rsid w:val="138E2FF9"/>
    <w:rsid w:val="138F0A28"/>
    <w:rsid w:val="13936861"/>
    <w:rsid w:val="13951726"/>
    <w:rsid w:val="139705EA"/>
    <w:rsid w:val="13AA05C0"/>
    <w:rsid w:val="13AB1594"/>
    <w:rsid w:val="13B27CB2"/>
    <w:rsid w:val="13B57800"/>
    <w:rsid w:val="13B862C8"/>
    <w:rsid w:val="13BB1914"/>
    <w:rsid w:val="13C92283"/>
    <w:rsid w:val="13C94031"/>
    <w:rsid w:val="13C95054"/>
    <w:rsid w:val="13D110A9"/>
    <w:rsid w:val="13D12EE6"/>
    <w:rsid w:val="13DC1FB6"/>
    <w:rsid w:val="13DD5D2E"/>
    <w:rsid w:val="13E56959"/>
    <w:rsid w:val="13E607A0"/>
    <w:rsid w:val="13E744B7"/>
    <w:rsid w:val="13E86A87"/>
    <w:rsid w:val="13EA10DD"/>
    <w:rsid w:val="13F35552"/>
    <w:rsid w:val="13F7128E"/>
    <w:rsid w:val="13FC61B5"/>
    <w:rsid w:val="13FE6722"/>
    <w:rsid w:val="13FF3EF7"/>
    <w:rsid w:val="141014C7"/>
    <w:rsid w:val="14162828"/>
    <w:rsid w:val="14187903"/>
    <w:rsid w:val="141C6857"/>
    <w:rsid w:val="141F75DB"/>
    <w:rsid w:val="14230C0A"/>
    <w:rsid w:val="142A5FCC"/>
    <w:rsid w:val="142E20E6"/>
    <w:rsid w:val="142E658A"/>
    <w:rsid w:val="142F66DE"/>
    <w:rsid w:val="14304790"/>
    <w:rsid w:val="14306FEE"/>
    <w:rsid w:val="143248CB"/>
    <w:rsid w:val="14345449"/>
    <w:rsid w:val="14366A3C"/>
    <w:rsid w:val="14396509"/>
    <w:rsid w:val="143A102C"/>
    <w:rsid w:val="143F42F3"/>
    <w:rsid w:val="14425B91"/>
    <w:rsid w:val="14447B5C"/>
    <w:rsid w:val="14472AF6"/>
    <w:rsid w:val="14593607"/>
    <w:rsid w:val="145C30F7"/>
    <w:rsid w:val="145D29CB"/>
    <w:rsid w:val="14604C05"/>
    <w:rsid w:val="1461070D"/>
    <w:rsid w:val="14662C89"/>
    <w:rsid w:val="14681A9C"/>
    <w:rsid w:val="146A14F7"/>
    <w:rsid w:val="146C36FD"/>
    <w:rsid w:val="146E13F6"/>
    <w:rsid w:val="14760031"/>
    <w:rsid w:val="147B758D"/>
    <w:rsid w:val="147D5F25"/>
    <w:rsid w:val="147F207F"/>
    <w:rsid w:val="14816DD2"/>
    <w:rsid w:val="14860A3B"/>
    <w:rsid w:val="148657FB"/>
    <w:rsid w:val="14867521"/>
    <w:rsid w:val="148F527B"/>
    <w:rsid w:val="149363ED"/>
    <w:rsid w:val="14952165"/>
    <w:rsid w:val="14954663"/>
    <w:rsid w:val="14991C55"/>
    <w:rsid w:val="149C7998"/>
    <w:rsid w:val="14A5684C"/>
    <w:rsid w:val="14A95C11"/>
    <w:rsid w:val="14AD3953"/>
    <w:rsid w:val="14B1497C"/>
    <w:rsid w:val="14B46A8F"/>
    <w:rsid w:val="14B950C8"/>
    <w:rsid w:val="14C03686"/>
    <w:rsid w:val="14C36CD2"/>
    <w:rsid w:val="14C57350"/>
    <w:rsid w:val="14C97D21"/>
    <w:rsid w:val="14CA0061"/>
    <w:rsid w:val="14CA6C23"/>
    <w:rsid w:val="14D318BB"/>
    <w:rsid w:val="14D37027"/>
    <w:rsid w:val="14D61ED0"/>
    <w:rsid w:val="14DD2C3C"/>
    <w:rsid w:val="14DF53CE"/>
    <w:rsid w:val="14E07884"/>
    <w:rsid w:val="14E13B5F"/>
    <w:rsid w:val="14EA20BE"/>
    <w:rsid w:val="14EB154F"/>
    <w:rsid w:val="14F2177B"/>
    <w:rsid w:val="14F37661"/>
    <w:rsid w:val="14F534BA"/>
    <w:rsid w:val="14F74BCE"/>
    <w:rsid w:val="14FA380C"/>
    <w:rsid w:val="14FA6062"/>
    <w:rsid w:val="14FB007B"/>
    <w:rsid w:val="15004244"/>
    <w:rsid w:val="150078BF"/>
    <w:rsid w:val="1502582F"/>
    <w:rsid w:val="15041557"/>
    <w:rsid w:val="15080B89"/>
    <w:rsid w:val="15087171"/>
    <w:rsid w:val="150D424B"/>
    <w:rsid w:val="15105AFF"/>
    <w:rsid w:val="151A341D"/>
    <w:rsid w:val="151C4AB2"/>
    <w:rsid w:val="15202377"/>
    <w:rsid w:val="1528122B"/>
    <w:rsid w:val="15282FD9"/>
    <w:rsid w:val="15284D87"/>
    <w:rsid w:val="1529151F"/>
    <w:rsid w:val="152D6842"/>
    <w:rsid w:val="152F5B92"/>
    <w:rsid w:val="15336765"/>
    <w:rsid w:val="15363948"/>
    <w:rsid w:val="154276D1"/>
    <w:rsid w:val="15476010"/>
    <w:rsid w:val="15485429"/>
    <w:rsid w:val="15520056"/>
    <w:rsid w:val="15537FE9"/>
    <w:rsid w:val="155C469D"/>
    <w:rsid w:val="155E69FB"/>
    <w:rsid w:val="15634011"/>
    <w:rsid w:val="156404B5"/>
    <w:rsid w:val="15656F33"/>
    <w:rsid w:val="156B594E"/>
    <w:rsid w:val="156E30E2"/>
    <w:rsid w:val="156F5F06"/>
    <w:rsid w:val="157117B0"/>
    <w:rsid w:val="15722EF0"/>
    <w:rsid w:val="157601E9"/>
    <w:rsid w:val="15795AF2"/>
    <w:rsid w:val="157D6CEC"/>
    <w:rsid w:val="158521DA"/>
    <w:rsid w:val="158D22BE"/>
    <w:rsid w:val="15973CBB"/>
    <w:rsid w:val="15991BC6"/>
    <w:rsid w:val="159A3ED7"/>
    <w:rsid w:val="159F14ED"/>
    <w:rsid w:val="15A90642"/>
    <w:rsid w:val="15A9411A"/>
    <w:rsid w:val="15A96D62"/>
    <w:rsid w:val="15AF4E12"/>
    <w:rsid w:val="15AF54A9"/>
    <w:rsid w:val="15B17473"/>
    <w:rsid w:val="15B33AB4"/>
    <w:rsid w:val="15B34F99"/>
    <w:rsid w:val="15BC1CA8"/>
    <w:rsid w:val="15BE592E"/>
    <w:rsid w:val="15C154CF"/>
    <w:rsid w:val="15C54CCC"/>
    <w:rsid w:val="15C56AF1"/>
    <w:rsid w:val="15C7584D"/>
    <w:rsid w:val="15D32F45"/>
    <w:rsid w:val="15DB5153"/>
    <w:rsid w:val="15DD5B72"/>
    <w:rsid w:val="15DF7B3C"/>
    <w:rsid w:val="15E52C78"/>
    <w:rsid w:val="15E67290"/>
    <w:rsid w:val="15E75737"/>
    <w:rsid w:val="15EC2259"/>
    <w:rsid w:val="15F221E6"/>
    <w:rsid w:val="15FA64BF"/>
    <w:rsid w:val="15FA78ED"/>
    <w:rsid w:val="15FD10AF"/>
    <w:rsid w:val="15FE070B"/>
    <w:rsid w:val="15FE371C"/>
    <w:rsid w:val="16000CED"/>
    <w:rsid w:val="16063FE6"/>
    <w:rsid w:val="16087E1D"/>
    <w:rsid w:val="160E6673"/>
    <w:rsid w:val="160F7CF5"/>
    <w:rsid w:val="16130B66"/>
    <w:rsid w:val="161713B7"/>
    <w:rsid w:val="16176D5C"/>
    <w:rsid w:val="161D17C8"/>
    <w:rsid w:val="162159CC"/>
    <w:rsid w:val="1628310B"/>
    <w:rsid w:val="162A0954"/>
    <w:rsid w:val="162A4C50"/>
    <w:rsid w:val="162B42F2"/>
    <w:rsid w:val="162C5E35"/>
    <w:rsid w:val="163065E9"/>
    <w:rsid w:val="1635775C"/>
    <w:rsid w:val="163634D4"/>
    <w:rsid w:val="163836F0"/>
    <w:rsid w:val="16393F1C"/>
    <w:rsid w:val="163A0EA2"/>
    <w:rsid w:val="163B0AEA"/>
    <w:rsid w:val="163C71C2"/>
    <w:rsid w:val="16414353"/>
    <w:rsid w:val="16450A8B"/>
    <w:rsid w:val="164570D0"/>
    <w:rsid w:val="16481115"/>
    <w:rsid w:val="16481B85"/>
    <w:rsid w:val="164C2CF7"/>
    <w:rsid w:val="16512E36"/>
    <w:rsid w:val="165322D8"/>
    <w:rsid w:val="166A350D"/>
    <w:rsid w:val="166B5873"/>
    <w:rsid w:val="166D15EC"/>
    <w:rsid w:val="166F594F"/>
    <w:rsid w:val="167209B0"/>
    <w:rsid w:val="16780144"/>
    <w:rsid w:val="16790431"/>
    <w:rsid w:val="167E22F8"/>
    <w:rsid w:val="1680730F"/>
    <w:rsid w:val="16810615"/>
    <w:rsid w:val="1686445B"/>
    <w:rsid w:val="16866209"/>
    <w:rsid w:val="16872E6E"/>
    <w:rsid w:val="168819B3"/>
    <w:rsid w:val="16924BAE"/>
    <w:rsid w:val="1693348F"/>
    <w:rsid w:val="16964B6B"/>
    <w:rsid w:val="169E23C6"/>
    <w:rsid w:val="16A63E9D"/>
    <w:rsid w:val="16A74532"/>
    <w:rsid w:val="16A82624"/>
    <w:rsid w:val="16A87907"/>
    <w:rsid w:val="16A91EF8"/>
    <w:rsid w:val="16B0772A"/>
    <w:rsid w:val="16BC5498"/>
    <w:rsid w:val="16C42B6C"/>
    <w:rsid w:val="16C805D0"/>
    <w:rsid w:val="16C9626D"/>
    <w:rsid w:val="16CD5BE6"/>
    <w:rsid w:val="16CE7290"/>
    <w:rsid w:val="16CF7BB0"/>
    <w:rsid w:val="16D77A8A"/>
    <w:rsid w:val="16D83C4D"/>
    <w:rsid w:val="16DE7DF3"/>
    <w:rsid w:val="16DF591A"/>
    <w:rsid w:val="16E255BE"/>
    <w:rsid w:val="16E32FB8"/>
    <w:rsid w:val="16E41FC1"/>
    <w:rsid w:val="16E529A6"/>
    <w:rsid w:val="16E66CA8"/>
    <w:rsid w:val="16EB21A1"/>
    <w:rsid w:val="16EB3966"/>
    <w:rsid w:val="16F45869"/>
    <w:rsid w:val="16FA2A69"/>
    <w:rsid w:val="170B476E"/>
    <w:rsid w:val="170B493E"/>
    <w:rsid w:val="170F013E"/>
    <w:rsid w:val="17101F77"/>
    <w:rsid w:val="17102138"/>
    <w:rsid w:val="171153F8"/>
    <w:rsid w:val="171B4C06"/>
    <w:rsid w:val="171D0A30"/>
    <w:rsid w:val="171D7DE9"/>
    <w:rsid w:val="171E7C94"/>
    <w:rsid w:val="17214FA0"/>
    <w:rsid w:val="17217A6F"/>
    <w:rsid w:val="17234B3C"/>
    <w:rsid w:val="17247453"/>
    <w:rsid w:val="172545FB"/>
    <w:rsid w:val="172577D0"/>
    <w:rsid w:val="172B1D9B"/>
    <w:rsid w:val="173043C7"/>
    <w:rsid w:val="17326391"/>
    <w:rsid w:val="1739327C"/>
    <w:rsid w:val="174006E6"/>
    <w:rsid w:val="174340FA"/>
    <w:rsid w:val="17435EA8"/>
    <w:rsid w:val="17463BEB"/>
    <w:rsid w:val="1748668A"/>
    <w:rsid w:val="174D4F1E"/>
    <w:rsid w:val="174F6F43"/>
    <w:rsid w:val="1752258F"/>
    <w:rsid w:val="17591B70"/>
    <w:rsid w:val="175B2B47"/>
    <w:rsid w:val="176012C0"/>
    <w:rsid w:val="17701D14"/>
    <w:rsid w:val="17702692"/>
    <w:rsid w:val="17735226"/>
    <w:rsid w:val="177445EE"/>
    <w:rsid w:val="1779524B"/>
    <w:rsid w:val="177B0A96"/>
    <w:rsid w:val="17800EAB"/>
    <w:rsid w:val="17836BED"/>
    <w:rsid w:val="178937FF"/>
    <w:rsid w:val="178D35C8"/>
    <w:rsid w:val="17942BA8"/>
    <w:rsid w:val="17985ABB"/>
    <w:rsid w:val="17A53973"/>
    <w:rsid w:val="17A57918"/>
    <w:rsid w:val="17A74689"/>
    <w:rsid w:val="17AA4179"/>
    <w:rsid w:val="17AE27E6"/>
    <w:rsid w:val="17AE5B38"/>
    <w:rsid w:val="17B1375A"/>
    <w:rsid w:val="17BB542F"/>
    <w:rsid w:val="17BF52EB"/>
    <w:rsid w:val="17C074F9"/>
    <w:rsid w:val="17CD0F85"/>
    <w:rsid w:val="17CF3BE0"/>
    <w:rsid w:val="17D25832"/>
    <w:rsid w:val="17D36635"/>
    <w:rsid w:val="17D44EB7"/>
    <w:rsid w:val="17D7320E"/>
    <w:rsid w:val="17DD454F"/>
    <w:rsid w:val="17DF5ADD"/>
    <w:rsid w:val="17E83804"/>
    <w:rsid w:val="17E92061"/>
    <w:rsid w:val="17EA1B50"/>
    <w:rsid w:val="17EE22B8"/>
    <w:rsid w:val="17EE4650"/>
    <w:rsid w:val="17F13B56"/>
    <w:rsid w:val="17F453F5"/>
    <w:rsid w:val="17F83137"/>
    <w:rsid w:val="17FA6EAF"/>
    <w:rsid w:val="1804388A"/>
    <w:rsid w:val="180715CC"/>
    <w:rsid w:val="180D6852"/>
    <w:rsid w:val="180F3C0B"/>
    <w:rsid w:val="18162E07"/>
    <w:rsid w:val="1819127D"/>
    <w:rsid w:val="181D0DEF"/>
    <w:rsid w:val="182056ED"/>
    <w:rsid w:val="182201AA"/>
    <w:rsid w:val="182201B4"/>
    <w:rsid w:val="18291542"/>
    <w:rsid w:val="182A7068"/>
    <w:rsid w:val="182C1032"/>
    <w:rsid w:val="182E6534"/>
    <w:rsid w:val="182F2E27"/>
    <w:rsid w:val="18383533"/>
    <w:rsid w:val="1839517B"/>
    <w:rsid w:val="1842750E"/>
    <w:rsid w:val="1844012A"/>
    <w:rsid w:val="18441ED8"/>
    <w:rsid w:val="184E0FA9"/>
    <w:rsid w:val="1853036D"/>
    <w:rsid w:val="185365BF"/>
    <w:rsid w:val="185A0770"/>
    <w:rsid w:val="185C77E5"/>
    <w:rsid w:val="186500A0"/>
    <w:rsid w:val="18702224"/>
    <w:rsid w:val="18736C61"/>
    <w:rsid w:val="187379FD"/>
    <w:rsid w:val="187622AE"/>
    <w:rsid w:val="187844DC"/>
    <w:rsid w:val="187D53EA"/>
    <w:rsid w:val="18852ADA"/>
    <w:rsid w:val="1886753E"/>
    <w:rsid w:val="1887113B"/>
    <w:rsid w:val="18887D0D"/>
    <w:rsid w:val="188D578A"/>
    <w:rsid w:val="188E5849"/>
    <w:rsid w:val="18976EEC"/>
    <w:rsid w:val="189D00F6"/>
    <w:rsid w:val="189F36EA"/>
    <w:rsid w:val="189F624C"/>
    <w:rsid w:val="18A21833"/>
    <w:rsid w:val="18A60DE5"/>
    <w:rsid w:val="18A62B93"/>
    <w:rsid w:val="18A6533B"/>
    <w:rsid w:val="18A84B5D"/>
    <w:rsid w:val="18AF7B0A"/>
    <w:rsid w:val="18B0332F"/>
    <w:rsid w:val="18B21538"/>
    <w:rsid w:val="18B43EE8"/>
    <w:rsid w:val="18B47385"/>
    <w:rsid w:val="18B62DDC"/>
    <w:rsid w:val="18B95787"/>
    <w:rsid w:val="18BB7306"/>
    <w:rsid w:val="18D05E62"/>
    <w:rsid w:val="18D14FE2"/>
    <w:rsid w:val="18D41B24"/>
    <w:rsid w:val="18D524FF"/>
    <w:rsid w:val="18DC5086"/>
    <w:rsid w:val="18DC5659"/>
    <w:rsid w:val="18DC65B5"/>
    <w:rsid w:val="18DF60A5"/>
    <w:rsid w:val="18E14395"/>
    <w:rsid w:val="18E90CD1"/>
    <w:rsid w:val="18E92B27"/>
    <w:rsid w:val="18ED6A14"/>
    <w:rsid w:val="18EF3F55"/>
    <w:rsid w:val="18F24080"/>
    <w:rsid w:val="18F279BD"/>
    <w:rsid w:val="18F27B86"/>
    <w:rsid w:val="18F5004C"/>
    <w:rsid w:val="18F663A0"/>
    <w:rsid w:val="18F71640"/>
    <w:rsid w:val="18FF4051"/>
    <w:rsid w:val="19065B28"/>
    <w:rsid w:val="19085CE9"/>
    <w:rsid w:val="19094ED0"/>
    <w:rsid w:val="190B21D4"/>
    <w:rsid w:val="190B3122"/>
    <w:rsid w:val="190D2C12"/>
    <w:rsid w:val="190D3B86"/>
    <w:rsid w:val="191016CC"/>
    <w:rsid w:val="191A70DD"/>
    <w:rsid w:val="191D01E5"/>
    <w:rsid w:val="191F4D60"/>
    <w:rsid w:val="192059A5"/>
    <w:rsid w:val="19287BB6"/>
    <w:rsid w:val="19362169"/>
    <w:rsid w:val="193A4F06"/>
    <w:rsid w:val="193D6C25"/>
    <w:rsid w:val="193E0186"/>
    <w:rsid w:val="194632BA"/>
    <w:rsid w:val="194D300E"/>
    <w:rsid w:val="19516FA3"/>
    <w:rsid w:val="19526877"/>
    <w:rsid w:val="1953631E"/>
    <w:rsid w:val="19583388"/>
    <w:rsid w:val="195B5257"/>
    <w:rsid w:val="195C1485"/>
    <w:rsid w:val="195C4B5C"/>
    <w:rsid w:val="195E16BF"/>
    <w:rsid w:val="195F2D42"/>
    <w:rsid w:val="19645A8A"/>
    <w:rsid w:val="196F567B"/>
    <w:rsid w:val="196F7429"/>
    <w:rsid w:val="197125B3"/>
    <w:rsid w:val="197251CE"/>
    <w:rsid w:val="19726F19"/>
    <w:rsid w:val="19732B95"/>
    <w:rsid w:val="197F157A"/>
    <w:rsid w:val="198359C9"/>
    <w:rsid w:val="19851E3B"/>
    <w:rsid w:val="198C16D7"/>
    <w:rsid w:val="198C1D89"/>
    <w:rsid w:val="19906C5A"/>
    <w:rsid w:val="19914F2C"/>
    <w:rsid w:val="19957CC6"/>
    <w:rsid w:val="1996115B"/>
    <w:rsid w:val="199E5A19"/>
    <w:rsid w:val="19A05834"/>
    <w:rsid w:val="19A223C6"/>
    <w:rsid w:val="19A4267A"/>
    <w:rsid w:val="19A74E14"/>
    <w:rsid w:val="19A95566"/>
    <w:rsid w:val="19B32973"/>
    <w:rsid w:val="19B66E06"/>
    <w:rsid w:val="19BB441C"/>
    <w:rsid w:val="19BD7252"/>
    <w:rsid w:val="19CC0292"/>
    <w:rsid w:val="19D16559"/>
    <w:rsid w:val="19D275A4"/>
    <w:rsid w:val="19D37366"/>
    <w:rsid w:val="19D63E55"/>
    <w:rsid w:val="19DB686C"/>
    <w:rsid w:val="19DB7A29"/>
    <w:rsid w:val="19DE22C0"/>
    <w:rsid w:val="19E31364"/>
    <w:rsid w:val="19E77623"/>
    <w:rsid w:val="19F02EFF"/>
    <w:rsid w:val="1A0F1779"/>
    <w:rsid w:val="1A121F48"/>
    <w:rsid w:val="1A14189E"/>
    <w:rsid w:val="1A144948"/>
    <w:rsid w:val="1A16534C"/>
    <w:rsid w:val="1A1B4EBB"/>
    <w:rsid w:val="1A1C66C0"/>
    <w:rsid w:val="1A1F2B6A"/>
    <w:rsid w:val="1A1F7ADA"/>
    <w:rsid w:val="1A2B77F4"/>
    <w:rsid w:val="1A2E5A87"/>
    <w:rsid w:val="1A2F023D"/>
    <w:rsid w:val="1A323A0D"/>
    <w:rsid w:val="1A380BC7"/>
    <w:rsid w:val="1A3E30A1"/>
    <w:rsid w:val="1A401EE0"/>
    <w:rsid w:val="1A4051E0"/>
    <w:rsid w:val="1A42393B"/>
    <w:rsid w:val="1A45015B"/>
    <w:rsid w:val="1A501008"/>
    <w:rsid w:val="1A51591C"/>
    <w:rsid w:val="1A530533"/>
    <w:rsid w:val="1A5328A6"/>
    <w:rsid w:val="1A5A1E87"/>
    <w:rsid w:val="1A6024B5"/>
    <w:rsid w:val="1A6751A7"/>
    <w:rsid w:val="1A6A3CEA"/>
    <w:rsid w:val="1A6A7630"/>
    <w:rsid w:val="1A710F7F"/>
    <w:rsid w:val="1A767B43"/>
    <w:rsid w:val="1A78612C"/>
    <w:rsid w:val="1A7B2ECF"/>
    <w:rsid w:val="1A7C004F"/>
    <w:rsid w:val="1A7D5400"/>
    <w:rsid w:val="1A84497A"/>
    <w:rsid w:val="1A864A2A"/>
    <w:rsid w:val="1A8C400A"/>
    <w:rsid w:val="1A8D2B4F"/>
    <w:rsid w:val="1A910448"/>
    <w:rsid w:val="1A9B1409"/>
    <w:rsid w:val="1A9B5FFB"/>
    <w:rsid w:val="1AA84D15"/>
    <w:rsid w:val="1AA9696A"/>
    <w:rsid w:val="1AAD45DE"/>
    <w:rsid w:val="1AAE3D4C"/>
    <w:rsid w:val="1AB64489"/>
    <w:rsid w:val="1AB86F6A"/>
    <w:rsid w:val="1ABD6AFB"/>
    <w:rsid w:val="1ABF1CEA"/>
    <w:rsid w:val="1ABF336E"/>
    <w:rsid w:val="1AC71034"/>
    <w:rsid w:val="1AC96A7A"/>
    <w:rsid w:val="1AD04C85"/>
    <w:rsid w:val="1AD27C6F"/>
    <w:rsid w:val="1AD62F77"/>
    <w:rsid w:val="1AD81D14"/>
    <w:rsid w:val="1ADA6B24"/>
    <w:rsid w:val="1AE03EC5"/>
    <w:rsid w:val="1AEE1A96"/>
    <w:rsid w:val="1AEF71B4"/>
    <w:rsid w:val="1AF23E6D"/>
    <w:rsid w:val="1AF71484"/>
    <w:rsid w:val="1AFD06AA"/>
    <w:rsid w:val="1B0043D4"/>
    <w:rsid w:val="1B011B04"/>
    <w:rsid w:val="1B046F80"/>
    <w:rsid w:val="1B083691"/>
    <w:rsid w:val="1B0D3929"/>
    <w:rsid w:val="1B2028BA"/>
    <w:rsid w:val="1B267815"/>
    <w:rsid w:val="1B267FBB"/>
    <w:rsid w:val="1B2E0C1E"/>
    <w:rsid w:val="1B2E2262"/>
    <w:rsid w:val="1B2E5782"/>
    <w:rsid w:val="1B3267B5"/>
    <w:rsid w:val="1B3E70B3"/>
    <w:rsid w:val="1B40161D"/>
    <w:rsid w:val="1B421181"/>
    <w:rsid w:val="1B441859"/>
    <w:rsid w:val="1B4972CA"/>
    <w:rsid w:val="1B4F155D"/>
    <w:rsid w:val="1B56062E"/>
    <w:rsid w:val="1B5728FE"/>
    <w:rsid w:val="1B610FF3"/>
    <w:rsid w:val="1B6606B1"/>
    <w:rsid w:val="1B684130"/>
    <w:rsid w:val="1B6D7998"/>
    <w:rsid w:val="1B70700E"/>
    <w:rsid w:val="1B71201D"/>
    <w:rsid w:val="1B7725C5"/>
    <w:rsid w:val="1B7C5E2D"/>
    <w:rsid w:val="1B7F1479"/>
    <w:rsid w:val="1B7F2A94"/>
    <w:rsid w:val="1B80523A"/>
    <w:rsid w:val="1B8D1DE8"/>
    <w:rsid w:val="1B8D53C4"/>
    <w:rsid w:val="1B9168D3"/>
    <w:rsid w:val="1B99253B"/>
    <w:rsid w:val="1B9F6FD2"/>
    <w:rsid w:val="1BA00373"/>
    <w:rsid w:val="1BA15893"/>
    <w:rsid w:val="1BA710FC"/>
    <w:rsid w:val="1BAE03C6"/>
    <w:rsid w:val="1BB20D39"/>
    <w:rsid w:val="1BB72A59"/>
    <w:rsid w:val="1BB90E2F"/>
    <w:rsid w:val="1BC002D3"/>
    <w:rsid w:val="1BC17CE4"/>
    <w:rsid w:val="1BC40C7C"/>
    <w:rsid w:val="1BCA6B98"/>
    <w:rsid w:val="1BD143CB"/>
    <w:rsid w:val="1BD712B5"/>
    <w:rsid w:val="1BDC68CC"/>
    <w:rsid w:val="1BE645B7"/>
    <w:rsid w:val="1BEA723A"/>
    <w:rsid w:val="1BED17B1"/>
    <w:rsid w:val="1BF03282"/>
    <w:rsid w:val="1BF26033"/>
    <w:rsid w:val="1BF42F1D"/>
    <w:rsid w:val="1BF45058"/>
    <w:rsid w:val="1BF47218"/>
    <w:rsid w:val="1BF63E31"/>
    <w:rsid w:val="1BFA27C7"/>
    <w:rsid w:val="1C007E13"/>
    <w:rsid w:val="1C014EE0"/>
    <w:rsid w:val="1C0158BF"/>
    <w:rsid w:val="1C055E22"/>
    <w:rsid w:val="1C0970C3"/>
    <w:rsid w:val="1C0C5403"/>
    <w:rsid w:val="1C0F255F"/>
    <w:rsid w:val="1C1A5BA2"/>
    <w:rsid w:val="1C1B04C2"/>
    <w:rsid w:val="1C1B3898"/>
    <w:rsid w:val="1C1C4F1A"/>
    <w:rsid w:val="1C2178DB"/>
    <w:rsid w:val="1C232461"/>
    <w:rsid w:val="1C267F3D"/>
    <w:rsid w:val="1C2838BF"/>
    <w:rsid w:val="1C2D7127"/>
    <w:rsid w:val="1C3A285B"/>
    <w:rsid w:val="1C3C6242"/>
    <w:rsid w:val="1C3F526D"/>
    <w:rsid w:val="1C4921B3"/>
    <w:rsid w:val="1C4B4EE9"/>
    <w:rsid w:val="1C4C1CA3"/>
    <w:rsid w:val="1C4F677C"/>
    <w:rsid w:val="1C550B58"/>
    <w:rsid w:val="1C56667E"/>
    <w:rsid w:val="1C5E7925"/>
    <w:rsid w:val="1C6012AB"/>
    <w:rsid w:val="1C6074FD"/>
    <w:rsid w:val="1C6176BE"/>
    <w:rsid w:val="1C644713"/>
    <w:rsid w:val="1C645B21"/>
    <w:rsid w:val="1C664195"/>
    <w:rsid w:val="1C69005C"/>
    <w:rsid w:val="1C6A2129"/>
    <w:rsid w:val="1C6C3216"/>
    <w:rsid w:val="1C7132DC"/>
    <w:rsid w:val="1C72619A"/>
    <w:rsid w:val="1C752FA8"/>
    <w:rsid w:val="1C793D3F"/>
    <w:rsid w:val="1C7C5104"/>
    <w:rsid w:val="1C7C73CC"/>
    <w:rsid w:val="1C7C7622"/>
    <w:rsid w:val="1C801E12"/>
    <w:rsid w:val="1C876837"/>
    <w:rsid w:val="1C8C6544"/>
    <w:rsid w:val="1C970E30"/>
    <w:rsid w:val="1C980A44"/>
    <w:rsid w:val="1C986C96"/>
    <w:rsid w:val="1C99411A"/>
    <w:rsid w:val="1C9A0C60"/>
    <w:rsid w:val="1C9A7BAB"/>
    <w:rsid w:val="1CA02C7B"/>
    <w:rsid w:val="1CA552DF"/>
    <w:rsid w:val="1CA55BCB"/>
    <w:rsid w:val="1CA72B8C"/>
    <w:rsid w:val="1CA93E55"/>
    <w:rsid w:val="1CAA0778"/>
    <w:rsid w:val="1CAB5222"/>
    <w:rsid w:val="1CAC7710"/>
    <w:rsid w:val="1CAF3734"/>
    <w:rsid w:val="1CB02232"/>
    <w:rsid w:val="1CB05D8E"/>
    <w:rsid w:val="1CBA14B4"/>
    <w:rsid w:val="1CBA4E5F"/>
    <w:rsid w:val="1CC26FDB"/>
    <w:rsid w:val="1CD47F2F"/>
    <w:rsid w:val="1CD53267"/>
    <w:rsid w:val="1CD81789"/>
    <w:rsid w:val="1CD87093"/>
    <w:rsid w:val="1CDB6B83"/>
    <w:rsid w:val="1CDD0B4D"/>
    <w:rsid w:val="1CE04199"/>
    <w:rsid w:val="1CE0488E"/>
    <w:rsid w:val="1CE123EB"/>
    <w:rsid w:val="1CE2139F"/>
    <w:rsid w:val="1CE66FBF"/>
    <w:rsid w:val="1CE805CE"/>
    <w:rsid w:val="1CE9167D"/>
    <w:rsid w:val="1CEB326A"/>
    <w:rsid w:val="1CEC2B3E"/>
    <w:rsid w:val="1CED1BDC"/>
    <w:rsid w:val="1CED6FE2"/>
    <w:rsid w:val="1CF0262F"/>
    <w:rsid w:val="1CF2284B"/>
    <w:rsid w:val="1CF85987"/>
    <w:rsid w:val="1CFD070F"/>
    <w:rsid w:val="1CFD467A"/>
    <w:rsid w:val="1CFE6A2C"/>
    <w:rsid w:val="1D002299"/>
    <w:rsid w:val="1D0A3566"/>
    <w:rsid w:val="1D0B5933"/>
    <w:rsid w:val="1D1514C8"/>
    <w:rsid w:val="1D1638A0"/>
    <w:rsid w:val="1D207523"/>
    <w:rsid w:val="1D2148A0"/>
    <w:rsid w:val="1D24052A"/>
    <w:rsid w:val="1D2574B3"/>
    <w:rsid w:val="1D2B2547"/>
    <w:rsid w:val="1D316DE9"/>
    <w:rsid w:val="1D322C47"/>
    <w:rsid w:val="1D3938CE"/>
    <w:rsid w:val="1D3A4AAF"/>
    <w:rsid w:val="1D3C5874"/>
    <w:rsid w:val="1D3F5364"/>
    <w:rsid w:val="1D423185"/>
    <w:rsid w:val="1D470F8D"/>
    <w:rsid w:val="1D4B1F5B"/>
    <w:rsid w:val="1D4D4CED"/>
    <w:rsid w:val="1D4E3610"/>
    <w:rsid w:val="1D547061"/>
    <w:rsid w:val="1D5A3F4C"/>
    <w:rsid w:val="1D5D57EA"/>
    <w:rsid w:val="1D5F6196"/>
    <w:rsid w:val="1D5F77B4"/>
    <w:rsid w:val="1D6132A5"/>
    <w:rsid w:val="1D6174F2"/>
    <w:rsid w:val="1D62707E"/>
    <w:rsid w:val="1D630053"/>
    <w:rsid w:val="1D783852"/>
    <w:rsid w:val="1D7E2732"/>
    <w:rsid w:val="1D7F39AA"/>
    <w:rsid w:val="1D84721B"/>
    <w:rsid w:val="1D8E4845"/>
    <w:rsid w:val="1D8E56D5"/>
    <w:rsid w:val="1D924540"/>
    <w:rsid w:val="1D954F84"/>
    <w:rsid w:val="1D9751A0"/>
    <w:rsid w:val="1D9C038F"/>
    <w:rsid w:val="1DA022A7"/>
    <w:rsid w:val="1DA20C31"/>
    <w:rsid w:val="1DA67191"/>
    <w:rsid w:val="1DB35CDA"/>
    <w:rsid w:val="1DB41C3C"/>
    <w:rsid w:val="1DB4365C"/>
    <w:rsid w:val="1DB45D52"/>
    <w:rsid w:val="1DBA0CD4"/>
    <w:rsid w:val="1DBA2C3C"/>
    <w:rsid w:val="1DBB0E8E"/>
    <w:rsid w:val="1DBE44DB"/>
    <w:rsid w:val="1DC033CF"/>
    <w:rsid w:val="1DC1221D"/>
    <w:rsid w:val="1DC165B1"/>
    <w:rsid w:val="1DC242C3"/>
    <w:rsid w:val="1DC615E1"/>
    <w:rsid w:val="1DC67833"/>
    <w:rsid w:val="1DD2442A"/>
    <w:rsid w:val="1DDB508D"/>
    <w:rsid w:val="1DDC2BB3"/>
    <w:rsid w:val="1DED4DC0"/>
    <w:rsid w:val="1DEF162F"/>
    <w:rsid w:val="1DF24184"/>
    <w:rsid w:val="1DFB1BB5"/>
    <w:rsid w:val="1DFE701D"/>
    <w:rsid w:val="1E09009B"/>
    <w:rsid w:val="1E0E6048"/>
    <w:rsid w:val="1E122A78"/>
    <w:rsid w:val="1E1467F1"/>
    <w:rsid w:val="1E1D25CC"/>
    <w:rsid w:val="1E1E4F79"/>
    <w:rsid w:val="1E2307E2"/>
    <w:rsid w:val="1E256B95"/>
    <w:rsid w:val="1E2F3368"/>
    <w:rsid w:val="1E2F362A"/>
    <w:rsid w:val="1E2F53D8"/>
    <w:rsid w:val="1E3119FD"/>
    <w:rsid w:val="1E3469CA"/>
    <w:rsid w:val="1E3649B9"/>
    <w:rsid w:val="1E366767"/>
    <w:rsid w:val="1E37428D"/>
    <w:rsid w:val="1E3E39E6"/>
    <w:rsid w:val="1E4179A4"/>
    <w:rsid w:val="1E450FB5"/>
    <w:rsid w:val="1E4A3FC0"/>
    <w:rsid w:val="1E4D5D30"/>
    <w:rsid w:val="1E4E4A9A"/>
    <w:rsid w:val="1E571B05"/>
    <w:rsid w:val="1E5E181A"/>
    <w:rsid w:val="1E5E480F"/>
    <w:rsid w:val="1E62130A"/>
    <w:rsid w:val="1E641526"/>
    <w:rsid w:val="1E682698"/>
    <w:rsid w:val="1E692F25"/>
    <w:rsid w:val="1E726A26"/>
    <w:rsid w:val="1E7828DC"/>
    <w:rsid w:val="1E7A43DA"/>
    <w:rsid w:val="1E7C442A"/>
    <w:rsid w:val="1E7D4285"/>
    <w:rsid w:val="1E7D7EF2"/>
    <w:rsid w:val="1E827BFE"/>
    <w:rsid w:val="1E840056"/>
    <w:rsid w:val="1E875215"/>
    <w:rsid w:val="1E8C604D"/>
    <w:rsid w:val="1E8E1A71"/>
    <w:rsid w:val="1E8E20FF"/>
    <w:rsid w:val="1E91399D"/>
    <w:rsid w:val="1E917E41"/>
    <w:rsid w:val="1E92071C"/>
    <w:rsid w:val="1E933BB9"/>
    <w:rsid w:val="1E967206"/>
    <w:rsid w:val="1E9B18FE"/>
    <w:rsid w:val="1EA01E32"/>
    <w:rsid w:val="1EA26F4C"/>
    <w:rsid w:val="1EA424A4"/>
    <w:rsid w:val="1EA47B74"/>
    <w:rsid w:val="1EA90CE7"/>
    <w:rsid w:val="1EA95E75"/>
    <w:rsid w:val="1EBD40FC"/>
    <w:rsid w:val="1EBF5888"/>
    <w:rsid w:val="1EC57AEB"/>
    <w:rsid w:val="1ECC70CB"/>
    <w:rsid w:val="1ECE2E43"/>
    <w:rsid w:val="1ED12C54"/>
    <w:rsid w:val="1ED34450"/>
    <w:rsid w:val="1ED509F7"/>
    <w:rsid w:val="1EEA12FF"/>
    <w:rsid w:val="1EED1389"/>
    <w:rsid w:val="1EF9010D"/>
    <w:rsid w:val="1EFF4DAB"/>
    <w:rsid w:val="1F016B48"/>
    <w:rsid w:val="1F022AED"/>
    <w:rsid w:val="1F025CB6"/>
    <w:rsid w:val="1F0979D8"/>
    <w:rsid w:val="1F0A08B1"/>
    <w:rsid w:val="1F0B20D1"/>
    <w:rsid w:val="1F0B5804"/>
    <w:rsid w:val="1F0E3240"/>
    <w:rsid w:val="1F120F82"/>
    <w:rsid w:val="1F1611D2"/>
    <w:rsid w:val="1F170DA5"/>
    <w:rsid w:val="1F181B26"/>
    <w:rsid w:val="1F214A79"/>
    <w:rsid w:val="1F291E28"/>
    <w:rsid w:val="1F2962CC"/>
    <w:rsid w:val="1F2B5BA0"/>
    <w:rsid w:val="1F2E38E2"/>
    <w:rsid w:val="1F35522A"/>
    <w:rsid w:val="1F373F52"/>
    <w:rsid w:val="1F39798F"/>
    <w:rsid w:val="1F3E1D77"/>
    <w:rsid w:val="1F422EEA"/>
    <w:rsid w:val="1F44616C"/>
    <w:rsid w:val="1F466B65"/>
    <w:rsid w:val="1F4673C3"/>
    <w:rsid w:val="1F4853DA"/>
    <w:rsid w:val="1F5C0AB2"/>
    <w:rsid w:val="1F677108"/>
    <w:rsid w:val="1F6C4205"/>
    <w:rsid w:val="1F6C7C68"/>
    <w:rsid w:val="1F6E5593"/>
    <w:rsid w:val="1F72557D"/>
    <w:rsid w:val="1F757258"/>
    <w:rsid w:val="1F7D11F8"/>
    <w:rsid w:val="1F8229B1"/>
    <w:rsid w:val="1F8352B0"/>
    <w:rsid w:val="1F870AEF"/>
    <w:rsid w:val="1F89387B"/>
    <w:rsid w:val="1F895573"/>
    <w:rsid w:val="1F8B663F"/>
    <w:rsid w:val="1F8C3FD1"/>
    <w:rsid w:val="1F901016"/>
    <w:rsid w:val="1F9131B2"/>
    <w:rsid w:val="1F9279CD"/>
    <w:rsid w:val="1F9574BD"/>
    <w:rsid w:val="1F985EB0"/>
    <w:rsid w:val="1F996FAD"/>
    <w:rsid w:val="1F9E2ADD"/>
    <w:rsid w:val="1FA03318"/>
    <w:rsid w:val="1FA34863"/>
    <w:rsid w:val="1FAC33EA"/>
    <w:rsid w:val="1FB060A5"/>
    <w:rsid w:val="1FB12EAF"/>
    <w:rsid w:val="1FB81FD7"/>
    <w:rsid w:val="1FB97752"/>
    <w:rsid w:val="1FBB1D0E"/>
    <w:rsid w:val="1FBC0EEE"/>
    <w:rsid w:val="1FBE6CF3"/>
    <w:rsid w:val="1FC3402A"/>
    <w:rsid w:val="1FC4337D"/>
    <w:rsid w:val="1FD004F5"/>
    <w:rsid w:val="1FD041D8"/>
    <w:rsid w:val="1FD44489"/>
    <w:rsid w:val="1FD45729"/>
    <w:rsid w:val="1FD46CA4"/>
    <w:rsid w:val="1FD50E2C"/>
    <w:rsid w:val="1FD5107F"/>
    <w:rsid w:val="1FD61FB0"/>
    <w:rsid w:val="1FD62294"/>
    <w:rsid w:val="1FD91AA0"/>
    <w:rsid w:val="1FDB39C3"/>
    <w:rsid w:val="1FE7539E"/>
    <w:rsid w:val="1FE83A91"/>
    <w:rsid w:val="1FF32DDF"/>
    <w:rsid w:val="1FF42436"/>
    <w:rsid w:val="1FF72DEA"/>
    <w:rsid w:val="1FFB7C68"/>
    <w:rsid w:val="2007660D"/>
    <w:rsid w:val="20085A96"/>
    <w:rsid w:val="20097E44"/>
    <w:rsid w:val="200C7AD4"/>
    <w:rsid w:val="201025BC"/>
    <w:rsid w:val="20104A4D"/>
    <w:rsid w:val="201C3916"/>
    <w:rsid w:val="201F228D"/>
    <w:rsid w:val="201F28D8"/>
    <w:rsid w:val="201F345A"/>
    <w:rsid w:val="202D3B58"/>
    <w:rsid w:val="2031368A"/>
    <w:rsid w:val="20376C4E"/>
    <w:rsid w:val="204131F4"/>
    <w:rsid w:val="20441D04"/>
    <w:rsid w:val="20474C5B"/>
    <w:rsid w:val="204A13B0"/>
    <w:rsid w:val="20671BE0"/>
    <w:rsid w:val="206C2914"/>
    <w:rsid w:val="207B2B57"/>
    <w:rsid w:val="20803CC9"/>
    <w:rsid w:val="20827A42"/>
    <w:rsid w:val="208512E0"/>
    <w:rsid w:val="20854D13"/>
    <w:rsid w:val="20855784"/>
    <w:rsid w:val="20856862"/>
    <w:rsid w:val="20870474"/>
    <w:rsid w:val="208732AA"/>
    <w:rsid w:val="208A0FEC"/>
    <w:rsid w:val="208A54F8"/>
    <w:rsid w:val="208C23F8"/>
    <w:rsid w:val="20937EA1"/>
    <w:rsid w:val="20943C19"/>
    <w:rsid w:val="20963CB8"/>
    <w:rsid w:val="20965D6D"/>
    <w:rsid w:val="20A0436C"/>
    <w:rsid w:val="20A10011"/>
    <w:rsid w:val="20A200E4"/>
    <w:rsid w:val="20A43E5C"/>
    <w:rsid w:val="20A546FB"/>
    <w:rsid w:val="20A81A1B"/>
    <w:rsid w:val="20AE221E"/>
    <w:rsid w:val="20AE5459"/>
    <w:rsid w:val="20AF45AF"/>
    <w:rsid w:val="20B07FB6"/>
    <w:rsid w:val="20B3409F"/>
    <w:rsid w:val="20B646FB"/>
    <w:rsid w:val="20B767FD"/>
    <w:rsid w:val="20BD60A7"/>
    <w:rsid w:val="20BE6C95"/>
    <w:rsid w:val="20CA19FB"/>
    <w:rsid w:val="20CC60C0"/>
    <w:rsid w:val="20D14525"/>
    <w:rsid w:val="20D248D8"/>
    <w:rsid w:val="20D6157F"/>
    <w:rsid w:val="20D62660"/>
    <w:rsid w:val="20D858B3"/>
    <w:rsid w:val="20D86A6A"/>
    <w:rsid w:val="20DE0268"/>
    <w:rsid w:val="20E34258"/>
    <w:rsid w:val="20E60BD5"/>
    <w:rsid w:val="20E9246E"/>
    <w:rsid w:val="20ED081E"/>
    <w:rsid w:val="20F070A1"/>
    <w:rsid w:val="20F667B9"/>
    <w:rsid w:val="20F87891"/>
    <w:rsid w:val="20FC301B"/>
    <w:rsid w:val="20FD531A"/>
    <w:rsid w:val="20FE337C"/>
    <w:rsid w:val="210668C5"/>
    <w:rsid w:val="210A7A37"/>
    <w:rsid w:val="210E5779"/>
    <w:rsid w:val="211156FF"/>
    <w:rsid w:val="21135A2B"/>
    <w:rsid w:val="21184792"/>
    <w:rsid w:val="212840E1"/>
    <w:rsid w:val="212B632B"/>
    <w:rsid w:val="212D2367"/>
    <w:rsid w:val="212E77D6"/>
    <w:rsid w:val="212F7D7B"/>
    <w:rsid w:val="213156F2"/>
    <w:rsid w:val="2133567F"/>
    <w:rsid w:val="213435FE"/>
    <w:rsid w:val="21345F34"/>
    <w:rsid w:val="213831F5"/>
    <w:rsid w:val="213A031C"/>
    <w:rsid w:val="213A47C0"/>
    <w:rsid w:val="213B74B1"/>
    <w:rsid w:val="213B78E5"/>
    <w:rsid w:val="2149135C"/>
    <w:rsid w:val="21494C17"/>
    <w:rsid w:val="214D3F8A"/>
    <w:rsid w:val="21556F04"/>
    <w:rsid w:val="21575EA1"/>
    <w:rsid w:val="21585B87"/>
    <w:rsid w:val="215869F4"/>
    <w:rsid w:val="21591F6B"/>
    <w:rsid w:val="215A2310"/>
    <w:rsid w:val="215C5109"/>
    <w:rsid w:val="215F39E6"/>
    <w:rsid w:val="21703D3E"/>
    <w:rsid w:val="217557F8"/>
    <w:rsid w:val="2177331E"/>
    <w:rsid w:val="2179052E"/>
    <w:rsid w:val="218617B3"/>
    <w:rsid w:val="218912A4"/>
    <w:rsid w:val="218E2416"/>
    <w:rsid w:val="21921F06"/>
    <w:rsid w:val="21976CA7"/>
    <w:rsid w:val="219C708E"/>
    <w:rsid w:val="21A8797C"/>
    <w:rsid w:val="21B819D0"/>
    <w:rsid w:val="21BB6D03"/>
    <w:rsid w:val="21BE2CFB"/>
    <w:rsid w:val="21C726D9"/>
    <w:rsid w:val="21D4251F"/>
    <w:rsid w:val="21D728F2"/>
    <w:rsid w:val="21DC13D3"/>
    <w:rsid w:val="21DC3DCA"/>
    <w:rsid w:val="21DE318A"/>
    <w:rsid w:val="21E169EA"/>
    <w:rsid w:val="21E76F54"/>
    <w:rsid w:val="21E96197"/>
    <w:rsid w:val="21ED46A9"/>
    <w:rsid w:val="21EF5B80"/>
    <w:rsid w:val="21EF7359"/>
    <w:rsid w:val="21F05FFE"/>
    <w:rsid w:val="21F65B4B"/>
    <w:rsid w:val="21FF1070"/>
    <w:rsid w:val="21FF3314"/>
    <w:rsid w:val="22003BE9"/>
    <w:rsid w:val="22012302"/>
    <w:rsid w:val="2206117E"/>
    <w:rsid w:val="22065300"/>
    <w:rsid w:val="22087C6F"/>
    <w:rsid w:val="220A2D3A"/>
    <w:rsid w:val="220C1DA1"/>
    <w:rsid w:val="220F17A9"/>
    <w:rsid w:val="22160D89"/>
    <w:rsid w:val="22162B37"/>
    <w:rsid w:val="22192927"/>
    <w:rsid w:val="221E379A"/>
    <w:rsid w:val="222039B6"/>
    <w:rsid w:val="2221328A"/>
    <w:rsid w:val="2224736D"/>
    <w:rsid w:val="222B4109"/>
    <w:rsid w:val="223631D9"/>
    <w:rsid w:val="223E37FC"/>
    <w:rsid w:val="22401962"/>
    <w:rsid w:val="22465CB3"/>
    <w:rsid w:val="22481372"/>
    <w:rsid w:val="224945B7"/>
    <w:rsid w:val="224A27E1"/>
    <w:rsid w:val="224A43DD"/>
    <w:rsid w:val="22576990"/>
    <w:rsid w:val="22607B64"/>
    <w:rsid w:val="22623FCE"/>
    <w:rsid w:val="226457C4"/>
    <w:rsid w:val="226518BC"/>
    <w:rsid w:val="226715E5"/>
    <w:rsid w:val="226734D6"/>
    <w:rsid w:val="226A7B95"/>
    <w:rsid w:val="226B2757"/>
    <w:rsid w:val="226E4B10"/>
    <w:rsid w:val="226F4823"/>
    <w:rsid w:val="22715FC0"/>
    <w:rsid w:val="22717D6E"/>
    <w:rsid w:val="2276307E"/>
    <w:rsid w:val="22772147"/>
    <w:rsid w:val="228065EA"/>
    <w:rsid w:val="22821F7B"/>
    <w:rsid w:val="22864750"/>
    <w:rsid w:val="228C2DF9"/>
    <w:rsid w:val="22926A0A"/>
    <w:rsid w:val="229365BC"/>
    <w:rsid w:val="22955D49"/>
    <w:rsid w:val="2297182A"/>
    <w:rsid w:val="229879F0"/>
    <w:rsid w:val="229B41DA"/>
    <w:rsid w:val="229D5007"/>
    <w:rsid w:val="229D5752"/>
    <w:rsid w:val="22A25CBE"/>
    <w:rsid w:val="22A53EBB"/>
    <w:rsid w:val="22AC6FF8"/>
    <w:rsid w:val="22AF3F45"/>
    <w:rsid w:val="22B713A4"/>
    <w:rsid w:val="22C71D81"/>
    <w:rsid w:val="22C85930"/>
    <w:rsid w:val="22CA1B74"/>
    <w:rsid w:val="22CA2E8B"/>
    <w:rsid w:val="22CA6328"/>
    <w:rsid w:val="22CE5740"/>
    <w:rsid w:val="22D4654E"/>
    <w:rsid w:val="22D64BAD"/>
    <w:rsid w:val="22D8603F"/>
    <w:rsid w:val="22D87DED"/>
    <w:rsid w:val="22EF4F37"/>
    <w:rsid w:val="22F47480"/>
    <w:rsid w:val="22F56E2B"/>
    <w:rsid w:val="22F64717"/>
    <w:rsid w:val="230001E7"/>
    <w:rsid w:val="23007343"/>
    <w:rsid w:val="2303029D"/>
    <w:rsid w:val="23066623"/>
    <w:rsid w:val="230721AB"/>
    <w:rsid w:val="23083C6C"/>
    <w:rsid w:val="230E0951"/>
    <w:rsid w:val="2310441E"/>
    <w:rsid w:val="231150AD"/>
    <w:rsid w:val="23153B08"/>
    <w:rsid w:val="23231797"/>
    <w:rsid w:val="23241284"/>
    <w:rsid w:val="23243032"/>
    <w:rsid w:val="23257E00"/>
    <w:rsid w:val="23270D74"/>
    <w:rsid w:val="232B644A"/>
    <w:rsid w:val="232E2009"/>
    <w:rsid w:val="232E2103"/>
    <w:rsid w:val="232E5F0D"/>
    <w:rsid w:val="23314077"/>
    <w:rsid w:val="23331927"/>
    <w:rsid w:val="23356CAC"/>
    <w:rsid w:val="233809B5"/>
    <w:rsid w:val="234055D5"/>
    <w:rsid w:val="23405992"/>
    <w:rsid w:val="234A05BF"/>
    <w:rsid w:val="234C5F36"/>
    <w:rsid w:val="234F5BD5"/>
    <w:rsid w:val="23517B9F"/>
    <w:rsid w:val="235315B6"/>
    <w:rsid w:val="235C0A1E"/>
    <w:rsid w:val="235D0EC5"/>
    <w:rsid w:val="23645B24"/>
    <w:rsid w:val="236644D8"/>
    <w:rsid w:val="23681EC9"/>
    <w:rsid w:val="236B0C61"/>
    <w:rsid w:val="236D2C2B"/>
    <w:rsid w:val="236E69A3"/>
    <w:rsid w:val="23735D67"/>
    <w:rsid w:val="23777726"/>
    <w:rsid w:val="2378337E"/>
    <w:rsid w:val="237A0137"/>
    <w:rsid w:val="237C2BFE"/>
    <w:rsid w:val="23847F75"/>
    <w:rsid w:val="238A54C0"/>
    <w:rsid w:val="239B49E9"/>
    <w:rsid w:val="239D1036"/>
    <w:rsid w:val="239D2DE4"/>
    <w:rsid w:val="23A10B26"/>
    <w:rsid w:val="23A520A0"/>
    <w:rsid w:val="23A903EB"/>
    <w:rsid w:val="23A9697E"/>
    <w:rsid w:val="23AB72AF"/>
    <w:rsid w:val="23B3628C"/>
    <w:rsid w:val="23C32ED5"/>
    <w:rsid w:val="23C40371"/>
    <w:rsid w:val="23C87E61"/>
    <w:rsid w:val="23CB2711"/>
    <w:rsid w:val="23D140B6"/>
    <w:rsid w:val="23D22A8E"/>
    <w:rsid w:val="23D42CAA"/>
    <w:rsid w:val="23DE1C48"/>
    <w:rsid w:val="23DF415F"/>
    <w:rsid w:val="23E26A49"/>
    <w:rsid w:val="23E32EED"/>
    <w:rsid w:val="23E34C9B"/>
    <w:rsid w:val="23E36E2A"/>
    <w:rsid w:val="23E46C65"/>
    <w:rsid w:val="23E539DD"/>
    <w:rsid w:val="23EA20E0"/>
    <w:rsid w:val="23EB635F"/>
    <w:rsid w:val="23F2607F"/>
    <w:rsid w:val="23FA1618"/>
    <w:rsid w:val="23FA3D93"/>
    <w:rsid w:val="23FC7B0B"/>
    <w:rsid w:val="23FF2084"/>
    <w:rsid w:val="23FF75FB"/>
    <w:rsid w:val="240210CD"/>
    <w:rsid w:val="24062738"/>
    <w:rsid w:val="240F5A90"/>
    <w:rsid w:val="241B4752"/>
    <w:rsid w:val="241E3F25"/>
    <w:rsid w:val="24207C9D"/>
    <w:rsid w:val="242440B8"/>
    <w:rsid w:val="24292B31"/>
    <w:rsid w:val="242C083D"/>
    <w:rsid w:val="24374FE7"/>
    <w:rsid w:val="243A0633"/>
    <w:rsid w:val="243A67C0"/>
    <w:rsid w:val="243A6885"/>
    <w:rsid w:val="243F2DCF"/>
    <w:rsid w:val="24433C76"/>
    <w:rsid w:val="244506F9"/>
    <w:rsid w:val="24455956"/>
    <w:rsid w:val="2446347C"/>
    <w:rsid w:val="24464FDE"/>
    <w:rsid w:val="2447435F"/>
    <w:rsid w:val="244A4D1A"/>
    <w:rsid w:val="244A5295"/>
    <w:rsid w:val="24520A80"/>
    <w:rsid w:val="24582CB2"/>
    <w:rsid w:val="245B6F27"/>
    <w:rsid w:val="245C2C9F"/>
    <w:rsid w:val="245D270F"/>
    <w:rsid w:val="246819E7"/>
    <w:rsid w:val="246A1453"/>
    <w:rsid w:val="246D0B34"/>
    <w:rsid w:val="246E35A2"/>
    <w:rsid w:val="24727DCD"/>
    <w:rsid w:val="24741FA9"/>
    <w:rsid w:val="247B5F23"/>
    <w:rsid w:val="247C2BEF"/>
    <w:rsid w:val="247E2C16"/>
    <w:rsid w:val="24841FC0"/>
    <w:rsid w:val="24854B68"/>
    <w:rsid w:val="2487368D"/>
    <w:rsid w:val="248A3369"/>
    <w:rsid w:val="248B0E8F"/>
    <w:rsid w:val="24997CF1"/>
    <w:rsid w:val="249B5576"/>
    <w:rsid w:val="24A8386A"/>
    <w:rsid w:val="24A90A66"/>
    <w:rsid w:val="24AB2B8F"/>
    <w:rsid w:val="24AD76CB"/>
    <w:rsid w:val="24AF2DCF"/>
    <w:rsid w:val="24AF7171"/>
    <w:rsid w:val="24B148C0"/>
    <w:rsid w:val="24B16B47"/>
    <w:rsid w:val="24B44889"/>
    <w:rsid w:val="24B6415E"/>
    <w:rsid w:val="24BE1264"/>
    <w:rsid w:val="24BF09F7"/>
    <w:rsid w:val="24C3687B"/>
    <w:rsid w:val="24C70119"/>
    <w:rsid w:val="24CF3AD2"/>
    <w:rsid w:val="24D06723"/>
    <w:rsid w:val="24D31C5A"/>
    <w:rsid w:val="24D4278F"/>
    <w:rsid w:val="24D6035C"/>
    <w:rsid w:val="24D82326"/>
    <w:rsid w:val="24D91964"/>
    <w:rsid w:val="24E87EF4"/>
    <w:rsid w:val="24EF141E"/>
    <w:rsid w:val="24F01070"/>
    <w:rsid w:val="24F63A5D"/>
    <w:rsid w:val="24F83CA6"/>
    <w:rsid w:val="24FA6740"/>
    <w:rsid w:val="25020159"/>
    <w:rsid w:val="25027F80"/>
    <w:rsid w:val="25045D0C"/>
    <w:rsid w:val="25110FEA"/>
    <w:rsid w:val="2513552E"/>
    <w:rsid w:val="25164D9F"/>
    <w:rsid w:val="251C7A5B"/>
    <w:rsid w:val="251C7F7B"/>
    <w:rsid w:val="25204613"/>
    <w:rsid w:val="252367A2"/>
    <w:rsid w:val="252656F9"/>
    <w:rsid w:val="252950A3"/>
    <w:rsid w:val="252B78B1"/>
    <w:rsid w:val="252D53FE"/>
    <w:rsid w:val="252E212F"/>
    <w:rsid w:val="252F3F10"/>
    <w:rsid w:val="253514DD"/>
    <w:rsid w:val="25387269"/>
    <w:rsid w:val="253B2B50"/>
    <w:rsid w:val="253D487F"/>
    <w:rsid w:val="253E5089"/>
    <w:rsid w:val="254118E7"/>
    <w:rsid w:val="254867B0"/>
    <w:rsid w:val="254E083A"/>
    <w:rsid w:val="25541A03"/>
    <w:rsid w:val="255866F6"/>
    <w:rsid w:val="255954CE"/>
    <w:rsid w:val="255967AA"/>
    <w:rsid w:val="255B6AB3"/>
    <w:rsid w:val="255F4E5A"/>
    <w:rsid w:val="2561056D"/>
    <w:rsid w:val="25640DE3"/>
    <w:rsid w:val="2573466F"/>
    <w:rsid w:val="257534B8"/>
    <w:rsid w:val="257944DC"/>
    <w:rsid w:val="257B2588"/>
    <w:rsid w:val="2583386F"/>
    <w:rsid w:val="25861B66"/>
    <w:rsid w:val="25896937"/>
    <w:rsid w:val="25900E53"/>
    <w:rsid w:val="25922906"/>
    <w:rsid w:val="25951FC5"/>
    <w:rsid w:val="259A2C30"/>
    <w:rsid w:val="25A06C15"/>
    <w:rsid w:val="25A4045A"/>
    <w:rsid w:val="25A42208"/>
    <w:rsid w:val="25AC5561"/>
    <w:rsid w:val="25AE1F49"/>
    <w:rsid w:val="25AE2C37"/>
    <w:rsid w:val="25B061BA"/>
    <w:rsid w:val="25B3258F"/>
    <w:rsid w:val="25B36DB0"/>
    <w:rsid w:val="25C428AA"/>
    <w:rsid w:val="25C64874"/>
    <w:rsid w:val="25C66622"/>
    <w:rsid w:val="25C94365"/>
    <w:rsid w:val="25C96113"/>
    <w:rsid w:val="25CB59E7"/>
    <w:rsid w:val="25CC148F"/>
    <w:rsid w:val="25CC3C9B"/>
    <w:rsid w:val="25CE52D7"/>
    <w:rsid w:val="25D23219"/>
    <w:rsid w:val="25D30D3F"/>
    <w:rsid w:val="25DA0E81"/>
    <w:rsid w:val="25DA49A7"/>
    <w:rsid w:val="25DC5592"/>
    <w:rsid w:val="25E371D4"/>
    <w:rsid w:val="25E45320"/>
    <w:rsid w:val="25EC2D81"/>
    <w:rsid w:val="25EE26CD"/>
    <w:rsid w:val="26066134"/>
    <w:rsid w:val="260E7FC9"/>
    <w:rsid w:val="26134549"/>
    <w:rsid w:val="261F3F85"/>
    <w:rsid w:val="262E03B6"/>
    <w:rsid w:val="26320A21"/>
    <w:rsid w:val="263264D9"/>
    <w:rsid w:val="26335D0E"/>
    <w:rsid w:val="26347826"/>
    <w:rsid w:val="263712CE"/>
    <w:rsid w:val="263A6553"/>
    <w:rsid w:val="263E265D"/>
    <w:rsid w:val="264B4B51"/>
    <w:rsid w:val="26564DC5"/>
    <w:rsid w:val="265C0D35"/>
    <w:rsid w:val="265E0B0C"/>
    <w:rsid w:val="265F2A99"/>
    <w:rsid w:val="26610446"/>
    <w:rsid w:val="26670A0D"/>
    <w:rsid w:val="26672DCB"/>
    <w:rsid w:val="266A1336"/>
    <w:rsid w:val="266C4976"/>
    <w:rsid w:val="266D14D2"/>
    <w:rsid w:val="266F2AAE"/>
    <w:rsid w:val="26711EEC"/>
    <w:rsid w:val="26712A32"/>
    <w:rsid w:val="2674531B"/>
    <w:rsid w:val="268051E3"/>
    <w:rsid w:val="26830430"/>
    <w:rsid w:val="2685584E"/>
    <w:rsid w:val="26865DB2"/>
    <w:rsid w:val="268838D8"/>
    <w:rsid w:val="269645DA"/>
    <w:rsid w:val="269E25CF"/>
    <w:rsid w:val="26A11F4D"/>
    <w:rsid w:val="26A55E55"/>
    <w:rsid w:val="26AA1AA0"/>
    <w:rsid w:val="26AA7CF2"/>
    <w:rsid w:val="26AB29E1"/>
    <w:rsid w:val="26AC629B"/>
    <w:rsid w:val="26B20955"/>
    <w:rsid w:val="26B30D08"/>
    <w:rsid w:val="26B3214D"/>
    <w:rsid w:val="26BC17D3"/>
    <w:rsid w:val="26C02E84"/>
    <w:rsid w:val="26C1499C"/>
    <w:rsid w:val="26C54B2C"/>
    <w:rsid w:val="26C862DC"/>
    <w:rsid w:val="26C9070D"/>
    <w:rsid w:val="26CD7392"/>
    <w:rsid w:val="26D11357"/>
    <w:rsid w:val="26D1431F"/>
    <w:rsid w:val="26D24169"/>
    <w:rsid w:val="26D42036"/>
    <w:rsid w:val="26D46B1D"/>
    <w:rsid w:val="26D956AE"/>
    <w:rsid w:val="26DF78A8"/>
    <w:rsid w:val="26E065DB"/>
    <w:rsid w:val="26E41040"/>
    <w:rsid w:val="26EC030B"/>
    <w:rsid w:val="26F156F6"/>
    <w:rsid w:val="26F34E2D"/>
    <w:rsid w:val="26FB054E"/>
    <w:rsid w:val="26FE3B9A"/>
    <w:rsid w:val="27035E81"/>
    <w:rsid w:val="27063A98"/>
    <w:rsid w:val="27082C6B"/>
    <w:rsid w:val="270B40B9"/>
    <w:rsid w:val="270F7B55"/>
    <w:rsid w:val="271138CD"/>
    <w:rsid w:val="27114671"/>
    <w:rsid w:val="2713284B"/>
    <w:rsid w:val="271B299E"/>
    <w:rsid w:val="27271343"/>
    <w:rsid w:val="27312345"/>
    <w:rsid w:val="27335F39"/>
    <w:rsid w:val="27382820"/>
    <w:rsid w:val="2738423C"/>
    <w:rsid w:val="273962E4"/>
    <w:rsid w:val="273C7063"/>
    <w:rsid w:val="27400656"/>
    <w:rsid w:val="274715A9"/>
    <w:rsid w:val="274E0CB2"/>
    <w:rsid w:val="27533EE6"/>
    <w:rsid w:val="275C0D93"/>
    <w:rsid w:val="27682E33"/>
    <w:rsid w:val="276C31F9"/>
    <w:rsid w:val="276E27F1"/>
    <w:rsid w:val="276E59E0"/>
    <w:rsid w:val="276F7982"/>
    <w:rsid w:val="277057A2"/>
    <w:rsid w:val="277125BE"/>
    <w:rsid w:val="277C0379"/>
    <w:rsid w:val="277D71B5"/>
    <w:rsid w:val="27824EA4"/>
    <w:rsid w:val="2786250D"/>
    <w:rsid w:val="278A2E81"/>
    <w:rsid w:val="278E1A61"/>
    <w:rsid w:val="279019FD"/>
    <w:rsid w:val="27982D98"/>
    <w:rsid w:val="279C6E1F"/>
    <w:rsid w:val="279D33B3"/>
    <w:rsid w:val="279D49E5"/>
    <w:rsid w:val="279F0F9A"/>
    <w:rsid w:val="27A377C7"/>
    <w:rsid w:val="27A75FE0"/>
    <w:rsid w:val="27B626C7"/>
    <w:rsid w:val="27BB0887"/>
    <w:rsid w:val="27BB6878"/>
    <w:rsid w:val="27BC5F2F"/>
    <w:rsid w:val="27C466A9"/>
    <w:rsid w:val="27C70C47"/>
    <w:rsid w:val="27CD7733"/>
    <w:rsid w:val="27D200A1"/>
    <w:rsid w:val="27D50D9F"/>
    <w:rsid w:val="27D9377D"/>
    <w:rsid w:val="27DA0163"/>
    <w:rsid w:val="27DB209D"/>
    <w:rsid w:val="27E2170E"/>
    <w:rsid w:val="27E73471"/>
    <w:rsid w:val="27EC0625"/>
    <w:rsid w:val="27EC2B5E"/>
    <w:rsid w:val="27F356C9"/>
    <w:rsid w:val="27F42B67"/>
    <w:rsid w:val="27F52125"/>
    <w:rsid w:val="28060F58"/>
    <w:rsid w:val="2806759B"/>
    <w:rsid w:val="280C22E7"/>
    <w:rsid w:val="281020DB"/>
    <w:rsid w:val="28165A3A"/>
    <w:rsid w:val="282B24BE"/>
    <w:rsid w:val="282D0BDB"/>
    <w:rsid w:val="282F2505"/>
    <w:rsid w:val="28407363"/>
    <w:rsid w:val="28416434"/>
    <w:rsid w:val="2844263F"/>
    <w:rsid w:val="28463761"/>
    <w:rsid w:val="28477CB1"/>
    <w:rsid w:val="284A0FF5"/>
    <w:rsid w:val="284B6777"/>
    <w:rsid w:val="284F02AF"/>
    <w:rsid w:val="28520659"/>
    <w:rsid w:val="285443B9"/>
    <w:rsid w:val="28593F07"/>
    <w:rsid w:val="285B1F7A"/>
    <w:rsid w:val="285C14C0"/>
    <w:rsid w:val="2861290B"/>
    <w:rsid w:val="2863404E"/>
    <w:rsid w:val="28675388"/>
    <w:rsid w:val="28687E58"/>
    <w:rsid w:val="287311B0"/>
    <w:rsid w:val="2874680A"/>
    <w:rsid w:val="28791F29"/>
    <w:rsid w:val="28793E20"/>
    <w:rsid w:val="287E1156"/>
    <w:rsid w:val="287F6BBD"/>
    <w:rsid w:val="288A1B89"/>
    <w:rsid w:val="28926C90"/>
    <w:rsid w:val="289447B6"/>
    <w:rsid w:val="28953C4C"/>
    <w:rsid w:val="28A25A4D"/>
    <w:rsid w:val="28A35F08"/>
    <w:rsid w:val="28A37540"/>
    <w:rsid w:val="28A64482"/>
    <w:rsid w:val="28A95D87"/>
    <w:rsid w:val="28B37938"/>
    <w:rsid w:val="28B45007"/>
    <w:rsid w:val="28B47745"/>
    <w:rsid w:val="28BF73A1"/>
    <w:rsid w:val="28C66939"/>
    <w:rsid w:val="28C97F5B"/>
    <w:rsid w:val="28CF56A9"/>
    <w:rsid w:val="28D30EC9"/>
    <w:rsid w:val="28D63020"/>
    <w:rsid w:val="28E24BDA"/>
    <w:rsid w:val="28EA2584"/>
    <w:rsid w:val="28EA2628"/>
    <w:rsid w:val="28F83A4B"/>
    <w:rsid w:val="28FB3492"/>
    <w:rsid w:val="28FD5476"/>
    <w:rsid w:val="28FE2577"/>
    <w:rsid w:val="29001DAB"/>
    <w:rsid w:val="29001E4B"/>
    <w:rsid w:val="290077DA"/>
    <w:rsid w:val="290953E5"/>
    <w:rsid w:val="290B611E"/>
    <w:rsid w:val="290D6316"/>
    <w:rsid w:val="29110173"/>
    <w:rsid w:val="29180AA6"/>
    <w:rsid w:val="29183639"/>
    <w:rsid w:val="291D11BA"/>
    <w:rsid w:val="291E3A57"/>
    <w:rsid w:val="291F3B19"/>
    <w:rsid w:val="29206EB8"/>
    <w:rsid w:val="29211DC2"/>
    <w:rsid w:val="292138FE"/>
    <w:rsid w:val="29233D8C"/>
    <w:rsid w:val="29245CA8"/>
    <w:rsid w:val="292954B1"/>
    <w:rsid w:val="292F024E"/>
    <w:rsid w:val="293146FB"/>
    <w:rsid w:val="29335B30"/>
    <w:rsid w:val="29341AF5"/>
    <w:rsid w:val="293461B3"/>
    <w:rsid w:val="2939290F"/>
    <w:rsid w:val="293D309F"/>
    <w:rsid w:val="29420625"/>
    <w:rsid w:val="294363FE"/>
    <w:rsid w:val="2944442E"/>
    <w:rsid w:val="29451F54"/>
    <w:rsid w:val="294D2BB7"/>
    <w:rsid w:val="295108F9"/>
    <w:rsid w:val="29543F45"/>
    <w:rsid w:val="29550548"/>
    <w:rsid w:val="29581C87"/>
    <w:rsid w:val="29595666"/>
    <w:rsid w:val="295959FF"/>
    <w:rsid w:val="295A5D35"/>
    <w:rsid w:val="296A3277"/>
    <w:rsid w:val="297121CD"/>
    <w:rsid w:val="29717AC9"/>
    <w:rsid w:val="29752839"/>
    <w:rsid w:val="297E4227"/>
    <w:rsid w:val="29874881"/>
    <w:rsid w:val="29883BEF"/>
    <w:rsid w:val="298B4A0C"/>
    <w:rsid w:val="298D54D2"/>
    <w:rsid w:val="299048D4"/>
    <w:rsid w:val="299407E6"/>
    <w:rsid w:val="299B5845"/>
    <w:rsid w:val="299D779B"/>
    <w:rsid w:val="29A21154"/>
    <w:rsid w:val="29A5570A"/>
    <w:rsid w:val="29A924E3"/>
    <w:rsid w:val="29AA5CD7"/>
    <w:rsid w:val="29AE1D01"/>
    <w:rsid w:val="29B24D1E"/>
    <w:rsid w:val="29B81A52"/>
    <w:rsid w:val="29BB6433"/>
    <w:rsid w:val="29BC270C"/>
    <w:rsid w:val="29C12F4E"/>
    <w:rsid w:val="29CC4423"/>
    <w:rsid w:val="29D14727"/>
    <w:rsid w:val="29D22ED3"/>
    <w:rsid w:val="29D466BC"/>
    <w:rsid w:val="29D87103"/>
    <w:rsid w:val="29E057D9"/>
    <w:rsid w:val="29E325E0"/>
    <w:rsid w:val="29E65ECB"/>
    <w:rsid w:val="29E77B0B"/>
    <w:rsid w:val="29EA4D09"/>
    <w:rsid w:val="29EB3069"/>
    <w:rsid w:val="29EC6874"/>
    <w:rsid w:val="29EE6148"/>
    <w:rsid w:val="29EF1545"/>
    <w:rsid w:val="29F25341"/>
    <w:rsid w:val="29F257C4"/>
    <w:rsid w:val="29F550F9"/>
    <w:rsid w:val="29F70643"/>
    <w:rsid w:val="29F80D74"/>
    <w:rsid w:val="29F91387"/>
    <w:rsid w:val="29F97883"/>
    <w:rsid w:val="2A036979"/>
    <w:rsid w:val="2A04596B"/>
    <w:rsid w:val="2A07545B"/>
    <w:rsid w:val="2A0A61D1"/>
    <w:rsid w:val="2A0C5C7A"/>
    <w:rsid w:val="2A0C65CE"/>
    <w:rsid w:val="2A0F6998"/>
    <w:rsid w:val="2A1123B6"/>
    <w:rsid w:val="2A17569E"/>
    <w:rsid w:val="2A1E192F"/>
    <w:rsid w:val="2A261D85"/>
    <w:rsid w:val="2A2A502E"/>
    <w:rsid w:val="2A2B55D0"/>
    <w:rsid w:val="2A2C73F1"/>
    <w:rsid w:val="2A2D5DFC"/>
    <w:rsid w:val="2A2F10AE"/>
    <w:rsid w:val="2A30050E"/>
    <w:rsid w:val="2A306760"/>
    <w:rsid w:val="2A3B6C95"/>
    <w:rsid w:val="2A3F4BF5"/>
    <w:rsid w:val="2A432578"/>
    <w:rsid w:val="2A452503"/>
    <w:rsid w:val="2A494281"/>
    <w:rsid w:val="2A4C1771"/>
    <w:rsid w:val="2A4D3017"/>
    <w:rsid w:val="2A5561C7"/>
    <w:rsid w:val="2A574690"/>
    <w:rsid w:val="2A585A67"/>
    <w:rsid w:val="2A5A37DD"/>
    <w:rsid w:val="2A600C3A"/>
    <w:rsid w:val="2A6508F8"/>
    <w:rsid w:val="2A691038"/>
    <w:rsid w:val="2A731B75"/>
    <w:rsid w:val="2A740A53"/>
    <w:rsid w:val="2A7508E1"/>
    <w:rsid w:val="2A774D58"/>
    <w:rsid w:val="2A784B2D"/>
    <w:rsid w:val="2A7D1EFE"/>
    <w:rsid w:val="2A805A61"/>
    <w:rsid w:val="2A810D6A"/>
    <w:rsid w:val="2A81520E"/>
    <w:rsid w:val="2A816FBC"/>
    <w:rsid w:val="2A86328C"/>
    <w:rsid w:val="2A8B1BE9"/>
    <w:rsid w:val="2A8B3997"/>
    <w:rsid w:val="2A8F130C"/>
    <w:rsid w:val="2A90316C"/>
    <w:rsid w:val="2A943D6E"/>
    <w:rsid w:val="2A9540C5"/>
    <w:rsid w:val="2A97058D"/>
    <w:rsid w:val="2A9A62D0"/>
    <w:rsid w:val="2AA607D0"/>
    <w:rsid w:val="2AAB4235"/>
    <w:rsid w:val="2AB47391"/>
    <w:rsid w:val="2AB92391"/>
    <w:rsid w:val="2ABA3E09"/>
    <w:rsid w:val="2ABB3A93"/>
    <w:rsid w:val="2AC46EA9"/>
    <w:rsid w:val="2AC51A87"/>
    <w:rsid w:val="2AC670C5"/>
    <w:rsid w:val="2AC87340"/>
    <w:rsid w:val="2ACB0237"/>
    <w:rsid w:val="2AD14322"/>
    <w:rsid w:val="2AD57876"/>
    <w:rsid w:val="2ADA66CC"/>
    <w:rsid w:val="2ADF3F76"/>
    <w:rsid w:val="2AE47C95"/>
    <w:rsid w:val="2AF33346"/>
    <w:rsid w:val="2AF50005"/>
    <w:rsid w:val="2AF62F4B"/>
    <w:rsid w:val="2AF754D0"/>
    <w:rsid w:val="2AFB4FC0"/>
    <w:rsid w:val="2AFC2AE6"/>
    <w:rsid w:val="2B057BED"/>
    <w:rsid w:val="2B0639E9"/>
    <w:rsid w:val="2B0674C1"/>
    <w:rsid w:val="2B06787C"/>
    <w:rsid w:val="2B0B2D29"/>
    <w:rsid w:val="2B0E080E"/>
    <w:rsid w:val="2B1020EE"/>
    <w:rsid w:val="2B12637D"/>
    <w:rsid w:val="2B133171"/>
    <w:rsid w:val="2B134005"/>
    <w:rsid w:val="2B135FC5"/>
    <w:rsid w:val="2B14272F"/>
    <w:rsid w:val="2B151F0D"/>
    <w:rsid w:val="2B153CC5"/>
    <w:rsid w:val="2B165956"/>
    <w:rsid w:val="2B1C4F36"/>
    <w:rsid w:val="2B1C6CE5"/>
    <w:rsid w:val="2B2362C5"/>
    <w:rsid w:val="2B253F0A"/>
    <w:rsid w:val="2B2C1CB9"/>
    <w:rsid w:val="2B2D2579"/>
    <w:rsid w:val="2B2E258E"/>
    <w:rsid w:val="2B3202B6"/>
    <w:rsid w:val="2B397896"/>
    <w:rsid w:val="2B3A1B09"/>
    <w:rsid w:val="2B3C2EE3"/>
    <w:rsid w:val="2B4D0C4C"/>
    <w:rsid w:val="2B50543B"/>
    <w:rsid w:val="2B5106E3"/>
    <w:rsid w:val="2B511BD1"/>
    <w:rsid w:val="2B620B9B"/>
    <w:rsid w:val="2B65068C"/>
    <w:rsid w:val="2B683CD8"/>
    <w:rsid w:val="2B6D30EF"/>
    <w:rsid w:val="2B712BCC"/>
    <w:rsid w:val="2B7208DF"/>
    <w:rsid w:val="2B724A18"/>
    <w:rsid w:val="2B7D7783"/>
    <w:rsid w:val="2B807273"/>
    <w:rsid w:val="2B82746B"/>
    <w:rsid w:val="2B85414B"/>
    <w:rsid w:val="2B8613CE"/>
    <w:rsid w:val="2B9176D3"/>
    <w:rsid w:val="2B920D55"/>
    <w:rsid w:val="2B944ACD"/>
    <w:rsid w:val="2B96071F"/>
    <w:rsid w:val="2BA1371D"/>
    <w:rsid w:val="2BA5753D"/>
    <w:rsid w:val="2BA61A58"/>
    <w:rsid w:val="2BA70CA4"/>
    <w:rsid w:val="2BA936A8"/>
    <w:rsid w:val="2BA94A1C"/>
    <w:rsid w:val="2BB37649"/>
    <w:rsid w:val="2BB43B7F"/>
    <w:rsid w:val="2BB503AB"/>
    <w:rsid w:val="2BB92785"/>
    <w:rsid w:val="2BBC720D"/>
    <w:rsid w:val="2BC01D66"/>
    <w:rsid w:val="2BC5737C"/>
    <w:rsid w:val="2BC949B7"/>
    <w:rsid w:val="2BCB4BEE"/>
    <w:rsid w:val="2BCF3D57"/>
    <w:rsid w:val="2BD22280"/>
    <w:rsid w:val="2BD62BF7"/>
    <w:rsid w:val="2BD650E5"/>
    <w:rsid w:val="2BD77ACC"/>
    <w:rsid w:val="2BDC6D6A"/>
    <w:rsid w:val="2BDF2103"/>
    <w:rsid w:val="2BE03A7C"/>
    <w:rsid w:val="2BE124D6"/>
    <w:rsid w:val="2BE7279B"/>
    <w:rsid w:val="2BE75DD7"/>
    <w:rsid w:val="2BF11F1F"/>
    <w:rsid w:val="2C002162"/>
    <w:rsid w:val="2C02412C"/>
    <w:rsid w:val="2C027C88"/>
    <w:rsid w:val="2C0B5A53"/>
    <w:rsid w:val="2C113444"/>
    <w:rsid w:val="2C155C0E"/>
    <w:rsid w:val="2C170B82"/>
    <w:rsid w:val="2C1E6D92"/>
    <w:rsid w:val="2C1F083A"/>
    <w:rsid w:val="2C271DE5"/>
    <w:rsid w:val="2C2A2417"/>
    <w:rsid w:val="2C315A5A"/>
    <w:rsid w:val="2C35005E"/>
    <w:rsid w:val="2C3A38C6"/>
    <w:rsid w:val="2C4774DE"/>
    <w:rsid w:val="2C491D5B"/>
    <w:rsid w:val="2C4B1C25"/>
    <w:rsid w:val="2C5156A9"/>
    <w:rsid w:val="2C5B55D5"/>
    <w:rsid w:val="2C5C3A25"/>
    <w:rsid w:val="2C5C731D"/>
    <w:rsid w:val="2C61333D"/>
    <w:rsid w:val="2C624BCB"/>
    <w:rsid w:val="2C6B7F24"/>
    <w:rsid w:val="2C74173D"/>
    <w:rsid w:val="2C7428EA"/>
    <w:rsid w:val="2C7A1F15"/>
    <w:rsid w:val="2C7B1AEF"/>
    <w:rsid w:val="2C887BCF"/>
    <w:rsid w:val="2C8A73E8"/>
    <w:rsid w:val="2C8D1C48"/>
    <w:rsid w:val="2C8D7E9A"/>
    <w:rsid w:val="2C92725E"/>
    <w:rsid w:val="2C956037"/>
    <w:rsid w:val="2C9805ED"/>
    <w:rsid w:val="2CA05A2F"/>
    <w:rsid w:val="2CA3770E"/>
    <w:rsid w:val="2CAD5325"/>
    <w:rsid w:val="2CAE1BBE"/>
    <w:rsid w:val="2CAF07F8"/>
    <w:rsid w:val="2CB27900"/>
    <w:rsid w:val="2CB36D01"/>
    <w:rsid w:val="2CB539B9"/>
    <w:rsid w:val="2CB73ACF"/>
    <w:rsid w:val="2CB963FB"/>
    <w:rsid w:val="2CBE7678"/>
    <w:rsid w:val="2CBF5F61"/>
    <w:rsid w:val="2CC15D95"/>
    <w:rsid w:val="2CC413E2"/>
    <w:rsid w:val="2CC66CD6"/>
    <w:rsid w:val="2CC71223"/>
    <w:rsid w:val="2CD258AD"/>
    <w:rsid w:val="2CD54A42"/>
    <w:rsid w:val="2CD739E1"/>
    <w:rsid w:val="2CDA4378"/>
    <w:rsid w:val="2CDB5D0F"/>
    <w:rsid w:val="2CDC2BCF"/>
    <w:rsid w:val="2CDD4252"/>
    <w:rsid w:val="2CDF4518"/>
    <w:rsid w:val="2CE0789D"/>
    <w:rsid w:val="2CE11F94"/>
    <w:rsid w:val="2CE560B3"/>
    <w:rsid w:val="2CE767BE"/>
    <w:rsid w:val="2CE81574"/>
    <w:rsid w:val="2CF25F4F"/>
    <w:rsid w:val="2CF577ED"/>
    <w:rsid w:val="2CF77915"/>
    <w:rsid w:val="2CF955D6"/>
    <w:rsid w:val="2CFB3C58"/>
    <w:rsid w:val="2D031CD2"/>
    <w:rsid w:val="2D031F0A"/>
    <w:rsid w:val="2D040371"/>
    <w:rsid w:val="2D047A30"/>
    <w:rsid w:val="2D095047"/>
    <w:rsid w:val="2D0A3299"/>
    <w:rsid w:val="2D1278E5"/>
    <w:rsid w:val="2D131DF4"/>
    <w:rsid w:val="2D1660E1"/>
    <w:rsid w:val="2D180713"/>
    <w:rsid w:val="2D1B2184"/>
    <w:rsid w:val="2D1B234D"/>
    <w:rsid w:val="2D1B3DB4"/>
    <w:rsid w:val="2D1B536B"/>
    <w:rsid w:val="2D236108"/>
    <w:rsid w:val="2D2A56E9"/>
    <w:rsid w:val="2D2B3144"/>
    <w:rsid w:val="2D2E11B0"/>
    <w:rsid w:val="2D2E32D7"/>
    <w:rsid w:val="2D2E3A92"/>
    <w:rsid w:val="2D314573"/>
    <w:rsid w:val="2D362D0A"/>
    <w:rsid w:val="2D3842B6"/>
    <w:rsid w:val="2D3D2B16"/>
    <w:rsid w:val="2D3E1194"/>
    <w:rsid w:val="2D4B2867"/>
    <w:rsid w:val="2D4D13D7"/>
    <w:rsid w:val="2D517C42"/>
    <w:rsid w:val="2D5A7C2F"/>
    <w:rsid w:val="2D5B3CEB"/>
    <w:rsid w:val="2D6055AE"/>
    <w:rsid w:val="2D647692"/>
    <w:rsid w:val="2D6706EB"/>
    <w:rsid w:val="2D690CCF"/>
    <w:rsid w:val="2D6C53E9"/>
    <w:rsid w:val="2D6E5B1B"/>
    <w:rsid w:val="2D6F5C56"/>
    <w:rsid w:val="2D7C1728"/>
    <w:rsid w:val="2D7E2124"/>
    <w:rsid w:val="2D7E5A35"/>
    <w:rsid w:val="2D81021F"/>
    <w:rsid w:val="2D8B3717"/>
    <w:rsid w:val="2D990AC0"/>
    <w:rsid w:val="2D9E56F5"/>
    <w:rsid w:val="2DA32202"/>
    <w:rsid w:val="2DA336ED"/>
    <w:rsid w:val="2DA34768"/>
    <w:rsid w:val="2DA84860"/>
    <w:rsid w:val="2DB169E5"/>
    <w:rsid w:val="2DB476A8"/>
    <w:rsid w:val="2DB50775"/>
    <w:rsid w:val="2DBE0D16"/>
    <w:rsid w:val="2DC45B3D"/>
    <w:rsid w:val="2DC45F81"/>
    <w:rsid w:val="2DC63C06"/>
    <w:rsid w:val="2DD37B2E"/>
    <w:rsid w:val="2DDA5D70"/>
    <w:rsid w:val="2DDC7ADB"/>
    <w:rsid w:val="2DE0224B"/>
    <w:rsid w:val="2DE02508"/>
    <w:rsid w:val="2DE746E5"/>
    <w:rsid w:val="2DEF27FB"/>
    <w:rsid w:val="2DF64BA7"/>
    <w:rsid w:val="2DF67D2F"/>
    <w:rsid w:val="2DF75EB6"/>
    <w:rsid w:val="2DFA63EA"/>
    <w:rsid w:val="2DFD7C53"/>
    <w:rsid w:val="2DFE28CF"/>
    <w:rsid w:val="2E072E74"/>
    <w:rsid w:val="2E07434F"/>
    <w:rsid w:val="2E092CAA"/>
    <w:rsid w:val="2E0C58A5"/>
    <w:rsid w:val="2E142993"/>
    <w:rsid w:val="2E146518"/>
    <w:rsid w:val="2E15482A"/>
    <w:rsid w:val="2E165C6D"/>
    <w:rsid w:val="2E192162"/>
    <w:rsid w:val="2E1A118D"/>
    <w:rsid w:val="2E1B49C8"/>
    <w:rsid w:val="2E254102"/>
    <w:rsid w:val="2E2C5A4B"/>
    <w:rsid w:val="2E371309"/>
    <w:rsid w:val="2E386AC1"/>
    <w:rsid w:val="2E3C21B3"/>
    <w:rsid w:val="2E3D31FA"/>
    <w:rsid w:val="2E415900"/>
    <w:rsid w:val="2E4A39AC"/>
    <w:rsid w:val="2E5163C8"/>
    <w:rsid w:val="2E56075F"/>
    <w:rsid w:val="2E586286"/>
    <w:rsid w:val="2E664E4B"/>
    <w:rsid w:val="2E667F96"/>
    <w:rsid w:val="2E6F0090"/>
    <w:rsid w:val="2E6F6D21"/>
    <w:rsid w:val="2E7110E4"/>
    <w:rsid w:val="2E757DE5"/>
    <w:rsid w:val="2E7E44AA"/>
    <w:rsid w:val="2E8226AB"/>
    <w:rsid w:val="2E824773"/>
    <w:rsid w:val="2E875C48"/>
    <w:rsid w:val="2E876B6B"/>
    <w:rsid w:val="2E89635D"/>
    <w:rsid w:val="2E8E614B"/>
    <w:rsid w:val="2E8E7EF9"/>
    <w:rsid w:val="2E8F0D4A"/>
    <w:rsid w:val="2E95034A"/>
    <w:rsid w:val="2E952397"/>
    <w:rsid w:val="2E960B5C"/>
    <w:rsid w:val="2E96672A"/>
    <w:rsid w:val="2EA04C13"/>
    <w:rsid w:val="2EA66FF1"/>
    <w:rsid w:val="2EAA14F2"/>
    <w:rsid w:val="2EAC037F"/>
    <w:rsid w:val="2EAD3D9D"/>
    <w:rsid w:val="2EB02BEB"/>
    <w:rsid w:val="2EB4032C"/>
    <w:rsid w:val="2EB7683F"/>
    <w:rsid w:val="2EC16074"/>
    <w:rsid w:val="2EC35DF5"/>
    <w:rsid w:val="2EC4391B"/>
    <w:rsid w:val="2ECE6548"/>
    <w:rsid w:val="2ED26038"/>
    <w:rsid w:val="2ED3341D"/>
    <w:rsid w:val="2ED578D6"/>
    <w:rsid w:val="2ED95C56"/>
    <w:rsid w:val="2EDC0AE6"/>
    <w:rsid w:val="2EDE49DD"/>
    <w:rsid w:val="2EE61AE3"/>
    <w:rsid w:val="2EE713C2"/>
    <w:rsid w:val="2EEB0EA8"/>
    <w:rsid w:val="2EEE2746"/>
    <w:rsid w:val="2EF6324F"/>
    <w:rsid w:val="2EFC1307"/>
    <w:rsid w:val="2EFC30B5"/>
    <w:rsid w:val="2EFD668A"/>
    <w:rsid w:val="2EFE0BDB"/>
    <w:rsid w:val="2F0E4B96"/>
    <w:rsid w:val="2F167482"/>
    <w:rsid w:val="2F191EB9"/>
    <w:rsid w:val="2F1D6E16"/>
    <w:rsid w:val="2F1E5FD5"/>
    <w:rsid w:val="2F1E74CF"/>
    <w:rsid w:val="2F222651"/>
    <w:rsid w:val="2F236894"/>
    <w:rsid w:val="2F236948"/>
    <w:rsid w:val="2F266384"/>
    <w:rsid w:val="2F294350"/>
    <w:rsid w:val="2F3015F5"/>
    <w:rsid w:val="2F3276C7"/>
    <w:rsid w:val="2F387B0D"/>
    <w:rsid w:val="2F3A598B"/>
    <w:rsid w:val="2F432A92"/>
    <w:rsid w:val="2F483918"/>
    <w:rsid w:val="2F48454C"/>
    <w:rsid w:val="2F48565A"/>
    <w:rsid w:val="2F490A2D"/>
    <w:rsid w:val="2F496299"/>
    <w:rsid w:val="2F4A2072"/>
    <w:rsid w:val="2F4C0A41"/>
    <w:rsid w:val="2F555504"/>
    <w:rsid w:val="2F5A3C00"/>
    <w:rsid w:val="2F5B427F"/>
    <w:rsid w:val="2F5C3B54"/>
    <w:rsid w:val="2F5E3531"/>
    <w:rsid w:val="2F5E78CC"/>
    <w:rsid w:val="2F650C5A"/>
    <w:rsid w:val="2F655284"/>
    <w:rsid w:val="2F665AB1"/>
    <w:rsid w:val="2F691987"/>
    <w:rsid w:val="2F724EF7"/>
    <w:rsid w:val="2F7F0633"/>
    <w:rsid w:val="2F82234A"/>
    <w:rsid w:val="2F836E54"/>
    <w:rsid w:val="2F844B71"/>
    <w:rsid w:val="2F8A043E"/>
    <w:rsid w:val="2F911A4F"/>
    <w:rsid w:val="2F927575"/>
    <w:rsid w:val="2F982F65"/>
    <w:rsid w:val="2F9B7A6D"/>
    <w:rsid w:val="2F9C320D"/>
    <w:rsid w:val="2F9D1E63"/>
    <w:rsid w:val="2FA15399"/>
    <w:rsid w:val="2FAA2B11"/>
    <w:rsid w:val="2FAA46EB"/>
    <w:rsid w:val="2FB120F1"/>
    <w:rsid w:val="2FB31DB7"/>
    <w:rsid w:val="2FB43990"/>
    <w:rsid w:val="2FB62E95"/>
    <w:rsid w:val="2FB940A9"/>
    <w:rsid w:val="2FB96318"/>
    <w:rsid w:val="2FBE648A"/>
    <w:rsid w:val="2FC153F3"/>
    <w:rsid w:val="2FC260AC"/>
    <w:rsid w:val="2FC33BD3"/>
    <w:rsid w:val="2FC51430"/>
    <w:rsid w:val="2FD065E6"/>
    <w:rsid w:val="2FD86E9B"/>
    <w:rsid w:val="2FD951A4"/>
    <w:rsid w:val="2FD962A4"/>
    <w:rsid w:val="2FD96870"/>
    <w:rsid w:val="2FDA7C5A"/>
    <w:rsid w:val="2FDC2547"/>
    <w:rsid w:val="2FE05C74"/>
    <w:rsid w:val="2FE53B49"/>
    <w:rsid w:val="2FEB1FC6"/>
    <w:rsid w:val="2FEF6776"/>
    <w:rsid w:val="2FF34336"/>
    <w:rsid w:val="2FF63A03"/>
    <w:rsid w:val="2FF656DC"/>
    <w:rsid w:val="2FFA017A"/>
    <w:rsid w:val="2FFB511A"/>
    <w:rsid w:val="2FFF10AF"/>
    <w:rsid w:val="2FFF78F5"/>
    <w:rsid w:val="30004F88"/>
    <w:rsid w:val="3002294D"/>
    <w:rsid w:val="300466C5"/>
    <w:rsid w:val="300A35B0"/>
    <w:rsid w:val="300B3EF7"/>
    <w:rsid w:val="30155912"/>
    <w:rsid w:val="30180C42"/>
    <w:rsid w:val="30182170"/>
    <w:rsid w:val="301937F3"/>
    <w:rsid w:val="301C32ED"/>
    <w:rsid w:val="302428C3"/>
    <w:rsid w:val="30287B4E"/>
    <w:rsid w:val="302F2063"/>
    <w:rsid w:val="303348B4"/>
    <w:rsid w:val="303738EA"/>
    <w:rsid w:val="30442F65"/>
    <w:rsid w:val="30451F42"/>
    <w:rsid w:val="304A7E50"/>
    <w:rsid w:val="304C1E1A"/>
    <w:rsid w:val="304C3BC8"/>
    <w:rsid w:val="304D729C"/>
    <w:rsid w:val="305111DE"/>
    <w:rsid w:val="3054441E"/>
    <w:rsid w:val="3055606E"/>
    <w:rsid w:val="30580BC9"/>
    <w:rsid w:val="305A62E5"/>
    <w:rsid w:val="305B22B4"/>
    <w:rsid w:val="305C18AF"/>
    <w:rsid w:val="305E3B47"/>
    <w:rsid w:val="305F38FB"/>
    <w:rsid w:val="30615592"/>
    <w:rsid w:val="30656A38"/>
    <w:rsid w:val="306627F7"/>
    <w:rsid w:val="306A61E4"/>
    <w:rsid w:val="307B6426"/>
    <w:rsid w:val="30826A97"/>
    <w:rsid w:val="30830CC5"/>
    <w:rsid w:val="30844275"/>
    <w:rsid w:val="308A28E8"/>
    <w:rsid w:val="308C37B2"/>
    <w:rsid w:val="308F681B"/>
    <w:rsid w:val="309351C5"/>
    <w:rsid w:val="309612E7"/>
    <w:rsid w:val="30964FFC"/>
    <w:rsid w:val="309C4B4F"/>
    <w:rsid w:val="309F63EE"/>
    <w:rsid w:val="30A25EDE"/>
    <w:rsid w:val="30A27C8C"/>
    <w:rsid w:val="30A43A04"/>
    <w:rsid w:val="30A56CD5"/>
    <w:rsid w:val="30A951ED"/>
    <w:rsid w:val="30AD0B0B"/>
    <w:rsid w:val="30AF6576"/>
    <w:rsid w:val="30B8125D"/>
    <w:rsid w:val="30BA52BA"/>
    <w:rsid w:val="30BD62B7"/>
    <w:rsid w:val="30C13DA9"/>
    <w:rsid w:val="30C1718D"/>
    <w:rsid w:val="30C350CE"/>
    <w:rsid w:val="30C416F4"/>
    <w:rsid w:val="30D350E2"/>
    <w:rsid w:val="30D616E4"/>
    <w:rsid w:val="30E16A06"/>
    <w:rsid w:val="30E402A4"/>
    <w:rsid w:val="30E43E01"/>
    <w:rsid w:val="30E87D95"/>
    <w:rsid w:val="30E94477"/>
    <w:rsid w:val="30E9688F"/>
    <w:rsid w:val="30F32CDE"/>
    <w:rsid w:val="30FA1876"/>
    <w:rsid w:val="30FA3624"/>
    <w:rsid w:val="30FB552D"/>
    <w:rsid w:val="30FE4312"/>
    <w:rsid w:val="31041184"/>
    <w:rsid w:val="3104140A"/>
    <w:rsid w:val="31046251"/>
    <w:rsid w:val="310778DF"/>
    <w:rsid w:val="310D3357"/>
    <w:rsid w:val="3112096E"/>
    <w:rsid w:val="31126BC0"/>
    <w:rsid w:val="31134CFA"/>
    <w:rsid w:val="31146ADC"/>
    <w:rsid w:val="31152A06"/>
    <w:rsid w:val="31191065"/>
    <w:rsid w:val="311961A0"/>
    <w:rsid w:val="311E2ED7"/>
    <w:rsid w:val="31210BB1"/>
    <w:rsid w:val="31226333"/>
    <w:rsid w:val="31286732"/>
    <w:rsid w:val="31344D88"/>
    <w:rsid w:val="313640D6"/>
    <w:rsid w:val="313703D4"/>
    <w:rsid w:val="31397F4B"/>
    <w:rsid w:val="313E014F"/>
    <w:rsid w:val="313E36D2"/>
    <w:rsid w:val="313E79B5"/>
    <w:rsid w:val="31436D79"/>
    <w:rsid w:val="314B12AF"/>
    <w:rsid w:val="3152520E"/>
    <w:rsid w:val="315619EE"/>
    <w:rsid w:val="315A40C3"/>
    <w:rsid w:val="315B4657"/>
    <w:rsid w:val="315C449C"/>
    <w:rsid w:val="3163566D"/>
    <w:rsid w:val="316A07AA"/>
    <w:rsid w:val="316D2048"/>
    <w:rsid w:val="317068D8"/>
    <w:rsid w:val="31774C75"/>
    <w:rsid w:val="31792D64"/>
    <w:rsid w:val="317A4C08"/>
    <w:rsid w:val="317B34BE"/>
    <w:rsid w:val="317F3B29"/>
    <w:rsid w:val="3180757A"/>
    <w:rsid w:val="31832FA6"/>
    <w:rsid w:val="31897D10"/>
    <w:rsid w:val="318D1C0D"/>
    <w:rsid w:val="318D4877"/>
    <w:rsid w:val="318F0210"/>
    <w:rsid w:val="319068D4"/>
    <w:rsid w:val="3190706C"/>
    <w:rsid w:val="31921877"/>
    <w:rsid w:val="3196159F"/>
    <w:rsid w:val="319677F1"/>
    <w:rsid w:val="319B6BB5"/>
    <w:rsid w:val="319E0453"/>
    <w:rsid w:val="319E48F7"/>
    <w:rsid w:val="319F5F79"/>
    <w:rsid w:val="31A2350C"/>
    <w:rsid w:val="31A45811"/>
    <w:rsid w:val="31A723A1"/>
    <w:rsid w:val="31A812D2"/>
    <w:rsid w:val="31A84EB5"/>
    <w:rsid w:val="31AA115B"/>
    <w:rsid w:val="31AB318C"/>
    <w:rsid w:val="31AE0202"/>
    <w:rsid w:val="31AE13E3"/>
    <w:rsid w:val="31B45EC9"/>
    <w:rsid w:val="31B522CF"/>
    <w:rsid w:val="31B82709"/>
    <w:rsid w:val="31BB783C"/>
    <w:rsid w:val="31BE0AF5"/>
    <w:rsid w:val="31C61758"/>
    <w:rsid w:val="31C83722"/>
    <w:rsid w:val="31CF1D43"/>
    <w:rsid w:val="31D05482"/>
    <w:rsid w:val="31D15433"/>
    <w:rsid w:val="31D35B3F"/>
    <w:rsid w:val="31D46E9F"/>
    <w:rsid w:val="31D518AC"/>
    <w:rsid w:val="31D8203D"/>
    <w:rsid w:val="31D8567A"/>
    <w:rsid w:val="31D86357"/>
    <w:rsid w:val="31DD7ACE"/>
    <w:rsid w:val="31E26F9F"/>
    <w:rsid w:val="31E919C6"/>
    <w:rsid w:val="31EF0CAF"/>
    <w:rsid w:val="31F14A27"/>
    <w:rsid w:val="31F57502"/>
    <w:rsid w:val="32011A8B"/>
    <w:rsid w:val="32052B3D"/>
    <w:rsid w:val="32097FFD"/>
    <w:rsid w:val="320C1870"/>
    <w:rsid w:val="321109A1"/>
    <w:rsid w:val="321174D6"/>
    <w:rsid w:val="321305F3"/>
    <w:rsid w:val="32140715"/>
    <w:rsid w:val="321437BA"/>
    <w:rsid w:val="32224478"/>
    <w:rsid w:val="32236BAB"/>
    <w:rsid w:val="32244FF3"/>
    <w:rsid w:val="3225110E"/>
    <w:rsid w:val="32270DF8"/>
    <w:rsid w:val="322F554F"/>
    <w:rsid w:val="323816E9"/>
    <w:rsid w:val="323B5CA2"/>
    <w:rsid w:val="323C7A62"/>
    <w:rsid w:val="323F039F"/>
    <w:rsid w:val="32400B34"/>
    <w:rsid w:val="32470AEB"/>
    <w:rsid w:val="324B14F1"/>
    <w:rsid w:val="324E1E79"/>
    <w:rsid w:val="3251196A"/>
    <w:rsid w:val="32560AB3"/>
    <w:rsid w:val="325B6344"/>
    <w:rsid w:val="325E7BE3"/>
    <w:rsid w:val="32630425"/>
    <w:rsid w:val="3264344B"/>
    <w:rsid w:val="326E5336"/>
    <w:rsid w:val="326F193C"/>
    <w:rsid w:val="327318E0"/>
    <w:rsid w:val="32734B52"/>
    <w:rsid w:val="327411B4"/>
    <w:rsid w:val="327D4BC1"/>
    <w:rsid w:val="327E41AE"/>
    <w:rsid w:val="328131F0"/>
    <w:rsid w:val="32847649"/>
    <w:rsid w:val="328533C1"/>
    <w:rsid w:val="328A47C9"/>
    <w:rsid w:val="328B4E7C"/>
    <w:rsid w:val="328B5B85"/>
    <w:rsid w:val="328D4328"/>
    <w:rsid w:val="328E2276"/>
    <w:rsid w:val="329230F8"/>
    <w:rsid w:val="32934410"/>
    <w:rsid w:val="329451A2"/>
    <w:rsid w:val="32963580"/>
    <w:rsid w:val="329D695D"/>
    <w:rsid w:val="329E6876"/>
    <w:rsid w:val="32A213FD"/>
    <w:rsid w:val="32A23A01"/>
    <w:rsid w:val="32A40054"/>
    <w:rsid w:val="32A910FA"/>
    <w:rsid w:val="32AA76CF"/>
    <w:rsid w:val="32B102DD"/>
    <w:rsid w:val="32B12408"/>
    <w:rsid w:val="32B72F52"/>
    <w:rsid w:val="32B819E9"/>
    <w:rsid w:val="32B97BD5"/>
    <w:rsid w:val="32BD05F5"/>
    <w:rsid w:val="32C82E77"/>
    <w:rsid w:val="32C91500"/>
    <w:rsid w:val="32C9273F"/>
    <w:rsid w:val="32C97752"/>
    <w:rsid w:val="32CB178B"/>
    <w:rsid w:val="32CB515A"/>
    <w:rsid w:val="32CF5252"/>
    <w:rsid w:val="32D3412D"/>
    <w:rsid w:val="32DD02BB"/>
    <w:rsid w:val="32DD0992"/>
    <w:rsid w:val="32DF6F75"/>
    <w:rsid w:val="32E06EB6"/>
    <w:rsid w:val="32E708BA"/>
    <w:rsid w:val="32E71A40"/>
    <w:rsid w:val="32E91BA2"/>
    <w:rsid w:val="32EB3B6C"/>
    <w:rsid w:val="32F22D6E"/>
    <w:rsid w:val="32FD73FC"/>
    <w:rsid w:val="33016EEC"/>
    <w:rsid w:val="33034E36"/>
    <w:rsid w:val="3304078A"/>
    <w:rsid w:val="3307064A"/>
    <w:rsid w:val="33104359"/>
    <w:rsid w:val="33107F03"/>
    <w:rsid w:val="331139DA"/>
    <w:rsid w:val="33207396"/>
    <w:rsid w:val="332130EA"/>
    <w:rsid w:val="33265020"/>
    <w:rsid w:val="33291F9F"/>
    <w:rsid w:val="332A5CC2"/>
    <w:rsid w:val="332B3F69"/>
    <w:rsid w:val="333015F2"/>
    <w:rsid w:val="3333106F"/>
    <w:rsid w:val="3335516F"/>
    <w:rsid w:val="33360C0E"/>
    <w:rsid w:val="33382825"/>
    <w:rsid w:val="333D6EA5"/>
    <w:rsid w:val="3344502A"/>
    <w:rsid w:val="334868C9"/>
    <w:rsid w:val="3349579D"/>
    <w:rsid w:val="334A69DD"/>
    <w:rsid w:val="334B6320"/>
    <w:rsid w:val="334D7C7F"/>
    <w:rsid w:val="335222FD"/>
    <w:rsid w:val="33552D94"/>
    <w:rsid w:val="335562D0"/>
    <w:rsid w:val="33572098"/>
    <w:rsid w:val="33575D79"/>
    <w:rsid w:val="3359325D"/>
    <w:rsid w:val="3364747B"/>
    <w:rsid w:val="336D632F"/>
    <w:rsid w:val="336E20A7"/>
    <w:rsid w:val="336E7CDB"/>
    <w:rsid w:val="336F02F9"/>
    <w:rsid w:val="336F654B"/>
    <w:rsid w:val="3372595F"/>
    <w:rsid w:val="33730DDE"/>
    <w:rsid w:val="33751688"/>
    <w:rsid w:val="33787336"/>
    <w:rsid w:val="337A6C9E"/>
    <w:rsid w:val="337F2084"/>
    <w:rsid w:val="33812BDB"/>
    <w:rsid w:val="33813B89"/>
    <w:rsid w:val="338F006A"/>
    <w:rsid w:val="33911DAF"/>
    <w:rsid w:val="33956BD0"/>
    <w:rsid w:val="339977DD"/>
    <w:rsid w:val="339E298D"/>
    <w:rsid w:val="33AF2A7F"/>
    <w:rsid w:val="33AF3351"/>
    <w:rsid w:val="33AF4B9A"/>
    <w:rsid w:val="33B004AE"/>
    <w:rsid w:val="33B151A5"/>
    <w:rsid w:val="33D22321"/>
    <w:rsid w:val="33D26ADA"/>
    <w:rsid w:val="33D934D4"/>
    <w:rsid w:val="33DD6483"/>
    <w:rsid w:val="33DE37FC"/>
    <w:rsid w:val="33E76802"/>
    <w:rsid w:val="33E93357"/>
    <w:rsid w:val="33EA6E4F"/>
    <w:rsid w:val="33ED56C2"/>
    <w:rsid w:val="33EF414B"/>
    <w:rsid w:val="33F245EE"/>
    <w:rsid w:val="33FD3B57"/>
    <w:rsid w:val="33FE2F6A"/>
    <w:rsid w:val="340071A3"/>
    <w:rsid w:val="34055C0B"/>
    <w:rsid w:val="34060532"/>
    <w:rsid w:val="340C2D11"/>
    <w:rsid w:val="340C3D9A"/>
    <w:rsid w:val="340E07E5"/>
    <w:rsid w:val="34142C4F"/>
    <w:rsid w:val="3417585B"/>
    <w:rsid w:val="341D4C26"/>
    <w:rsid w:val="341E7629"/>
    <w:rsid w:val="342310E4"/>
    <w:rsid w:val="34235BF7"/>
    <w:rsid w:val="34237336"/>
    <w:rsid w:val="342647A9"/>
    <w:rsid w:val="342F7A89"/>
    <w:rsid w:val="34306033"/>
    <w:rsid w:val="34311A53"/>
    <w:rsid w:val="34314541"/>
    <w:rsid w:val="34344253"/>
    <w:rsid w:val="34460FA6"/>
    <w:rsid w:val="3449068A"/>
    <w:rsid w:val="344A46A1"/>
    <w:rsid w:val="345409A1"/>
    <w:rsid w:val="34565015"/>
    <w:rsid w:val="3456735A"/>
    <w:rsid w:val="345813C5"/>
    <w:rsid w:val="345A20B5"/>
    <w:rsid w:val="345B40F8"/>
    <w:rsid w:val="345B6AD0"/>
    <w:rsid w:val="345D40EF"/>
    <w:rsid w:val="3466427E"/>
    <w:rsid w:val="34670FD0"/>
    <w:rsid w:val="346A0AC1"/>
    <w:rsid w:val="346B6470"/>
    <w:rsid w:val="34737AB0"/>
    <w:rsid w:val="34781C13"/>
    <w:rsid w:val="348002E4"/>
    <w:rsid w:val="34817CEF"/>
    <w:rsid w:val="34853A55"/>
    <w:rsid w:val="34853B4C"/>
    <w:rsid w:val="3485589A"/>
    <w:rsid w:val="348B6ED3"/>
    <w:rsid w:val="348D2181"/>
    <w:rsid w:val="348E089A"/>
    <w:rsid w:val="34990155"/>
    <w:rsid w:val="349B3C71"/>
    <w:rsid w:val="349C15D3"/>
    <w:rsid w:val="34A0428D"/>
    <w:rsid w:val="34A176C7"/>
    <w:rsid w:val="34A23D01"/>
    <w:rsid w:val="34A81206"/>
    <w:rsid w:val="34AB37F8"/>
    <w:rsid w:val="34AB5FBF"/>
    <w:rsid w:val="34AD6167"/>
    <w:rsid w:val="34AE06E2"/>
    <w:rsid w:val="34AF7A4B"/>
    <w:rsid w:val="34B16C45"/>
    <w:rsid w:val="34BC24AA"/>
    <w:rsid w:val="34BD6E42"/>
    <w:rsid w:val="34C12DD7"/>
    <w:rsid w:val="34C24459"/>
    <w:rsid w:val="34C75F13"/>
    <w:rsid w:val="34C93A39"/>
    <w:rsid w:val="34CA155F"/>
    <w:rsid w:val="34D348B8"/>
    <w:rsid w:val="34D56E9C"/>
    <w:rsid w:val="34D61B68"/>
    <w:rsid w:val="34E72111"/>
    <w:rsid w:val="34F21EC9"/>
    <w:rsid w:val="34F767F8"/>
    <w:rsid w:val="34F81E55"/>
    <w:rsid w:val="34FC7C7A"/>
    <w:rsid w:val="34FF680C"/>
    <w:rsid w:val="34FF6AFD"/>
    <w:rsid w:val="35004F81"/>
    <w:rsid w:val="350345D1"/>
    <w:rsid w:val="35112FFC"/>
    <w:rsid w:val="35117C8F"/>
    <w:rsid w:val="35131158"/>
    <w:rsid w:val="35154ED0"/>
    <w:rsid w:val="351769C9"/>
    <w:rsid w:val="351849C1"/>
    <w:rsid w:val="352625BD"/>
    <w:rsid w:val="352D3F1F"/>
    <w:rsid w:val="3530035F"/>
    <w:rsid w:val="35337105"/>
    <w:rsid w:val="353F2EFD"/>
    <w:rsid w:val="35443E06"/>
    <w:rsid w:val="35492DCC"/>
    <w:rsid w:val="3549639E"/>
    <w:rsid w:val="354B6B44"/>
    <w:rsid w:val="354D6418"/>
    <w:rsid w:val="354E3F3E"/>
    <w:rsid w:val="3553576C"/>
    <w:rsid w:val="355505CA"/>
    <w:rsid w:val="35563ECB"/>
    <w:rsid w:val="35586EC5"/>
    <w:rsid w:val="355E0625"/>
    <w:rsid w:val="35633E8E"/>
    <w:rsid w:val="35645510"/>
    <w:rsid w:val="356741EA"/>
    <w:rsid w:val="357E0CC8"/>
    <w:rsid w:val="358955D4"/>
    <w:rsid w:val="35896346"/>
    <w:rsid w:val="358A766C"/>
    <w:rsid w:val="358C5FA8"/>
    <w:rsid w:val="358D6498"/>
    <w:rsid w:val="35935DF5"/>
    <w:rsid w:val="359758E5"/>
    <w:rsid w:val="35977890"/>
    <w:rsid w:val="359D3834"/>
    <w:rsid w:val="359F29EC"/>
    <w:rsid w:val="35A22D57"/>
    <w:rsid w:val="35A51B28"/>
    <w:rsid w:val="35A77929"/>
    <w:rsid w:val="35AC2FB7"/>
    <w:rsid w:val="35B01AF3"/>
    <w:rsid w:val="35B069A7"/>
    <w:rsid w:val="35B5769E"/>
    <w:rsid w:val="35BE29CB"/>
    <w:rsid w:val="35C1345A"/>
    <w:rsid w:val="35C15DF1"/>
    <w:rsid w:val="35CB3CA4"/>
    <w:rsid w:val="35CD46D8"/>
    <w:rsid w:val="35CD7559"/>
    <w:rsid w:val="35DA01AE"/>
    <w:rsid w:val="35DA1C76"/>
    <w:rsid w:val="35DC6674"/>
    <w:rsid w:val="35E37E97"/>
    <w:rsid w:val="35E60653"/>
    <w:rsid w:val="35E62D0F"/>
    <w:rsid w:val="35E6311C"/>
    <w:rsid w:val="35E645F2"/>
    <w:rsid w:val="35F12D83"/>
    <w:rsid w:val="35F420C5"/>
    <w:rsid w:val="35F47491"/>
    <w:rsid w:val="35F66912"/>
    <w:rsid w:val="35F73C94"/>
    <w:rsid w:val="35F817A5"/>
    <w:rsid w:val="35FB764D"/>
    <w:rsid w:val="35FD6891"/>
    <w:rsid w:val="36074A7F"/>
    <w:rsid w:val="360867E3"/>
    <w:rsid w:val="360A055F"/>
    <w:rsid w:val="360A4309"/>
    <w:rsid w:val="360B2B82"/>
    <w:rsid w:val="3613009A"/>
    <w:rsid w:val="36173F21"/>
    <w:rsid w:val="361754B7"/>
    <w:rsid w:val="361F0BE9"/>
    <w:rsid w:val="362115CD"/>
    <w:rsid w:val="362353CB"/>
    <w:rsid w:val="36235989"/>
    <w:rsid w:val="36246818"/>
    <w:rsid w:val="36247A7C"/>
    <w:rsid w:val="36257395"/>
    <w:rsid w:val="36267CA7"/>
    <w:rsid w:val="362F1FC2"/>
    <w:rsid w:val="36335E29"/>
    <w:rsid w:val="363475D8"/>
    <w:rsid w:val="3637518B"/>
    <w:rsid w:val="36383AD0"/>
    <w:rsid w:val="36387814"/>
    <w:rsid w:val="364041CF"/>
    <w:rsid w:val="36484E32"/>
    <w:rsid w:val="364A0BAA"/>
    <w:rsid w:val="364A14CB"/>
    <w:rsid w:val="364A228E"/>
    <w:rsid w:val="365437D6"/>
    <w:rsid w:val="365E53B1"/>
    <w:rsid w:val="36610454"/>
    <w:rsid w:val="366C6D72"/>
    <w:rsid w:val="366F3BEF"/>
    <w:rsid w:val="3672363D"/>
    <w:rsid w:val="367E6AA5"/>
    <w:rsid w:val="36831E44"/>
    <w:rsid w:val="36923549"/>
    <w:rsid w:val="369242A1"/>
    <w:rsid w:val="369C7389"/>
    <w:rsid w:val="369E4A52"/>
    <w:rsid w:val="369F6291"/>
    <w:rsid w:val="36A24B9E"/>
    <w:rsid w:val="36A26EA0"/>
    <w:rsid w:val="36A55751"/>
    <w:rsid w:val="36AA4F34"/>
    <w:rsid w:val="36AA789A"/>
    <w:rsid w:val="36AC53C0"/>
    <w:rsid w:val="36AC716F"/>
    <w:rsid w:val="36B75FBF"/>
    <w:rsid w:val="36B85957"/>
    <w:rsid w:val="36B97ADD"/>
    <w:rsid w:val="36BA596A"/>
    <w:rsid w:val="36BB3856"/>
    <w:rsid w:val="36BD0C45"/>
    <w:rsid w:val="36BF1B7D"/>
    <w:rsid w:val="36C26827"/>
    <w:rsid w:val="36C53FD8"/>
    <w:rsid w:val="36CC7811"/>
    <w:rsid w:val="36CE2DB3"/>
    <w:rsid w:val="36D44917"/>
    <w:rsid w:val="36D46030"/>
    <w:rsid w:val="36D6068F"/>
    <w:rsid w:val="36DD1A1E"/>
    <w:rsid w:val="36E0150E"/>
    <w:rsid w:val="36EE40C0"/>
    <w:rsid w:val="36F55DA5"/>
    <w:rsid w:val="370276D6"/>
    <w:rsid w:val="37062EF9"/>
    <w:rsid w:val="370E7993"/>
    <w:rsid w:val="371116C7"/>
    <w:rsid w:val="371C0798"/>
    <w:rsid w:val="371D62BE"/>
    <w:rsid w:val="37207EEF"/>
    <w:rsid w:val="3721393C"/>
    <w:rsid w:val="37245D3F"/>
    <w:rsid w:val="372535D1"/>
    <w:rsid w:val="37256F21"/>
    <w:rsid w:val="372A3658"/>
    <w:rsid w:val="372B2789"/>
    <w:rsid w:val="372C6D5F"/>
    <w:rsid w:val="372E04CB"/>
    <w:rsid w:val="373A1F7E"/>
    <w:rsid w:val="373C6C97"/>
    <w:rsid w:val="373F3FD8"/>
    <w:rsid w:val="3740649B"/>
    <w:rsid w:val="37421881"/>
    <w:rsid w:val="37430664"/>
    <w:rsid w:val="37436D97"/>
    <w:rsid w:val="37461944"/>
    <w:rsid w:val="37472634"/>
    <w:rsid w:val="37476E97"/>
    <w:rsid w:val="374B6987"/>
    <w:rsid w:val="374E3E1D"/>
    <w:rsid w:val="37506915"/>
    <w:rsid w:val="37536AA4"/>
    <w:rsid w:val="375C0747"/>
    <w:rsid w:val="37601D58"/>
    <w:rsid w:val="37621F23"/>
    <w:rsid w:val="37625626"/>
    <w:rsid w:val="37643EED"/>
    <w:rsid w:val="37645C9B"/>
    <w:rsid w:val="37665A16"/>
    <w:rsid w:val="37691503"/>
    <w:rsid w:val="37695060"/>
    <w:rsid w:val="376A3C4C"/>
    <w:rsid w:val="37727ED3"/>
    <w:rsid w:val="37742AD5"/>
    <w:rsid w:val="37754B2D"/>
    <w:rsid w:val="37806095"/>
    <w:rsid w:val="3787198A"/>
    <w:rsid w:val="378C5D8D"/>
    <w:rsid w:val="37936580"/>
    <w:rsid w:val="379416A4"/>
    <w:rsid w:val="379C1C0F"/>
    <w:rsid w:val="37A63768"/>
    <w:rsid w:val="37AB3F79"/>
    <w:rsid w:val="37AD6536"/>
    <w:rsid w:val="37B40E1A"/>
    <w:rsid w:val="37BA1D13"/>
    <w:rsid w:val="37BA3B0D"/>
    <w:rsid w:val="37C329C2"/>
    <w:rsid w:val="37CE2EF0"/>
    <w:rsid w:val="37D045BF"/>
    <w:rsid w:val="37D22C05"/>
    <w:rsid w:val="37D33B5F"/>
    <w:rsid w:val="37DA5F5D"/>
    <w:rsid w:val="37DC7F27"/>
    <w:rsid w:val="37E00298"/>
    <w:rsid w:val="37E31C59"/>
    <w:rsid w:val="37E3637C"/>
    <w:rsid w:val="37E537C6"/>
    <w:rsid w:val="37E820AD"/>
    <w:rsid w:val="37F05781"/>
    <w:rsid w:val="37F331BE"/>
    <w:rsid w:val="37F724C5"/>
    <w:rsid w:val="37FB579C"/>
    <w:rsid w:val="38006E2C"/>
    <w:rsid w:val="380603BE"/>
    <w:rsid w:val="380D7777"/>
    <w:rsid w:val="38206066"/>
    <w:rsid w:val="3825367C"/>
    <w:rsid w:val="3825542A"/>
    <w:rsid w:val="38312021"/>
    <w:rsid w:val="383127DD"/>
    <w:rsid w:val="38375FDE"/>
    <w:rsid w:val="383B2EA0"/>
    <w:rsid w:val="38413F2D"/>
    <w:rsid w:val="384314FF"/>
    <w:rsid w:val="38433E3A"/>
    <w:rsid w:val="38444167"/>
    <w:rsid w:val="384855BD"/>
    <w:rsid w:val="38490938"/>
    <w:rsid w:val="384C6E5B"/>
    <w:rsid w:val="38521F98"/>
    <w:rsid w:val="385446B6"/>
    <w:rsid w:val="3858381B"/>
    <w:rsid w:val="385860B4"/>
    <w:rsid w:val="385C4BC4"/>
    <w:rsid w:val="385F2084"/>
    <w:rsid w:val="38606463"/>
    <w:rsid w:val="38637569"/>
    <w:rsid w:val="38680E20"/>
    <w:rsid w:val="386D0B7F"/>
    <w:rsid w:val="38750761"/>
    <w:rsid w:val="38761300"/>
    <w:rsid w:val="38772A62"/>
    <w:rsid w:val="387C7014"/>
    <w:rsid w:val="387E26CC"/>
    <w:rsid w:val="388721E5"/>
    <w:rsid w:val="388B3262"/>
    <w:rsid w:val="389710F3"/>
    <w:rsid w:val="38973B5F"/>
    <w:rsid w:val="38986727"/>
    <w:rsid w:val="389B66CF"/>
    <w:rsid w:val="38A04AB1"/>
    <w:rsid w:val="38A327F3"/>
    <w:rsid w:val="38A74091"/>
    <w:rsid w:val="38AF2C58"/>
    <w:rsid w:val="38B302F9"/>
    <w:rsid w:val="38B41477"/>
    <w:rsid w:val="38BF1443"/>
    <w:rsid w:val="38C015CE"/>
    <w:rsid w:val="38C02AD1"/>
    <w:rsid w:val="38CA7627"/>
    <w:rsid w:val="38CE0B9A"/>
    <w:rsid w:val="38CE1BD1"/>
    <w:rsid w:val="38CE7AA8"/>
    <w:rsid w:val="38CF35E8"/>
    <w:rsid w:val="38D64977"/>
    <w:rsid w:val="38D91FF0"/>
    <w:rsid w:val="38D9303B"/>
    <w:rsid w:val="38D97115"/>
    <w:rsid w:val="38DC56AC"/>
    <w:rsid w:val="38DE0A0E"/>
    <w:rsid w:val="38E770D5"/>
    <w:rsid w:val="38E878A8"/>
    <w:rsid w:val="38EA6674"/>
    <w:rsid w:val="38EB0A9E"/>
    <w:rsid w:val="38F06EDE"/>
    <w:rsid w:val="38F12CD3"/>
    <w:rsid w:val="38F37B87"/>
    <w:rsid w:val="38F65019"/>
    <w:rsid w:val="38F70143"/>
    <w:rsid w:val="38F80803"/>
    <w:rsid w:val="38F92413"/>
    <w:rsid w:val="38F94775"/>
    <w:rsid w:val="38FD0C5E"/>
    <w:rsid w:val="38FF40E2"/>
    <w:rsid w:val="3907230D"/>
    <w:rsid w:val="390822E7"/>
    <w:rsid w:val="390F12F6"/>
    <w:rsid w:val="390F1C37"/>
    <w:rsid w:val="39177F98"/>
    <w:rsid w:val="39224C16"/>
    <w:rsid w:val="392377A2"/>
    <w:rsid w:val="39261FCD"/>
    <w:rsid w:val="39282A63"/>
    <w:rsid w:val="392971ED"/>
    <w:rsid w:val="39297E56"/>
    <w:rsid w:val="392B4462"/>
    <w:rsid w:val="392B7033"/>
    <w:rsid w:val="392C12C7"/>
    <w:rsid w:val="392E5E12"/>
    <w:rsid w:val="392F4087"/>
    <w:rsid w:val="39325651"/>
    <w:rsid w:val="39390CE5"/>
    <w:rsid w:val="393F55C0"/>
    <w:rsid w:val="394010D9"/>
    <w:rsid w:val="39447B32"/>
    <w:rsid w:val="394E6C03"/>
    <w:rsid w:val="3953395C"/>
    <w:rsid w:val="39545261"/>
    <w:rsid w:val="395619ED"/>
    <w:rsid w:val="395A56CE"/>
    <w:rsid w:val="39663F4D"/>
    <w:rsid w:val="39677CC5"/>
    <w:rsid w:val="39697599"/>
    <w:rsid w:val="396C0E37"/>
    <w:rsid w:val="39720087"/>
    <w:rsid w:val="397321C6"/>
    <w:rsid w:val="39760439"/>
    <w:rsid w:val="39785A2E"/>
    <w:rsid w:val="397A79F8"/>
    <w:rsid w:val="398033E0"/>
    <w:rsid w:val="398166C5"/>
    <w:rsid w:val="39870A8A"/>
    <w:rsid w:val="39893797"/>
    <w:rsid w:val="398A4081"/>
    <w:rsid w:val="39902D77"/>
    <w:rsid w:val="39914AA0"/>
    <w:rsid w:val="39916AF0"/>
    <w:rsid w:val="39924489"/>
    <w:rsid w:val="39947E71"/>
    <w:rsid w:val="39990941"/>
    <w:rsid w:val="3999304E"/>
    <w:rsid w:val="399D5494"/>
    <w:rsid w:val="39A16D33"/>
    <w:rsid w:val="39A52824"/>
    <w:rsid w:val="39AB528F"/>
    <w:rsid w:val="39AE31FE"/>
    <w:rsid w:val="39AE77D7"/>
    <w:rsid w:val="39B636B7"/>
    <w:rsid w:val="39B802EB"/>
    <w:rsid w:val="39BD308D"/>
    <w:rsid w:val="39BE6310"/>
    <w:rsid w:val="39C23C2D"/>
    <w:rsid w:val="39C46B5B"/>
    <w:rsid w:val="39C57933"/>
    <w:rsid w:val="39C643E0"/>
    <w:rsid w:val="39CE564E"/>
    <w:rsid w:val="39D53B7F"/>
    <w:rsid w:val="39D864CC"/>
    <w:rsid w:val="39D95B79"/>
    <w:rsid w:val="39DA2245"/>
    <w:rsid w:val="39DF30AE"/>
    <w:rsid w:val="39E71AB7"/>
    <w:rsid w:val="39EB7274"/>
    <w:rsid w:val="39F63EFF"/>
    <w:rsid w:val="39F8091D"/>
    <w:rsid w:val="39FF07C8"/>
    <w:rsid w:val="3A0379ED"/>
    <w:rsid w:val="3A0472C2"/>
    <w:rsid w:val="3A0574FA"/>
    <w:rsid w:val="3A0B0EDD"/>
    <w:rsid w:val="3A0F3643"/>
    <w:rsid w:val="3A10210A"/>
    <w:rsid w:val="3A174DE2"/>
    <w:rsid w:val="3A25583C"/>
    <w:rsid w:val="3A255BB6"/>
    <w:rsid w:val="3A264F3F"/>
    <w:rsid w:val="3A2700BD"/>
    <w:rsid w:val="3A2A1573"/>
    <w:rsid w:val="3A2C4FAA"/>
    <w:rsid w:val="3A323E2F"/>
    <w:rsid w:val="3A3365A2"/>
    <w:rsid w:val="3A337567"/>
    <w:rsid w:val="3A405D74"/>
    <w:rsid w:val="3A483652"/>
    <w:rsid w:val="3A4F7CF4"/>
    <w:rsid w:val="3A513352"/>
    <w:rsid w:val="3A521C6C"/>
    <w:rsid w:val="3A544B2E"/>
    <w:rsid w:val="3A557B1D"/>
    <w:rsid w:val="3A571AE7"/>
    <w:rsid w:val="3A575643"/>
    <w:rsid w:val="3A581FCB"/>
    <w:rsid w:val="3A594803"/>
    <w:rsid w:val="3A5D196B"/>
    <w:rsid w:val="3A5F6F36"/>
    <w:rsid w:val="3A696897"/>
    <w:rsid w:val="3A7156F7"/>
    <w:rsid w:val="3A751F6D"/>
    <w:rsid w:val="3A777A93"/>
    <w:rsid w:val="3A794498"/>
    <w:rsid w:val="3A7A70F1"/>
    <w:rsid w:val="3A802DEC"/>
    <w:rsid w:val="3A836438"/>
    <w:rsid w:val="3A843EB6"/>
    <w:rsid w:val="3A86417A"/>
    <w:rsid w:val="3A872856"/>
    <w:rsid w:val="3A8730BD"/>
    <w:rsid w:val="3A873B57"/>
    <w:rsid w:val="3A8B071D"/>
    <w:rsid w:val="3A8D7822"/>
    <w:rsid w:val="3A8F74D3"/>
    <w:rsid w:val="3A946897"/>
    <w:rsid w:val="3AA36ADA"/>
    <w:rsid w:val="3AA50AA5"/>
    <w:rsid w:val="3AA5215F"/>
    <w:rsid w:val="3AAF2AE3"/>
    <w:rsid w:val="3AB23981"/>
    <w:rsid w:val="3AB74334"/>
    <w:rsid w:val="3ABA3B8B"/>
    <w:rsid w:val="3ABE2554"/>
    <w:rsid w:val="3ABE3124"/>
    <w:rsid w:val="3AC52EF5"/>
    <w:rsid w:val="3ACB5733"/>
    <w:rsid w:val="3ACC12DD"/>
    <w:rsid w:val="3AD133E8"/>
    <w:rsid w:val="3AD43ED3"/>
    <w:rsid w:val="3AD62A0C"/>
    <w:rsid w:val="3AD64BEA"/>
    <w:rsid w:val="3ADD1FEC"/>
    <w:rsid w:val="3ADE7B13"/>
    <w:rsid w:val="3AE3337B"/>
    <w:rsid w:val="3AE50EA1"/>
    <w:rsid w:val="3AF21641"/>
    <w:rsid w:val="3AF71103"/>
    <w:rsid w:val="3AF83A6A"/>
    <w:rsid w:val="3AF9017E"/>
    <w:rsid w:val="3AFA6417"/>
    <w:rsid w:val="3B023801"/>
    <w:rsid w:val="3B084B8F"/>
    <w:rsid w:val="3B091033"/>
    <w:rsid w:val="3B0C4680"/>
    <w:rsid w:val="3B0C5A7B"/>
    <w:rsid w:val="3B123C66"/>
    <w:rsid w:val="3B1479D8"/>
    <w:rsid w:val="3B1962D5"/>
    <w:rsid w:val="3B196D9D"/>
    <w:rsid w:val="3B2371FE"/>
    <w:rsid w:val="3B2C4D22"/>
    <w:rsid w:val="3B2D293B"/>
    <w:rsid w:val="3B332AE7"/>
    <w:rsid w:val="3B343BD6"/>
    <w:rsid w:val="3B3763D1"/>
    <w:rsid w:val="3B386F16"/>
    <w:rsid w:val="3B3B6F3E"/>
    <w:rsid w:val="3B3E3D12"/>
    <w:rsid w:val="3B404329"/>
    <w:rsid w:val="3B425340"/>
    <w:rsid w:val="3B461DC0"/>
    <w:rsid w:val="3B462913"/>
    <w:rsid w:val="3B4958D4"/>
    <w:rsid w:val="3B4C0F20"/>
    <w:rsid w:val="3B4C2CCE"/>
    <w:rsid w:val="3B506C62"/>
    <w:rsid w:val="3B587F97"/>
    <w:rsid w:val="3B5953EB"/>
    <w:rsid w:val="3B624FFE"/>
    <w:rsid w:val="3B627212"/>
    <w:rsid w:val="3B6643B5"/>
    <w:rsid w:val="3B673FAC"/>
    <w:rsid w:val="3B691AD2"/>
    <w:rsid w:val="3B6E533A"/>
    <w:rsid w:val="3B6E70E8"/>
    <w:rsid w:val="3B716BD9"/>
    <w:rsid w:val="3B742FF2"/>
    <w:rsid w:val="3B77280C"/>
    <w:rsid w:val="3B783AC3"/>
    <w:rsid w:val="3B792FD1"/>
    <w:rsid w:val="3B7D37CF"/>
    <w:rsid w:val="3B7F12F6"/>
    <w:rsid w:val="3B7F1560"/>
    <w:rsid w:val="3B801C20"/>
    <w:rsid w:val="3B8130EF"/>
    <w:rsid w:val="3B815E78"/>
    <w:rsid w:val="3B822B94"/>
    <w:rsid w:val="3B823141"/>
    <w:rsid w:val="3B8438DB"/>
    <w:rsid w:val="3B892174"/>
    <w:rsid w:val="3B89694A"/>
    <w:rsid w:val="3B8D7DC3"/>
    <w:rsid w:val="3B920A92"/>
    <w:rsid w:val="3B935CDD"/>
    <w:rsid w:val="3BA1739E"/>
    <w:rsid w:val="3BA24FE4"/>
    <w:rsid w:val="3BA477D3"/>
    <w:rsid w:val="3BB05953"/>
    <w:rsid w:val="3BB31678"/>
    <w:rsid w:val="3BB43FA5"/>
    <w:rsid w:val="3BB9367C"/>
    <w:rsid w:val="3BBF2AF1"/>
    <w:rsid w:val="3BC27434"/>
    <w:rsid w:val="3BD12F39"/>
    <w:rsid w:val="3BD331B6"/>
    <w:rsid w:val="3BD67DCE"/>
    <w:rsid w:val="3BDC6748"/>
    <w:rsid w:val="3BDD7DCA"/>
    <w:rsid w:val="3BE01C9C"/>
    <w:rsid w:val="3BE20EEA"/>
    <w:rsid w:val="3BE21884"/>
    <w:rsid w:val="3BE412D5"/>
    <w:rsid w:val="3BEA0F0F"/>
    <w:rsid w:val="3BED44B1"/>
    <w:rsid w:val="3BF0061C"/>
    <w:rsid w:val="3BF82E56"/>
    <w:rsid w:val="3BF863A0"/>
    <w:rsid w:val="3BFD046C"/>
    <w:rsid w:val="3C0435A9"/>
    <w:rsid w:val="3C095063"/>
    <w:rsid w:val="3C0D65B5"/>
    <w:rsid w:val="3C1E11FA"/>
    <w:rsid w:val="3C216AF4"/>
    <w:rsid w:val="3C235333"/>
    <w:rsid w:val="3C2F6E1E"/>
    <w:rsid w:val="3C334491"/>
    <w:rsid w:val="3C3436C9"/>
    <w:rsid w:val="3C34746F"/>
    <w:rsid w:val="3C3648AE"/>
    <w:rsid w:val="3C3A6C40"/>
    <w:rsid w:val="3C3B1985"/>
    <w:rsid w:val="3C3C2D43"/>
    <w:rsid w:val="3C3C36AC"/>
    <w:rsid w:val="3C447E49"/>
    <w:rsid w:val="3C452DEA"/>
    <w:rsid w:val="3C495016"/>
    <w:rsid w:val="3C495460"/>
    <w:rsid w:val="3C4A66A0"/>
    <w:rsid w:val="3C4F64BA"/>
    <w:rsid w:val="3C5017FE"/>
    <w:rsid w:val="3C522355"/>
    <w:rsid w:val="3C6A5B02"/>
    <w:rsid w:val="3C6F136A"/>
    <w:rsid w:val="3C7324DC"/>
    <w:rsid w:val="3C7526B0"/>
    <w:rsid w:val="3C7A15AB"/>
    <w:rsid w:val="3C7A1ABD"/>
    <w:rsid w:val="3C7B2002"/>
    <w:rsid w:val="3C7B5562"/>
    <w:rsid w:val="3C7E15AD"/>
    <w:rsid w:val="3C831717"/>
    <w:rsid w:val="3C8F2BC2"/>
    <w:rsid w:val="3C8F7316"/>
    <w:rsid w:val="3C926E07"/>
    <w:rsid w:val="3C934B13"/>
    <w:rsid w:val="3C940DD1"/>
    <w:rsid w:val="3C94492D"/>
    <w:rsid w:val="3C9544C9"/>
    <w:rsid w:val="3C9D0755"/>
    <w:rsid w:val="3C9E7EBE"/>
    <w:rsid w:val="3CA1704A"/>
    <w:rsid w:val="3CA46CA7"/>
    <w:rsid w:val="3CB215D8"/>
    <w:rsid w:val="3CB87D49"/>
    <w:rsid w:val="3CBD6450"/>
    <w:rsid w:val="3CBE19AA"/>
    <w:rsid w:val="3CBE7BFC"/>
    <w:rsid w:val="3CC037EC"/>
    <w:rsid w:val="3CC1149A"/>
    <w:rsid w:val="3CC50F8A"/>
    <w:rsid w:val="3CC52D38"/>
    <w:rsid w:val="3CCA6D3C"/>
    <w:rsid w:val="3CCD42E3"/>
    <w:rsid w:val="3CCD637D"/>
    <w:rsid w:val="3CD02C40"/>
    <w:rsid w:val="3CDA245A"/>
    <w:rsid w:val="3CDC4ED4"/>
    <w:rsid w:val="3CDD113C"/>
    <w:rsid w:val="3CDF4B1B"/>
    <w:rsid w:val="3CE33B06"/>
    <w:rsid w:val="3CE36AEB"/>
    <w:rsid w:val="3CE5157D"/>
    <w:rsid w:val="3CE9358A"/>
    <w:rsid w:val="3CEC29B6"/>
    <w:rsid w:val="3CEC76B6"/>
    <w:rsid w:val="3CF03B2D"/>
    <w:rsid w:val="3CFB7740"/>
    <w:rsid w:val="3CFC4540"/>
    <w:rsid w:val="3D001FC2"/>
    <w:rsid w:val="3D0539CC"/>
    <w:rsid w:val="3D0F6D82"/>
    <w:rsid w:val="3D116B99"/>
    <w:rsid w:val="3D17047F"/>
    <w:rsid w:val="3D17730C"/>
    <w:rsid w:val="3D181A77"/>
    <w:rsid w:val="3D193084"/>
    <w:rsid w:val="3D1A798A"/>
    <w:rsid w:val="3D1E06B7"/>
    <w:rsid w:val="3D257C7B"/>
    <w:rsid w:val="3D2A34E3"/>
    <w:rsid w:val="3D2F28A7"/>
    <w:rsid w:val="3D351CFF"/>
    <w:rsid w:val="3D3542AD"/>
    <w:rsid w:val="3D3577FA"/>
    <w:rsid w:val="3D371873"/>
    <w:rsid w:val="3D393726"/>
    <w:rsid w:val="3D3A1978"/>
    <w:rsid w:val="3D3B2FFA"/>
    <w:rsid w:val="3D3E2AEA"/>
    <w:rsid w:val="3D3E3E5A"/>
    <w:rsid w:val="3D430101"/>
    <w:rsid w:val="3D43120E"/>
    <w:rsid w:val="3D45293D"/>
    <w:rsid w:val="3D491954"/>
    <w:rsid w:val="3D4F2F4A"/>
    <w:rsid w:val="3D557755"/>
    <w:rsid w:val="3D574B7D"/>
    <w:rsid w:val="3D610D50"/>
    <w:rsid w:val="3D632551"/>
    <w:rsid w:val="3D6407A3"/>
    <w:rsid w:val="3D64097F"/>
    <w:rsid w:val="3D670293"/>
    <w:rsid w:val="3D6D5435"/>
    <w:rsid w:val="3D6F2364"/>
    <w:rsid w:val="3D7C22DA"/>
    <w:rsid w:val="3D7E738B"/>
    <w:rsid w:val="3D801355"/>
    <w:rsid w:val="3D807F7B"/>
    <w:rsid w:val="3D8573D6"/>
    <w:rsid w:val="3D891FB8"/>
    <w:rsid w:val="3D8A3F82"/>
    <w:rsid w:val="3D8D6E4B"/>
    <w:rsid w:val="3D973354"/>
    <w:rsid w:val="3D980F2D"/>
    <w:rsid w:val="3DA12E31"/>
    <w:rsid w:val="3DA211B4"/>
    <w:rsid w:val="3DA52B6A"/>
    <w:rsid w:val="3DA819B8"/>
    <w:rsid w:val="3DA925E4"/>
    <w:rsid w:val="3DAA0155"/>
    <w:rsid w:val="3DAC214A"/>
    <w:rsid w:val="3DAC6EDB"/>
    <w:rsid w:val="3DB35286"/>
    <w:rsid w:val="3DBD7EB3"/>
    <w:rsid w:val="3DC33DF0"/>
    <w:rsid w:val="3DC456E6"/>
    <w:rsid w:val="3DC8357D"/>
    <w:rsid w:val="3DCD51CD"/>
    <w:rsid w:val="3DD07988"/>
    <w:rsid w:val="3DD27517"/>
    <w:rsid w:val="3DD35929"/>
    <w:rsid w:val="3DD73210"/>
    <w:rsid w:val="3DDB5988"/>
    <w:rsid w:val="3DDF6293"/>
    <w:rsid w:val="3DE26B28"/>
    <w:rsid w:val="3DF00289"/>
    <w:rsid w:val="3DF064DB"/>
    <w:rsid w:val="3DF11EAC"/>
    <w:rsid w:val="3DF32C30"/>
    <w:rsid w:val="3DF541A9"/>
    <w:rsid w:val="3E0072AD"/>
    <w:rsid w:val="3E087F2D"/>
    <w:rsid w:val="3E0D0E3B"/>
    <w:rsid w:val="3E0E070F"/>
    <w:rsid w:val="3E0E5BA4"/>
    <w:rsid w:val="3E100BF3"/>
    <w:rsid w:val="3E104487"/>
    <w:rsid w:val="3E1567CC"/>
    <w:rsid w:val="3E17629B"/>
    <w:rsid w:val="3E19462D"/>
    <w:rsid w:val="3E1D0952"/>
    <w:rsid w:val="3E1D5959"/>
    <w:rsid w:val="3E317A51"/>
    <w:rsid w:val="3E374A24"/>
    <w:rsid w:val="3E4054E9"/>
    <w:rsid w:val="3E443347"/>
    <w:rsid w:val="3E451F02"/>
    <w:rsid w:val="3E4E7E08"/>
    <w:rsid w:val="3E5325C6"/>
    <w:rsid w:val="3E5527E2"/>
    <w:rsid w:val="3E595E2E"/>
    <w:rsid w:val="3E68618B"/>
    <w:rsid w:val="3E6B790F"/>
    <w:rsid w:val="3E6D0084"/>
    <w:rsid w:val="3E725142"/>
    <w:rsid w:val="3E7303EF"/>
    <w:rsid w:val="3E745FA0"/>
    <w:rsid w:val="3E8157BE"/>
    <w:rsid w:val="3E843743"/>
    <w:rsid w:val="3E86299B"/>
    <w:rsid w:val="3E8A248B"/>
    <w:rsid w:val="3E8C7F6E"/>
    <w:rsid w:val="3E8D4867"/>
    <w:rsid w:val="3E90770F"/>
    <w:rsid w:val="3E927592"/>
    <w:rsid w:val="3E945048"/>
    <w:rsid w:val="3E970704"/>
    <w:rsid w:val="3E9B4698"/>
    <w:rsid w:val="3E9E0EFC"/>
    <w:rsid w:val="3EA31265"/>
    <w:rsid w:val="3EA32B3F"/>
    <w:rsid w:val="3EA572C5"/>
    <w:rsid w:val="3EA64DEB"/>
    <w:rsid w:val="3EAB0DAB"/>
    <w:rsid w:val="3EAD617A"/>
    <w:rsid w:val="3EB06F8E"/>
    <w:rsid w:val="3EB07FF7"/>
    <w:rsid w:val="3EB83C58"/>
    <w:rsid w:val="3EB9437E"/>
    <w:rsid w:val="3EBE0D75"/>
    <w:rsid w:val="3EBF469F"/>
    <w:rsid w:val="3EC05EAD"/>
    <w:rsid w:val="3EC82FB3"/>
    <w:rsid w:val="3EC97CDE"/>
    <w:rsid w:val="3ECA0ADA"/>
    <w:rsid w:val="3ECA1F45"/>
    <w:rsid w:val="3ECA56C6"/>
    <w:rsid w:val="3ECE409C"/>
    <w:rsid w:val="3ED25BE0"/>
    <w:rsid w:val="3ED63BAD"/>
    <w:rsid w:val="3EDA0523"/>
    <w:rsid w:val="3EDB73BB"/>
    <w:rsid w:val="3EDC63C0"/>
    <w:rsid w:val="3EDE7DBE"/>
    <w:rsid w:val="3EE233BB"/>
    <w:rsid w:val="3EE37DED"/>
    <w:rsid w:val="3EE426A4"/>
    <w:rsid w:val="3EE445D9"/>
    <w:rsid w:val="3EE70B38"/>
    <w:rsid w:val="3EE76A12"/>
    <w:rsid w:val="3EE81D5A"/>
    <w:rsid w:val="3EEA3117"/>
    <w:rsid w:val="3EEC54CF"/>
    <w:rsid w:val="3EED2A1A"/>
    <w:rsid w:val="3EED47C8"/>
    <w:rsid w:val="3EED6576"/>
    <w:rsid w:val="3EF5082C"/>
    <w:rsid w:val="3F0062A9"/>
    <w:rsid w:val="3F025137"/>
    <w:rsid w:val="3F050A12"/>
    <w:rsid w:val="3F057D64"/>
    <w:rsid w:val="3F152721"/>
    <w:rsid w:val="3F163D1F"/>
    <w:rsid w:val="3F164620"/>
    <w:rsid w:val="3F1B4469"/>
    <w:rsid w:val="3F1E2728"/>
    <w:rsid w:val="3F204B9E"/>
    <w:rsid w:val="3F2316A7"/>
    <w:rsid w:val="3F235948"/>
    <w:rsid w:val="3F235BB1"/>
    <w:rsid w:val="3F247B7F"/>
    <w:rsid w:val="3F261A88"/>
    <w:rsid w:val="3F2D1069"/>
    <w:rsid w:val="3F2E440C"/>
    <w:rsid w:val="3F337E07"/>
    <w:rsid w:val="3F3452A8"/>
    <w:rsid w:val="3F36616F"/>
    <w:rsid w:val="3F454604"/>
    <w:rsid w:val="3F470339"/>
    <w:rsid w:val="3F485BEB"/>
    <w:rsid w:val="3F4903FF"/>
    <w:rsid w:val="3F4F3C54"/>
    <w:rsid w:val="3F50551A"/>
    <w:rsid w:val="3F506E14"/>
    <w:rsid w:val="3F5636BD"/>
    <w:rsid w:val="3F577E93"/>
    <w:rsid w:val="3F5B0B82"/>
    <w:rsid w:val="3F5C43D8"/>
    <w:rsid w:val="3F5D0E4D"/>
    <w:rsid w:val="3F5D6775"/>
    <w:rsid w:val="3F626F64"/>
    <w:rsid w:val="3F6318D7"/>
    <w:rsid w:val="3F632CDC"/>
    <w:rsid w:val="3F6408B7"/>
    <w:rsid w:val="3F6A7BC7"/>
    <w:rsid w:val="3F6F342F"/>
    <w:rsid w:val="3F786788"/>
    <w:rsid w:val="3F7927FC"/>
    <w:rsid w:val="3F7A3757"/>
    <w:rsid w:val="3F7A7CBF"/>
    <w:rsid w:val="3F7F4681"/>
    <w:rsid w:val="3F7F7B16"/>
    <w:rsid w:val="3F8007EC"/>
    <w:rsid w:val="3F99380F"/>
    <w:rsid w:val="3F9966FE"/>
    <w:rsid w:val="3F9C6DE5"/>
    <w:rsid w:val="3F9F4D2E"/>
    <w:rsid w:val="3FA24476"/>
    <w:rsid w:val="3FA27361"/>
    <w:rsid w:val="3FAA0A36"/>
    <w:rsid w:val="3FAA61C3"/>
    <w:rsid w:val="3FAE14F5"/>
    <w:rsid w:val="3FB15286"/>
    <w:rsid w:val="3FB377C0"/>
    <w:rsid w:val="3FC574F3"/>
    <w:rsid w:val="3FC75019"/>
    <w:rsid w:val="3FC76DC7"/>
    <w:rsid w:val="3FD11DF9"/>
    <w:rsid w:val="3FD44734"/>
    <w:rsid w:val="3FD665B1"/>
    <w:rsid w:val="3FDB19CE"/>
    <w:rsid w:val="3FDF104E"/>
    <w:rsid w:val="3FE521AB"/>
    <w:rsid w:val="3FE70456"/>
    <w:rsid w:val="3FF52C80"/>
    <w:rsid w:val="3FF6120F"/>
    <w:rsid w:val="3FF9504A"/>
    <w:rsid w:val="3FFA3DB6"/>
    <w:rsid w:val="3FFE0C6E"/>
    <w:rsid w:val="40093942"/>
    <w:rsid w:val="400B13AA"/>
    <w:rsid w:val="40104C12"/>
    <w:rsid w:val="40134481"/>
    <w:rsid w:val="40196395"/>
    <w:rsid w:val="401A783F"/>
    <w:rsid w:val="401D10DD"/>
    <w:rsid w:val="401F30A7"/>
    <w:rsid w:val="40221994"/>
    <w:rsid w:val="402266F3"/>
    <w:rsid w:val="402C1320"/>
    <w:rsid w:val="402D5F84"/>
    <w:rsid w:val="402F6CDA"/>
    <w:rsid w:val="40490124"/>
    <w:rsid w:val="404B17A6"/>
    <w:rsid w:val="405074CE"/>
    <w:rsid w:val="40580367"/>
    <w:rsid w:val="406311E6"/>
    <w:rsid w:val="40642868"/>
    <w:rsid w:val="40667AB6"/>
    <w:rsid w:val="4068695F"/>
    <w:rsid w:val="406A0A51"/>
    <w:rsid w:val="406B0566"/>
    <w:rsid w:val="407A6407"/>
    <w:rsid w:val="407A652F"/>
    <w:rsid w:val="407D405A"/>
    <w:rsid w:val="407E7DCE"/>
    <w:rsid w:val="40864ED4"/>
    <w:rsid w:val="408E0F28"/>
    <w:rsid w:val="408E3D89"/>
    <w:rsid w:val="40935D33"/>
    <w:rsid w:val="40970A4A"/>
    <w:rsid w:val="40A13BE1"/>
    <w:rsid w:val="40A4535A"/>
    <w:rsid w:val="40A65428"/>
    <w:rsid w:val="40A8309D"/>
    <w:rsid w:val="40A94D81"/>
    <w:rsid w:val="40AA77F1"/>
    <w:rsid w:val="40AB614E"/>
    <w:rsid w:val="40AF61D9"/>
    <w:rsid w:val="40BC7FAD"/>
    <w:rsid w:val="40BE641C"/>
    <w:rsid w:val="40C02079"/>
    <w:rsid w:val="40C06C58"/>
    <w:rsid w:val="40CB1356"/>
    <w:rsid w:val="40CD48B1"/>
    <w:rsid w:val="40CF1B6E"/>
    <w:rsid w:val="40D73786"/>
    <w:rsid w:val="40D75E39"/>
    <w:rsid w:val="40E1210B"/>
    <w:rsid w:val="40E13F83"/>
    <w:rsid w:val="40E57E4D"/>
    <w:rsid w:val="40E64F02"/>
    <w:rsid w:val="40E86946"/>
    <w:rsid w:val="40EE1B59"/>
    <w:rsid w:val="40F00603"/>
    <w:rsid w:val="40F44E42"/>
    <w:rsid w:val="4100462A"/>
    <w:rsid w:val="410447A5"/>
    <w:rsid w:val="411424E0"/>
    <w:rsid w:val="411C5418"/>
    <w:rsid w:val="41206B0B"/>
    <w:rsid w:val="412C782A"/>
    <w:rsid w:val="412D2E42"/>
    <w:rsid w:val="412D5350"/>
    <w:rsid w:val="41306BEE"/>
    <w:rsid w:val="41314E40"/>
    <w:rsid w:val="41344930"/>
    <w:rsid w:val="41354204"/>
    <w:rsid w:val="413B50FE"/>
    <w:rsid w:val="41433D8D"/>
    <w:rsid w:val="414509B8"/>
    <w:rsid w:val="4148218A"/>
    <w:rsid w:val="414A3E89"/>
    <w:rsid w:val="414F1F0B"/>
    <w:rsid w:val="41566655"/>
    <w:rsid w:val="41594086"/>
    <w:rsid w:val="415A7082"/>
    <w:rsid w:val="415E375B"/>
    <w:rsid w:val="41601281"/>
    <w:rsid w:val="41630D72"/>
    <w:rsid w:val="416B2A05"/>
    <w:rsid w:val="416C446B"/>
    <w:rsid w:val="416D1BF0"/>
    <w:rsid w:val="416D3130"/>
    <w:rsid w:val="41750BF9"/>
    <w:rsid w:val="417F2C84"/>
    <w:rsid w:val="41892B88"/>
    <w:rsid w:val="41893D8E"/>
    <w:rsid w:val="4191768D"/>
    <w:rsid w:val="4193283E"/>
    <w:rsid w:val="4196067F"/>
    <w:rsid w:val="419A7193"/>
    <w:rsid w:val="419E1DAA"/>
    <w:rsid w:val="41A36EAF"/>
    <w:rsid w:val="41AA074E"/>
    <w:rsid w:val="41AC3EA9"/>
    <w:rsid w:val="41B015F1"/>
    <w:rsid w:val="41B2359A"/>
    <w:rsid w:val="41B65345"/>
    <w:rsid w:val="41B810BD"/>
    <w:rsid w:val="41B8730F"/>
    <w:rsid w:val="41BB2BB0"/>
    <w:rsid w:val="41C158AC"/>
    <w:rsid w:val="41C31810"/>
    <w:rsid w:val="41D103D1"/>
    <w:rsid w:val="41D35F26"/>
    <w:rsid w:val="41D913BC"/>
    <w:rsid w:val="41DA12FB"/>
    <w:rsid w:val="41DE4E43"/>
    <w:rsid w:val="41E41548"/>
    <w:rsid w:val="41EF2866"/>
    <w:rsid w:val="41F21033"/>
    <w:rsid w:val="41F51714"/>
    <w:rsid w:val="41F61835"/>
    <w:rsid w:val="41F81FF4"/>
    <w:rsid w:val="41F8595E"/>
    <w:rsid w:val="41F9028E"/>
    <w:rsid w:val="41FC3372"/>
    <w:rsid w:val="42002A64"/>
    <w:rsid w:val="4200449D"/>
    <w:rsid w:val="4202058A"/>
    <w:rsid w:val="4204012E"/>
    <w:rsid w:val="420F5C05"/>
    <w:rsid w:val="4210424C"/>
    <w:rsid w:val="42111E4C"/>
    <w:rsid w:val="42115EA3"/>
    <w:rsid w:val="421E495B"/>
    <w:rsid w:val="422A188F"/>
    <w:rsid w:val="42350960"/>
    <w:rsid w:val="42365C44"/>
    <w:rsid w:val="42366486"/>
    <w:rsid w:val="423A3BCC"/>
    <w:rsid w:val="423C1CEE"/>
    <w:rsid w:val="423C4691"/>
    <w:rsid w:val="423D6E28"/>
    <w:rsid w:val="423E48AF"/>
    <w:rsid w:val="42424D55"/>
    <w:rsid w:val="42430298"/>
    <w:rsid w:val="42463782"/>
    <w:rsid w:val="42472441"/>
    <w:rsid w:val="424C1F0E"/>
    <w:rsid w:val="424E57D2"/>
    <w:rsid w:val="4254028B"/>
    <w:rsid w:val="4255690C"/>
    <w:rsid w:val="425A2175"/>
    <w:rsid w:val="425B0CB6"/>
    <w:rsid w:val="425B7C9B"/>
    <w:rsid w:val="42691C9A"/>
    <w:rsid w:val="426C65EC"/>
    <w:rsid w:val="42731488"/>
    <w:rsid w:val="42772D26"/>
    <w:rsid w:val="4278084D"/>
    <w:rsid w:val="42790FFE"/>
    <w:rsid w:val="427A09B0"/>
    <w:rsid w:val="427A45C5"/>
    <w:rsid w:val="427D3393"/>
    <w:rsid w:val="427E31B2"/>
    <w:rsid w:val="42813BA5"/>
    <w:rsid w:val="42845443"/>
    <w:rsid w:val="428471F1"/>
    <w:rsid w:val="42887573"/>
    <w:rsid w:val="428C42F8"/>
    <w:rsid w:val="428F3FA1"/>
    <w:rsid w:val="42905431"/>
    <w:rsid w:val="42935686"/>
    <w:rsid w:val="429A6A15"/>
    <w:rsid w:val="429A74A7"/>
    <w:rsid w:val="42A32763"/>
    <w:rsid w:val="42A72EE0"/>
    <w:rsid w:val="42A93755"/>
    <w:rsid w:val="42AB29D0"/>
    <w:rsid w:val="42AC1414"/>
    <w:rsid w:val="42AD499A"/>
    <w:rsid w:val="42B07FE6"/>
    <w:rsid w:val="42B25272"/>
    <w:rsid w:val="42B26C49"/>
    <w:rsid w:val="42B42080"/>
    <w:rsid w:val="42B7048F"/>
    <w:rsid w:val="42B86E9B"/>
    <w:rsid w:val="42B97012"/>
    <w:rsid w:val="42C341BE"/>
    <w:rsid w:val="42C37714"/>
    <w:rsid w:val="42C4418F"/>
    <w:rsid w:val="42C44321"/>
    <w:rsid w:val="42C45000"/>
    <w:rsid w:val="42C6199F"/>
    <w:rsid w:val="42C6780A"/>
    <w:rsid w:val="42C71689"/>
    <w:rsid w:val="42CB3072"/>
    <w:rsid w:val="42CB4E20"/>
    <w:rsid w:val="42CB7EE2"/>
    <w:rsid w:val="42CD0B98"/>
    <w:rsid w:val="42CD6014"/>
    <w:rsid w:val="42CE7A39"/>
    <w:rsid w:val="42CF2B62"/>
    <w:rsid w:val="42D249BE"/>
    <w:rsid w:val="42D261AF"/>
    <w:rsid w:val="42D325B5"/>
    <w:rsid w:val="42D350F9"/>
    <w:rsid w:val="42D53EF1"/>
    <w:rsid w:val="42D812EB"/>
    <w:rsid w:val="42DA32B5"/>
    <w:rsid w:val="42DA3976"/>
    <w:rsid w:val="42DC0DDB"/>
    <w:rsid w:val="42E04283"/>
    <w:rsid w:val="42E36E7A"/>
    <w:rsid w:val="42E67EAC"/>
    <w:rsid w:val="42EB101F"/>
    <w:rsid w:val="42EC7136"/>
    <w:rsid w:val="42ED61B2"/>
    <w:rsid w:val="42F00D2B"/>
    <w:rsid w:val="42FC0451"/>
    <w:rsid w:val="42FD63F3"/>
    <w:rsid w:val="430A1DED"/>
    <w:rsid w:val="430B16C1"/>
    <w:rsid w:val="430D368B"/>
    <w:rsid w:val="430D7208"/>
    <w:rsid w:val="43142F4C"/>
    <w:rsid w:val="43157C6E"/>
    <w:rsid w:val="431762B8"/>
    <w:rsid w:val="432E364F"/>
    <w:rsid w:val="43302539"/>
    <w:rsid w:val="4335415E"/>
    <w:rsid w:val="43372F01"/>
    <w:rsid w:val="433853E9"/>
    <w:rsid w:val="433A6FE6"/>
    <w:rsid w:val="433C5D1E"/>
    <w:rsid w:val="433E207A"/>
    <w:rsid w:val="43421586"/>
    <w:rsid w:val="434256A0"/>
    <w:rsid w:val="43445CA3"/>
    <w:rsid w:val="43465F6F"/>
    <w:rsid w:val="43475E34"/>
    <w:rsid w:val="43480064"/>
    <w:rsid w:val="43480868"/>
    <w:rsid w:val="434D0E91"/>
    <w:rsid w:val="43505326"/>
    <w:rsid w:val="4350713C"/>
    <w:rsid w:val="435810D4"/>
    <w:rsid w:val="4359242C"/>
    <w:rsid w:val="435A32D3"/>
    <w:rsid w:val="435C3CCA"/>
    <w:rsid w:val="436239D7"/>
    <w:rsid w:val="43652248"/>
    <w:rsid w:val="43664B49"/>
    <w:rsid w:val="436653E0"/>
    <w:rsid w:val="43680650"/>
    <w:rsid w:val="436C6E07"/>
    <w:rsid w:val="4371440C"/>
    <w:rsid w:val="43741014"/>
    <w:rsid w:val="43754D8C"/>
    <w:rsid w:val="43784FA8"/>
    <w:rsid w:val="437B7BC6"/>
    <w:rsid w:val="437C611B"/>
    <w:rsid w:val="437D3D9B"/>
    <w:rsid w:val="437E33A1"/>
    <w:rsid w:val="438020AF"/>
    <w:rsid w:val="43855DF3"/>
    <w:rsid w:val="438D0832"/>
    <w:rsid w:val="4391606A"/>
    <w:rsid w:val="43A24A91"/>
    <w:rsid w:val="43A80358"/>
    <w:rsid w:val="43B43B06"/>
    <w:rsid w:val="43B503B6"/>
    <w:rsid w:val="43BB30E7"/>
    <w:rsid w:val="43BD6E5F"/>
    <w:rsid w:val="43BF6C09"/>
    <w:rsid w:val="43C4431A"/>
    <w:rsid w:val="43C544D6"/>
    <w:rsid w:val="43CD58A9"/>
    <w:rsid w:val="43D20CEE"/>
    <w:rsid w:val="43D969CA"/>
    <w:rsid w:val="43DD12AF"/>
    <w:rsid w:val="43DD5CF5"/>
    <w:rsid w:val="43DE2113"/>
    <w:rsid w:val="43DE57F5"/>
    <w:rsid w:val="43DF1E62"/>
    <w:rsid w:val="43E47905"/>
    <w:rsid w:val="43E77A38"/>
    <w:rsid w:val="43ED0FCE"/>
    <w:rsid w:val="43EE3CA5"/>
    <w:rsid w:val="43F01718"/>
    <w:rsid w:val="43F53427"/>
    <w:rsid w:val="43F822ED"/>
    <w:rsid w:val="43F860E9"/>
    <w:rsid w:val="43FB1735"/>
    <w:rsid w:val="43FB34E3"/>
    <w:rsid w:val="43FD779D"/>
    <w:rsid w:val="44093E52"/>
    <w:rsid w:val="440B018E"/>
    <w:rsid w:val="440B511A"/>
    <w:rsid w:val="440C56F0"/>
    <w:rsid w:val="440D6906"/>
    <w:rsid w:val="440E1469"/>
    <w:rsid w:val="44111269"/>
    <w:rsid w:val="441121A2"/>
    <w:rsid w:val="44163210"/>
    <w:rsid w:val="441A4AF2"/>
    <w:rsid w:val="441B764E"/>
    <w:rsid w:val="441C0F88"/>
    <w:rsid w:val="441E49C0"/>
    <w:rsid w:val="44240FD0"/>
    <w:rsid w:val="442567B2"/>
    <w:rsid w:val="44261629"/>
    <w:rsid w:val="442742D8"/>
    <w:rsid w:val="442A3DC9"/>
    <w:rsid w:val="442E7B88"/>
    <w:rsid w:val="44445413"/>
    <w:rsid w:val="444B414F"/>
    <w:rsid w:val="444C3D3F"/>
    <w:rsid w:val="445A645C"/>
    <w:rsid w:val="445B0426"/>
    <w:rsid w:val="445B21D4"/>
    <w:rsid w:val="445D7CFA"/>
    <w:rsid w:val="44623109"/>
    <w:rsid w:val="44630793"/>
    <w:rsid w:val="44670B79"/>
    <w:rsid w:val="4469669F"/>
    <w:rsid w:val="4473751E"/>
    <w:rsid w:val="44764B03"/>
    <w:rsid w:val="447B4624"/>
    <w:rsid w:val="447E149A"/>
    <w:rsid w:val="447E2FEF"/>
    <w:rsid w:val="448160DE"/>
    <w:rsid w:val="44836BE5"/>
    <w:rsid w:val="44867251"/>
    <w:rsid w:val="4488746D"/>
    <w:rsid w:val="448B4867"/>
    <w:rsid w:val="448D5200"/>
    <w:rsid w:val="44953938"/>
    <w:rsid w:val="44974BC1"/>
    <w:rsid w:val="449A0979"/>
    <w:rsid w:val="449A41D5"/>
    <w:rsid w:val="449C5723"/>
    <w:rsid w:val="449C6A74"/>
    <w:rsid w:val="449F4D9D"/>
    <w:rsid w:val="44A45929"/>
    <w:rsid w:val="44A470CE"/>
    <w:rsid w:val="44AE67A8"/>
    <w:rsid w:val="44B86B57"/>
    <w:rsid w:val="44B915C7"/>
    <w:rsid w:val="44B951CC"/>
    <w:rsid w:val="44BA0993"/>
    <w:rsid w:val="44BA6541"/>
    <w:rsid w:val="44C9538F"/>
    <w:rsid w:val="44CB55AC"/>
    <w:rsid w:val="44CD14E0"/>
    <w:rsid w:val="44CE0BF8"/>
    <w:rsid w:val="44D77AAC"/>
    <w:rsid w:val="44D81D6D"/>
    <w:rsid w:val="44D939C1"/>
    <w:rsid w:val="44DC0ADE"/>
    <w:rsid w:val="44DC3315"/>
    <w:rsid w:val="44E001FA"/>
    <w:rsid w:val="44E26451"/>
    <w:rsid w:val="44E320CE"/>
    <w:rsid w:val="44E646CD"/>
    <w:rsid w:val="44E92D30"/>
    <w:rsid w:val="44E9747F"/>
    <w:rsid w:val="44ED5522"/>
    <w:rsid w:val="44F146FA"/>
    <w:rsid w:val="44F20B0B"/>
    <w:rsid w:val="44F21960"/>
    <w:rsid w:val="44FD79BA"/>
    <w:rsid w:val="44FE1C65"/>
    <w:rsid w:val="44FF12D7"/>
    <w:rsid w:val="44FF7003"/>
    <w:rsid w:val="450A0C5F"/>
    <w:rsid w:val="450A1747"/>
    <w:rsid w:val="450C3D18"/>
    <w:rsid w:val="4510761C"/>
    <w:rsid w:val="45171E31"/>
    <w:rsid w:val="4517434D"/>
    <w:rsid w:val="451D205D"/>
    <w:rsid w:val="452030E2"/>
    <w:rsid w:val="4524488C"/>
    <w:rsid w:val="45264590"/>
    <w:rsid w:val="45284275"/>
    <w:rsid w:val="452D4670"/>
    <w:rsid w:val="452E5865"/>
    <w:rsid w:val="452E5F4C"/>
    <w:rsid w:val="45313C92"/>
    <w:rsid w:val="45322F35"/>
    <w:rsid w:val="453D00CF"/>
    <w:rsid w:val="45427EEF"/>
    <w:rsid w:val="45435142"/>
    <w:rsid w:val="454B3FF6"/>
    <w:rsid w:val="454F5136"/>
    <w:rsid w:val="455247B9"/>
    <w:rsid w:val="45575091"/>
    <w:rsid w:val="455B1CFA"/>
    <w:rsid w:val="455F7AA2"/>
    <w:rsid w:val="45612018"/>
    <w:rsid w:val="456366A2"/>
    <w:rsid w:val="45637592"/>
    <w:rsid w:val="45674732"/>
    <w:rsid w:val="45684BA8"/>
    <w:rsid w:val="45690535"/>
    <w:rsid w:val="456D0411"/>
    <w:rsid w:val="45722ED7"/>
    <w:rsid w:val="457A2FCB"/>
    <w:rsid w:val="457F25AC"/>
    <w:rsid w:val="45817A8E"/>
    <w:rsid w:val="45833790"/>
    <w:rsid w:val="4588349D"/>
    <w:rsid w:val="458946E9"/>
    <w:rsid w:val="458E4348"/>
    <w:rsid w:val="45921C25"/>
    <w:rsid w:val="4597548E"/>
    <w:rsid w:val="45975B47"/>
    <w:rsid w:val="45A2042B"/>
    <w:rsid w:val="45A40ECF"/>
    <w:rsid w:val="45A47C0E"/>
    <w:rsid w:val="45AC0F39"/>
    <w:rsid w:val="45AF4585"/>
    <w:rsid w:val="45B12E71"/>
    <w:rsid w:val="45B7672B"/>
    <w:rsid w:val="45B93656"/>
    <w:rsid w:val="45C83899"/>
    <w:rsid w:val="45CC15DB"/>
    <w:rsid w:val="45CD505A"/>
    <w:rsid w:val="45D24718"/>
    <w:rsid w:val="45D30D83"/>
    <w:rsid w:val="45D73ADC"/>
    <w:rsid w:val="45D830A1"/>
    <w:rsid w:val="45E5444B"/>
    <w:rsid w:val="45E561F9"/>
    <w:rsid w:val="45EC57D9"/>
    <w:rsid w:val="45F351C8"/>
    <w:rsid w:val="45F873AB"/>
    <w:rsid w:val="46001285"/>
    <w:rsid w:val="4600750E"/>
    <w:rsid w:val="4601059C"/>
    <w:rsid w:val="46016864"/>
    <w:rsid w:val="460E6C17"/>
    <w:rsid w:val="460F3276"/>
    <w:rsid w:val="461643C7"/>
    <w:rsid w:val="461D2E08"/>
    <w:rsid w:val="46247D09"/>
    <w:rsid w:val="462A6302"/>
    <w:rsid w:val="462C7812"/>
    <w:rsid w:val="463232A2"/>
    <w:rsid w:val="463533E9"/>
    <w:rsid w:val="46396545"/>
    <w:rsid w:val="463B22BD"/>
    <w:rsid w:val="463B2A38"/>
    <w:rsid w:val="46450513"/>
    <w:rsid w:val="46484168"/>
    <w:rsid w:val="464B69A4"/>
    <w:rsid w:val="464D3FEA"/>
    <w:rsid w:val="46577FD6"/>
    <w:rsid w:val="46581994"/>
    <w:rsid w:val="465B2EA2"/>
    <w:rsid w:val="46705A2F"/>
    <w:rsid w:val="4674129E"/>
    <w:rsid w:val="46772CBE"/>
    <w:rsid w:val="467B3FC7"/>
    <w:rsid w:val="467F154A"/>
    <w:rsid w:val="46827EEC"/>
    <w:rsid w:val="46881F40"/>
    <w:rsid w:val="468972BA"/>
    <w:rsid w:val="468B592A"/>
    <w:rsid w:val="46903E2B"/>
    <w:rsid w:val="469071E7"/>
    <w:rsid w:val="469A6FE4"/>
    <w:rsid w:val="469B0FAE"/>
    <w:rsid w:val="469D6AB4"/>
    <w:rsid w:val="46A240EA"/>
    <w:rsid w:val="46AB7443"/>
    <w:rsid w:val="46AE7B45"/>
    <w:rsid w:val="46AF05B5"/>
    <w:rsid w:val="46B14387"/>
    <w:rsid w:val="46B362F7"/>
    <w:rsid w:val="46BB51AC"/>
    <w:rsid w:val="46BD7176"/>
    <w:rsid w:val="46BF2E66"/>
    <w:rsid w:val="46BF7AF6"/>
    <w:rsid w:val="46C42537"/>
    <w:rsid w:val="46C620B0"/>
    <w:rsid w:val="46C6602A"/>
    <w:rsid w:val="46C769A2"/>
    <w:rsid w:val="46C87FF5"/>
    <w:rsid w:val="46CC1167"/>
    <w:rsid w:val="46CE3131"/>
    <w:rsid w:val="46CE4FB8"/>
    <w:rsid w:val="46D85D5E"/>
    <w:rsid w:val="46D955A7"/>
    <w:rsid w:val="46DA3884"/>
    <w:rsid w:val="46DA7D28"/>
    <w:rsid w:val="46DE6915"/>
    <w:rsid w:val="46E93EA5"/>
    <w:rsid w:val="46EB3CE3"/>
    <w:rsid w:val="46EE63EF"/>
    <w:rsid w:val="46F20426"/>
    <w:rsid w:val="46FA3F26"/>
    <w:rsid w:val="46FC07C5"/>
    <w:rsid w:val="47057802"/>
    <w:rsid w:val="47091F5B"/>
    <w:rsid w:val="470C443A"/>
    <w:rsid w:val="47133957"/>
    <w:rsid w:val="47136D96"/>
    <w:rsid w:val="47154451"/>
    <w:rsid w:val="47154972"/>
    <w:rsid w:val="471636A5"/>
    <w:rsid w:val="47174A46"/>
    <w:rsid w:val="471B6DB1"/>
    <w:rsid w:val="47213261"/>
    <w:rsid w:val="4724470D"/>
    <w:rsid w:val="47264D6A"/>
    <w:rsid w:val="472B40E0"/>
    <w:rsid w:val="47303AE3"/>
    <w:rsid w:val="47351C7E"/>
    <w:rsid w:val="473531B0"/>
    <w:rsid w:val="473D5538"/>
    <w:rsid w:val="474838A3"/>
    <w:rsid w:val="474D5040"/>
    <w:rsid w:val="474E03E1"/>
    <w:rsid w:val="475426B7"/>
    <w:rsid w:val="47594848"/>
    <w:rsid w:val="475950F1"/>
    <w:rsid w:val="475E2707"/>
    <w:rsid w:val="475F1FDB"/>
    <w:rsid w:val="4760647F"/>
    <w:rsid w:val="476741E1"/>
    <w:rsid w:val="47680E90"/>
    <w:rsid w:val="476A2E5A"/>
    <w:rsid w:val="476C4A4E"/>
    <w:rsid w:val="476D1826"/>
    <w:rsid w:val="476E0C2F"/>
    <w:rsid w:val="476E133F"/>
    <w:rsid w:val="476E25CA"/>
    <w:rsid w:val="477172D9"/>
    <w:rsid w:val="477554F4"/>
    <w:rsid w:val="47770D73"/>
    <w:rsid w:val="47771189"/>
    <w:rsid w:val="477A4E67"/>
    <w:rsid w:val="477A6E15"/>
    <w:rsid w:val="477C0DDF"/>
    <w:rsid w:val="477E657B"/>
    <w:rsid w:val="47826536"/>
    <w:rsid w:val="4785516C"/>
    <w:rsid w:val="47856290"/>
    <w:rsid w:val="478563D1"/>
    <w:rsid w:val="47880531"/>
    <w:rsid w:val="478B4B7E"/>
    <w:rsid w:val="478D020C"/>
    <w:rsid w:val="478D08F6"/>
    <w:rsid w:val="478F2CB4"/>
    <w:rsid w:val="478F3FCD"/>
    <w:rsid w:val="478F6E5A"/>
    <w:rsid w:val="4798224C"/>
    <w:rsid w:val="479D3CDB"/>
    <w:rsid w:val="47A07E0C"/>
    <w:rsid w:val="47A218BB"/>
    <w:rsid w:val="47A5180C"/>
    <w:rsid w:val="47B642F1"/>
    <w:rsid w:val="47B64DCC"/>
    <w:rsid w:val="47BE0FD8"/>
    <w:rsid w:val="47C63E08"/>
    <w:rsid w:val="47CA25FA"/>
    <w:rsid w:val="47CE476D"/>
    <w:rsid w:val="47D046A0"/>
    <w:rsid w:val="47D429C9"/>
    <w:rsid w:val="47D633D4"/>
    <w:rsid w:val="47DA11DC"/>
    <w:rsid w:val="47DB3D58"/>
    <w:rsid w:val="47E14B18"/>
    <w:rsid w:val="47E437A7"/>
    <w:rsid w:val="47EA5D49"/>
    <w:rsid w:val="47ED3A8B"/>
    <w:rsid w:val="47EF15B1"/>
    <w:rsid w:val="47F210A1"/>
    <w:rsid w:val="47F308F3"/>
    <w:rsid w:val="4800556C"/>
    <w:rsid w:val="48050DD4"/>
    <w:rsid w:val="48072925"/>
    <w:rsid w:val="480C3F11"/>
    <w:rsid w:val="480D0DB2"/>
    <w:rsid w:val="48112C11"/>
    <w:rsid w:val="48166B3E"/>
    <w:rsid w:val="481F7721"/>
    <w:rsid w:val="48240757"/>
    <w:rsid w:val="482C6B18"/>
    <w:rsid w:val="483B1F59"/>
    <w:rsid w:val="483B47F6"/>
    <w:rsid w:val="483B65A4"/>
    <w:rsid w:val="484336AB"/>
    <w:rsid w:val="48446DCB"/>
    <w:rsid w:val="484768C7"/>
    <w:rsid w:val="484E277B"/>
    <w:rsid w:val="485111C8"/>
    <w:rsid w:val="4856022F"/>
    <w:rsid w:val="48575F45"/>
    <w:rsid w:val="485853A8"/>
    <w:rsid w:val="48597AA1"/>
    <w:rsid w:val="486508D7"/>
    <w:rsid w:val="4870272E"/>
    <w:rsid w:val="487337DA"/>
    <w:rsid w:val="487642A3"/>
    <w:rsid w:val="487B78EB"/>
    <w:rsid w:val="48825F81"/>
    <w:rsid w:val="48836008"/>
    <w:rsid w:val="488A2C6B"/>
    <w:rsid w:val="48930BA4"/>
    <w:rsid w:val="48967C7F"/>
    <w:rsid w:val="48991BC7"/>
    <w:rsid w:val="489B5295"/>
    <w:rsid w:val="489F24E0"/>
    <w:rsid w:val="489F4D85"/>
    <w:rsid w:val="48A013C8"/>
    <w:rsid w:val="48A30128"/>
    <w:rsid w:val="48A73C3A"/>
    <w:rsid w:val="48A82B12"/>
    <w:rsid w:val="48A94C25"/>
    <w:rsid w:val="48AF3B53"/>
    <w:rsid w:val="48B62178"/>
    <w:rsid w:val="48B9451E"/>
    <w:rsid w:val="48BF71D5"/>
    <w:rsid w:val="48C12F4D"/>
    <w:rsid w:val="48C15AC9"/>
    <w:rsid w:val="48C31579"/>
    <w:rsid w:val="48CE4425"/>
    <w:rsid w:val="48D507A7"/>
    <w:rsid w:val="48D65DE1"/>
    <w:rsid w:val="48D81E4C"/>
    <w:rsid w:val="48D83DF3"/>
    <w:rsid w:val="48DA13EF"/>
    <w:rsid w:val="48DB1D9C"/>
    <w:rsid w:val="48E1031B"/>
    <w:rsid w:val="48E6727A"/>
    <w:rsid w:val="48E80BCA"/>
    <w:rsid w:val="48E96000"/>
    <w:rsid w:val="48EA3C36"/>
    <w:rsid w:val="48EB73AD"/>
    <w:rsid w:val="48EC23E2"/>
    <w:rsid w:val="48EF4B8D"/>
    <w:rsid w:val="48F11A6E"/>
    <w:rsid w:val="48F350D1"/>
    <w:rsid w:val="48F66F50"/>
    <w:rsid w:val="49020D32"/>
    <w:rsid w:val="490D2A48"/>
    <w:rsid w:val="49117305"/>
    <w:rsid w:val="49127986"/>
    <w:rsid w:val="49153299"/>
    <w:rsid w:val="49157A48"/>
    <w:rsid w:val="49163E6D"/>
    <w:rsid w:val="491A265E"/>
    <w:rsid w:val="491D5CAA"/>
    <w:rsid w:val="491E28A1"/>
    <w:rsid w:val="49211C3E"/>
    <w:rsid w:val="4922639E"/>
    <w:rsid w:val="492E6109"/>
    <w:rsid w:val="492E7CF5"/>
    <w:rsid w:val="492F3D3A"/>
    <w:rsid w:val="493279A7"/>
    <w:rsid w:val="49353D49"/>
    <w:rsid w:val="49373210"/>
    <w:rsid w:val="493D00FA"/>
    <w:rsid w:val="493E459E"/>
    <w:rsid w:val="49437E06"/>
    <w:rsid w:val="49473130"/>
    <w:rsid w:val="49476224"/>
    <w:rsid w:val="494B3812"/>
    <w:rsid w:val="494B4C51"/>
    <w:rsid w:val="494D6D05"/>
    <w:rsid w:val="49524C43"/>
    <w:rsid w:val="49635647"/>
    <w:rsid w:val="49647D7D"/>
    <w:rsid w:val="496A29A1"/>
    <w:rsid w:val="49716999"/>
    <w:rsid w:val="49722772"/>
    <w:rsid w:val="49747FC0"/>
    <w:rsid w:val="497955D6"/>
    <w:rsid w:val="497C6E74"/>
    <w:rsid w:val="498413E9"/>
    <w:rsid w:val="498521CD"/>
    <w:rsid w:val="498779AB"/>
    <w:rsid w:val="49995FA2"/>
    <w:rsid w:val="499A554C"/>
    <w:rsid w:val="499B0126"/>
    <w:rsid w:val="49A039D8"/>
    <w:rsid w:val="49A14F66"/>
    <w:rsid w:val="49A20D3C"/>
    <w:rsid w:val="49A971DF"/>
    <w:rsid w:val="49B20AE8"/>
    <w:rsid w:val="49B36A6C"/>
    <w:rsid w:val="49C12AD9"/>
    <w:rsid w:val="49C27C4A"/>
    <w:rsid w:val="49C820BA"/>
    <w:rsid w:val="49C83ABC"/>
    <w:rsid w:val="49CE2EA0"/>
    <w:rsid w:val="49D12759"/>
    <w:rsid w:val="49DA1E78"/>
    <w:rsid w:val="49DC7715"/>
    <w:rsid w:val="49DF12EC"/>
    <w:rsid w:val="49DF4779"/>
    <w:rsid w:val="49E40689"/>
    <w:rsid w:val="49E634EE"/>
    <w:rsid w:val="49E669E4"/>
    <w:rsid w:val="49E704D5"/>
    <w:rsid w:val="49EC6037"/>
    <w:rsid w:val="49EC7B39"/>
    <w:rsid w:val="49F11610"/>
    <w:rsid w:val="49F27137"/>
    <w:rsid w:val="49F63CA3"/>
    <w:rsid w:val="4A021F1C"/>
    <w:rsid w:val="4A023139"/>
    <w:rsid w:val="4A0D3F70"/>
    <w:rsid w:val="4A0D7DDD"/>
    <w:rsid w:val="4A0F1148"/>
    <w:rsid w:val="4A0F5F3A"/>
    <w:rsid w:val="4A162E25"/>
    <w:rsid w:val="4A221A09"/>
    <w:rsid w:val="4A2770A9"/>
    <w:rsid w:val="4A282B58"/>
    <w:rsid w:val="4A2A4078"/>
    <w:rsid w:val="4A2F02CE"/>
    <w:rsid w:val="4A2F399F"/>
    <w:rsid w:val="4A372D9B"/>
    <w:rsid w:val="4A3A67DB"/>
    <w:rsid w:val="4A445C00"/>
    <w:rsid w:val="4A473705"/>
    <w:rsid w:val="4A4C3910"/>
    <w:rsid w:val="4A5222DF"/>
    <w:rsid w:val="4A570737"/>
    <w:rsid w:val="4A595408"/>
    <w:rsid w:val="4A6022F2"/>
    <w:rsid w:val="4A606796"/>
    <w:rsid w:val="4A613446"/>
    <w:rsid w:val="4A6412CC"/>
    <w:rsid w:val="4A6432EA"/>
    <w:rsid w:val="4A6617F8"/>
    <w:rsid w:val="4A662573"/>
    <w:rsid w:val="4A66609A"/>
    <w:rsid w:val="4A6718D3"/>
    <w:rsid w:val="4A6D3CF5"/>
    <w:rsid w:val="4A6F5D07"/>
    <w:rsid w:val="4A7055EE"/>
    <w:rsid w:val="4A7364C9"/>
    <w:rsid w:val="4A7A6559"/>
    <w:rsid w:val="4A7B576F"/>
    <w:rsid w:val="4A7D208B"/>
    <w:rsid w:val="4A7D4C52"/>
    <w:rsid w:val="4A7E09CA"/>
    <w:rsid w:val="4A8055D9"/>
    <w:rsid w:val="4A834233"/>
    <w:rsid w:val="4A8835F7"/>
    <w:rsid w:val="4A8C4AFC"/>
    <w:rsid w:val="4A8D1FE6"/>
    <w:rsid w:val="4A8E6EBC"/>
    <w:rsid w:val="4A9326C8"/>
    <w:rsid w:val="4A934476"/>
    <w:rsid w:val="4A950118"/>
    <w:rsid w:val="4A9D3546"/>
    <w:rsid w:val="4A9E6387"/>
    <w:rsid w:val="4AA04DE4"/>
    <w:rsid w:val="4AA93C99"/>
    <w:rsid w:val="4AAA2098"/>
    <w:rsid w:val="4AAC19DB"/>
    <w:rsid w:val="4AB10919"/>
    <w:rsid w:val="4AB12B4E"/>
    <w:rsid w:val="4ABF170F"/>
    <w:rsid w:val="4AC37A7F"/>
    <w:rsid w:val="4AC465F5"/>
    <w:rsid w:val="4AC565F9"/>
    <w:rsid w:val="4AC72922"/>
    <w:rsid w:val="4ACB5AF9"/>
    <w:rsid w:val="4AD2484C"/>
    <w:rsid w:val="4AD352F0"/>
    <w:rsid w:val="4AD73910"/>
    <w:rsid w:val="4AD8375B"/>
    <w:rsid w:val="4ADB4F09"/>
    <w:rsid w:val="4ADE3681"/>
    <w:rsid w:val="4AE051E1"/>
    <w:rsid w:val="4AE274E7"/>
    <w:rsid w:val="4AE44CD1"/>
    <w:rsid w:val="4AEA4061"/>
    <w:rsid w:val="4AF561A9"/>
    <w:rsid w:val="4AFF49AD"/>
    <w:rsid w:val="4B102409"/>
    <w:rsid w:val="4B177675"/>
    <w:rsid w:val="4B1B4CCF"/>
    <w:rsid w:val="4B1C090F"/>
    <w:rsid w:val="4B1D4687"/>
    <w:rsid w:val="4B2B2900"/>
    <w:rsid w:val="4B2B6DA4"/>
    <w:rsid w:val="4B2E50E0"/>
    <w:rsid w:val="4B313A42"/>
    <w:rsid w:val="4B320878"/>
    <w:rsid w:val="4B327CC6"/>
    <w:rsid w:val="4B4204FF"/>
    <w:rsid w:val="4B422584"/>
    <w:rsid w:val="4B4277BB"/>
    <w:rsid w:val="4B55709A"/>
    <w:rsid w:val="4B571947"/>
    <w:rsid w:val="4B5A1437"/>
    <w:rsid w:val="4B5E1A5D"/>
    <w:rsid w:val="4B692B8B"/>
    <w:rsid w:val="4B6978CC"/>
    <w:rsid w:val="4B727F96"/>
    <w:rsid w:val="4B7F2773"/>
    <w:rsid w:val="4B820E70"/>
    <w:rsid w:val="4B83098E"/>
    <w:rsid w:val="4B887D52"/>
    <w:rsid w:val="4B8B15F1"/>
    <w:rsid w:val="4B920E8F"/>
    <w:rsid w:val="4B9405D2"/>
    <w:rsid w:val="4B9C05ED"/>
    <w:rsid w:val="4B9F32EE"/>
    <w:rsid w:val="4BA206E8"/>
    <w:rsid w:val="4BA3693A"/>
    <w:rsid w:val="4BA80A71"/>
    <w:rsid w:val="4BA95F1B"/>
    <w:rsid w:val="4BAA5F54"/>
    <w:rsid w:val="4BAB2B88"/>
    <w:rsid w:val="4BB02E05"/>
    <w:rsid w:val="4BB072A9"/>
    <w:rsid w:val="4BB83532"/>
    <w:rsid w:val="4BB950FE"/>
    <w:rsid w:val="4BC65E1C"/>
    <w:rsid w:val="4BC9527C"/>
    <w:rsid w:val="4BCE61AD"/>
    <w:rsid w:val="4BCF5632"/>
    <w:rsid w:val="4BD57B10"/>
    <w:rsid w:val="4BD74836"/>
    <w:rsid w:val="4BD905AE"/>
    <w:rsid w:val="4BD95555"/>
    <w:rsid w:val="4BD95ABB"/>
    <w:rsid w:val="4BDE7972"/>
    <w:rsid w:val="4BDF193C"/>
    <w:rsid w:val="4BE1164A"/>
    <w:rsid w:val="4BE32B5B"/>
    <w:rsid w:val="4BE51809"/>
    <w:rsid w:val="4BE70094"/>
    <w:rsid w:val="4BE807F1"/>
    <w:rsid w:val="4BEB08DE"/>
    <w:rsid w:val="4BEE392E"/>
    <w:rsid w:val="4BF16CC4"/>
    <w:rsid w:val="4BF55046"/>
    <w:rsid w:val="4BF8234A"/>
    <w:rsid w:val="4C0513A3"/>
    <w:rsid w:val="4C0A4514"/>
    <w:rsid w:val="4C0A69B9"/>
    <w:rsid w:val="4C0B2731"/>
    <w:rsid w:val="4C1551A4"/>
    <w:rsid w:val="4C1603E0"/>
    <w:rsid w:val="4C1E06B7"/>
    <w:rsid w:val="4C251A45"/>
    <w:rsid w:val="4C2537F3"/>
    <w:rsid w:val="4C26641A"/>
    <w:rsid w:val="4C285091"/>
    <w:rsid w:val="4C286E40"/>
    <w:rsid w:val="4C297C77"/>
    <w:rsid w:val="4C2A1FF9"/>
    <w:rsid w:val="4C3C0FA9"/>
    <w:rsid w:val="4C3E475F"/>
    <w:rsid w:val="4C426DCB"/>
    <w:rsid w:val="4C4A0649"/>
    <w:rsid w:val="4C4D0909"/>
    <w:rsid w:val="4C4D4173"/>
    <w:rsid w:val="4C4F571A"/>
    <w:rsid w:val="4C516636"/>
    <w:rsid w:val="4C520360"/>
    <w:rsid w:val="4C5440D8"/>
    <w:rsid w:val="4C585FE2"/>
    <w:rsid w:val="4C5B7215"/>
    <w:rsid w:val="4C5D4063"/>
    <w:rsid w:val="4C65617C"/>
    <w:rsid w:val="4C670ED1"/>
    <w:rsid w:val="4C6B5DD0"/>
    <w:rsid w:val="4C726758"/>
    <w:rsid w:val="4C742085"/>
    <w:rsid w:val="4C7D024F"/>
    <w:rsid w:val="4C7D0850"/>
    <w:rsid w:val="4C7E5ECA"/>
    <w:rsid w:val="4C836BD3"/>
    <w:rsid w:val="4C876AA5"/>
    <w:rsid w:val="4C8C73CE"/>
    <w:rsid w:val="4C8D1398"/>
    <w:rsid w:val="4C8F2CAD"/>
    <w:rsid w:val="4C8F3843"/>
    <w:rsid w:val="4C8F6EBF"/>
    <w:rsid w:val="4C9149E5"/>
    <w:rsid w:val="4C936A42"/>
    <w:rsid w:val="4C96360B"/>
    <w:rsid w:val="4C972C2F"/>
    <w:rsid w:val="4C994BE1"/>
    <w:rsid w:val="4C9C6C8B"/>
    <w:rsid w:val="4C9F6804"/>
    <w:rsid w:val="4CA00403"/>
    <w:rsid w:val="4CA64304"/>
    <w:rsid w:val="4CA74208"/>
    <w:rsid w:val="4CA75B60"/>
    <w:rsid w:val="4CA86612"/>
    <w:rsid w:val="4CAF5743"/>
    <w:rsid w:val="4CB1440A"/>
    <w:rsid w:val="4CB55962"/>
    <w:rsid w:val="4CBF5413"/>
    <w:rsid w:val="4CC57C44"/>
    <w:rsid w:val="4CC71A1A"/>
    <w:rsid w:val="4CCF3E54"/>
    <w:rsid w:val="4CD40934"/>
    <w:rsid w:val="4CD86AB8"/>
    <w:rsid w:val="4CE0596C"/>
    <w:rsid w:val="4CE5010C"/>
    <w:rsid w:val="4CEC2152"/>
    <w:rsid w:val="4CED3AC3"/>
    <w:rsid w:val="4CEE62DB"/>
    <w:rsid w:val="4CF3569F"/>
    <w:rsid w:val="4CF40F7E"/>
    <w:rsid w:val="4CF506AD"/>
    <w:rsid w:val="4CFA6BE0"/>
    <w:rsid w:val="4CFB3039"/>
    <w:rsid w:val="4CFD207A"/>
    <w:rsid w:val="4D075BC3"/>
    <w:rsid w:val="4D0E00FB"/>
    <w:rsid w:val="4D1473C4"/>
    <w:rsid w:val="4D176606"/>
    <w:rsid w:val="4D1916FF"/>
    <w:rsid w:val="4D1A70D0"/>
    <w:rsid w:val="4D267475"/>
    <w:rsid w:val="4D2A1444"/>
    <w:rsid w:val="4D2C0BB1"/>
    <w:rsid w:val="4D381304"/>
    <w:rsid w:val="4D415CF3"/>
    <w:rsid w:val="4D4203D5"/>
    <w:rsid w:val="4D447CA9"/>
    <w:rsid w:val="4D461C73"/>
    <w:rsid w:val="4D462800"/>
    <w:rsid w:val="4D4E28D6"/>
    <w:rsid w:val="4D502AF2"/>
    <w:rsid w:val="4D52686A"/>
    <w:rsid w:val="4D5D0D6B"/>
    <w:rsid w:val="4D6245D3"/>
    <w:rsid w:val="4D6328C7"/>
    <w:rsid w:val="4D6D47C4"/>
    <w:rsid w:val="4D744500"/>
    <w:rsid w:val="4D790E07"/>
    <w:rsid w:val="4D7935D0"/>
    <w:rsid w:val="4D7D0BCA"/>
    <w:rsid w:val="4D8056D5"/>
    <w:rsid w:val="4D826A23"/>
    <w:rsid w:val="4D89648C"/>
    <w:rsid w:val="4D8C4D13"/>
    <w:rsid w:val="4D8E361A"/>
    <w:rsid w:val="4D905DCC"/>
    <w:rsid w:val="4D930C30"/>
    <w:rsid w:val="4D957DB8"/>
    <w:rsid w:val="4D981DA3"/>
    <w:rsid w:val="4D9E7067"/>
    <w:rsid w:val="4DA16EA9"/>
    <w:rsid w:val="4DA22D8D"/>
    <w:rsid w:val="4DAD3AA0"/>
    <w:rsid w:val="4DB52955"/>
    <w:rsid w:val="4DB70713"/>
    <w:rsid w:val="4DB82445"/>
    <w:rsid w:val="4DBC1F35"/>
    <w:rsid w:val="4DC1754C"/>
    <w:rsid w:val="4DC65786"/>
    <w:rsid w:val="4DC815E2"/>
    <w:rsid w:val="4DCE1C69"/>
    <w:rsid w:val="4DCF6B91"/>
    <w:rsid w:val="4DD0778F"/>
    <w:rsid w:val="4DD85F43"/>
    <w:rsid w:val="4DD86643"/>
    <w:rsid w:val="4DD945CB"/>
    <w:rsid w:val="4DE17BEE"/>
    <w:rsid w:val="4DE35714"/>
    <w:rsid w:val="4DE65204"/>
    <w:rsid w:val="4DE70AD5"/>
    <w:rsid w:val="4DEC4FB0"/>
    <w:rsid w:val="4DED4962"/>
    <w:rsid w:val="4DF53F61"/>
    <w:rsid w:val="4DF61518"/>
    <w:rsid w:val="4DFC07CB"/>
    <w:rsid w:val="4DFD6FFF"/>
    <w:rsid w:val="4DFE60AA"/>
    <w:rsid w:val="4E042AC5"/>
    <w:rsid w:val="4E055872"/>
    <w:rsid w:val="4E075D8A"/>
    <w:rsid w:val="4E094695"/>
    <w:rsid w:val="4E0A2A2E"/>
    <w:rsid w:val="4E0E2A53"/>
    <w:rsid w:val="4E10402F"/>
    <w:rsid w:val="4E141CCA"/>
    <w:rsid w:val="4E142AAF"/>
    <w:rsid w:val="4E14696C"/>
    <w:rsid w:val="4E157897"/>
    <w:rsid w:val="4E265601"/>
    <w:rsid w:val="4E2B2C17"/>
    <w:rsid w:val="4E2B71CF"/>
    <w:rsid w:val="4E2C343A"/>
    <w:rsid w:val="4E3441C2"/>
    <w:rsid w:val="4E353A96"/>
    <w:rsid w:val="4E391AD9"/>
    <w:rsid w:val="4E4116FB"/>
    <w:rsid w:val="4E460EFC"/>
    <w:rsid w:val="4E492CF4"/>
    <w:rsid w:val="4E4B5067"/>
    <w:rsid w:val="4E4C00E8"/>
    <w:rsid w:val="4E5A52AA"/>
    <w:rsid w:val="4E5B2727"/>
    <w:rsid w:val="4E604C84"/>
    <w:rsid w:val="4E6076F5"/>
    <w:rsid w:val="4E677594"/>
    <w:rsid w:val="4E6A2064"/>
    <w:rsid w:val="4E715C09"/>
    <w:rsid w:val="4E82001E"/>
    <w:rsid w:val="4E872543"/>
    <w:rsid w:val="4E874569"/>
    <w:rsid w:val="4E8B2815"/>
    <w:rsid w:val="4E8F357E"/>
    <w:rsid w:val="4E913AB2"/>
    <w:rsid w:val="4E915170"/>
    <w:rsid w:val="4E9904C8"/>
    <w:rsid w:val="4E9C1998"/>
    <w:rsid w:val="4EA079E3"/>
    <w:rsid w:val="4EA16E8D"/>
    <w:rsid w:val="4EA33777"/>
    <w:rsid w:val="4EA90DA9"/>
    <w:rsid w:val="4EB42CAF"/>
    <w:rsid w:val="4EC00FAD"/>
    <w:rsid w:val="4EC4195E"/>
    <w:rsid w:val="4EC93E18"/>
    <w:rsid w:val="4ECB2BD9"/>
    <w:rsid w:val="4ECF0765"/>
    <w:rsid w:val="4ED37BF8"/>
    <w:rsid w:val="4ED56CDE"/>
    <w:rsid w:val="4ED621E6"/>
    <w:rsid w:val="4ED67027"/>
    <w:rsid w:val="4ED74522"/>
    <w:rsid w:val="4EE21ECA"/>
    <w:rsid w:val="4EED5964"/>
    <w:rsid w:val="4EF60215"/>
    <w:rsid w:val="4EF92D15"/>
    <w:rsid w:val="4EFA49BE"/>
    <w:rsid w:val="4F075432"/>
    <w:rsid w:val="4F0B1B3A"/>
    <w:rsid w:val="4F0E67C1"/>
    <w:rsid w:val="4F11005F"/>
    <w:rsid w:val="4F140C1F"/>
    <w:rsid w:val="4F147B4F"/>
    <w:rsid w:val="4F1605E8"/>
    <w:rsid w:val="4F161B19"/>
    <w:rsid w:val="4F195165"/>
    <w:rsid w:val="4F1D2EA8"/>
    <w:rsid w:val="4F22226C"/>
    <w:rsid w:val="4F2613D3"/>
    <w:rsid w:val="4F2852AB"/>
    <w:rsid w:val="4F29722F"/>
    <w:rsid w:val="4F2A2745"/>
    <w:rsid w:val="4F304E7B"/>
    <w:rsid w:val="4F3D7E8C"/>
    <w:rsid w:val="4F471A1D"/>
    <w:rsid w:val="4F4903F7"/>
    <w:rsid w:val="4F5057E1"/>
    <w:rsid w:val="4F52614B"/>
    <w:rsid w:val="4F534F63"/>
    <w:rsid w:val="4F56784A"/>
    <w:rsid w:val="4F5839F6"/>
    <w:rsid w:val="4F5A398A"/>
    <w:rsid w:val="4F5C20BE"/>
    <w:rsid w:val="4F5C5E49"/>
    <w:rsid w:val="4F5D272C"/>
    <w:rsid w:val="4F5D32A4"/>
    <w:rsid w:val="4F61018C"/>
    <w:rsid w:val="4F610FE6"/>
    <w:rsid w:val="4F622668"/>
    <w:rsid w:val="4F644633"/>
    <w:rsid w:val="4F6463E1"/>
    <w:rsid w:val="4F652F43"/>
    <w:rsid w:val="4F69691D"/>
    <w:rsid w:val="4F700283"/>
    <w:rsid w:val="4F753101"/>
    <w:rsid w:val="4F7E0439"/>
    <w:rsid w:val="4F8221A4"/>
    <w:rsid w:val="4F870321"/>
    <w:rsid w:val="4F8B3DED"/>
    <w:rsid w:val="4F9843DC"/>
    <w:rsid w:val="4F9B059D"/>
    <w:rsid w:val="4F9C201E"/>
    <w:rsid w:val="4F9F566B"/>
    <w:rsid w:val="4FA04497"/>
    <w:rsid w:val="4FA113E3"/>
    <w:rsid w:val="4FAA24EE"/>
    <w:rsid w:val="4FAB2261"/>
    <w:rsid w:val="4FAE23B1"/>
    <w:rsid w:val="4FAF16B5"/>
    <w:rsid w:val="4FAF5614"/>
    <w:rsid w:val="4FB33575"/>
    <w:rsid w:val="4FC21359"/>
    <w:rsid w:val="4FC3725F"/>
    <w:rsid w:val="4FC62A8C"/>
    <w:rsid w:val="4FCE7CFE"/>
    <w:rsid w:val="4FD31F70"/>
    <w:rsid w:val="4FD52EEB"/>
    <w:rsid w:val="4FDD1DD6"/>
    <w:rsid w:val="4FDE2637"/>
    <w:rsid w:val="4FE20F0D"/>
    <w:rsid w:val="4FE51552"/>
    <w:rsid w:val="4FE65048"/>
    <w:rsid w:val="4FE85F17"/>
    <w:rsid w:val="4FF04026"/>
    <w:rsid w:val="4FF4200C"/>
    <w:rsid w:val="4FFA4F97"/>
    <w:rsid w:val="4FFE4A87"/>
    <w:rsid w:val="500B026F"/>
    <w:rsid w:val="501C2472"/>
    <w:rsid w:val="50216BEF"/>
    <w:rsid w:val="50237D10"/>
    <w:rsid w:val="50245B70"/>
    <w:rsid w:val="502A6A60"/>
    <w:rsid w:val="502D6ABE"/>
    <w:rsid w:val="50307513"/>
    <w:rsid w:val="5032028D"/>
    <w:rsid w:val="5032373E"/>
    <w:rsid w:val="503312CA"/>
    <w:rsid w:val="5038161B"/>
    <w:rsid w:val="503B1837"/>
    <w:rsid w:val="503C1161"/>
    <w:rsid w:val="503C26C0"/>
    <w:rsid w:val="503C7AAB"/>
    <w:rsid w:val="5040235C"/>
    <w:rsid w:val="50416E46"/>
    <w:rsid w:val="50425543"/>
    <w:rsid w:val="504302D0"/>
    <w:rsid w:val="504D156B"/>
    <w:rsid w:val="504D5403"/>
    <w:rsid w:val="504F7091"/>
    <w:rsid w:val="50504C4B"/>
    <w:rsid w:val="505B3C87"/>
    <w:rsid w:val="505C72D1"/>
    <w:rsid w:val="505C77C2"/>
    <w:rsid w:val="505E1082"/>
    <w:rsid w:val="50663501"/>
    <w:rsid w:val="506A11AC"/>
    <w:rsid w:val="506A211C"/>
    <w:rsid w:val="50724B2D"/>
    <w:rsid w:val="5075461D"/>
    <w:rsid w:val="50797896"/>
    <w:rsid w:val="507B135D"/>
    <w:rsid w:val="507C59AC"/>
    <w:rsid w:val="507E7856"/>
    <w:rsid w:val="507F543D"/>
    <w:rsid w:val="50846060"/>
    <w:rsid w:val="50884351"/>
    <w:rsid w:val="508C1456"/>
    <w:rsid w:val="509C1BAA"/>
    <w:rsid w:val="509C6E7C"/>
    <w:rsid w:val="509E6DA8"/>
    <w:rsid w:val="50A078EC"/>
    <w:rsid w:val="50A2107E"/>
    <w:rsid w:val="50A53155"/>
    <w:rsid w:val="50A5584E"/>
    <w:rsid w:val="50AC1619"/>
    <w:rsid w:val="50B14AEB"/>
    <w:rsid w:val="50B25A3B"/>
    <w:rsid w:val="50B821E1"/>
    <w:rsid w:val="50B92583"/>
    <w:rsid w:val="50BB0282"/>
    <w:rsid w:val="50C23D07"/>
    <w:rsid w:val="50C56FB9"/>
    <w:rsid w:val="50C83175"/>
    <w:rsid w:val="50CA33A4"/>
    <w:rsid w:val="50CE013F"/>
    <w:rsid w:val="50D15CF8"/>
    <w:rsid w:val="50D43A3A"/>
    <w:rsid w:val="50D6330E"/>
    <w:rsid w:val="50D94BAC"/>
    <w:rsid w:val="50DD469C"/>
    <w:rsid w:val="50E8217A"/>
    <w:rsid w:val="50EB4A23"/>
    <w:rsid w:val="50F35D7E"/>
    <w:rsid w:val="50F419E6"/>
    <w:rsid w:val="50F479BB"/>
    <w:rsid w:val="50F61AE7"/>
    <w:rsid w:val="50F72664"/>
    <w:rsid w:val="510D53D7"/>
    <w:rsid w:val="511B6F73"/>
    <w:rsid w:val="511F0C1C"/>
    <w:rsid w:val="512027DB"/>
    <w:rsid w:val="51223A37"/>
    <w:rsid w:val="51257DF2"/>
    <w:rsid w:val="512861A0"/>
    <w:rsid w:val="512A7F85"/>
    <w:rsid w:val="512F6EC2"/>
    <w:rsid w:val="51342CB7"/>
    <w:rsid w:val="51395001"/>
    <w:rsid w:val="514A5BAD"/>
    <w:rsid w:val="514D138E"/>
    <w:rsid w:val="514F6499"/>
    <w:rsid w:val="515C01EF"/>
    <w:rsid w:val="515E0938"/>
    <w:rsid w:val="515E2B63"/>
    <w:rsid w:val="515E50B1"/>
    <w:rsid w:val="51621046"/>
    <w:rsid w:val="5162104E"/>
    <w:rsid w:val="51651ACB"/>
    <w:rsid w:val="516528E4"/>
    <w:rsid w:val="51667D79"/>
    <w:rsid w:val="516E1C65"/>
    <w:rsid w:val="51720883"/>
    <w:rsid w:val="51752C78"/>
    <w:rsid w:val="5176064D"/>
    <w:rsid w:val="517A1D0C"/>
    <w:rsid w:val="517F2A8E"/>
    <w:rsid w:val="517F5754"/>
    <w:rsid w:val="51840FBC"/>
    <w:rsid w:val="518561CB"/>
    <w:rsid w:val="518B635C"/>
    <w:rsid w:val="51903ADB"/>
    <w:rsid w:val="51903FB3"/>
    <w:rsid w:val="51910A16"/>
    <w:rsid w:val="51917E20"/>
    <w:rsid w:val="51923F2E"/>
    <w:rsid w:val="51924DF4"/>
    <w:rsid w:val="5193364D"/>
    <w:rsid w:val="519475E2"/>
    <w:rsid w:val="519A012F"/>
    <w:rsid w:val="519A433C"/>
    <w:rsid w:val="519F1952"/>
    <w:rsid w:val="519F5DF6"/>
    <w:rsid w:val="519F7BA4"/>
    <w:rsid w:val="51AA202E"/>
    <w:rsid w:val="51AB6ECF"/>
    <w:rsid w:val="51BA5503"/>
    <w:rsid w:val="51BD627C"/>
    <w:rsid w:val="51C44C52"/>
    <w:rsid w:val="51CF584C"/>
    <w:rsid w:val="51DC0DF8"/>
    <w:rsid w:val="51DC33D7"/>
    <w:rsid w:val="51DC4954"/>
    <w:rsid w:val="51DF2696"/>
    <w:rsid w:val="51E15998"/>
    <w:rsid w:val="51E8779D"/>
    <w:rsid w:val="51E97071"/>
    <w:rsid w:val="51EA65FC"/>
    <w:rsid w:val="51EB32D5"/>
    <w:rsid w:val="51ED6B61"/>
    <w:rsid w:val="51F20F90"/>
    <w:rsid w:val="51F872B4"/>
    <w:rsid w:val="51F97E16"/>
    <w:rsid w:val="52086FB4"/>
    <w:rsid w:val="520B7076"/>
    <w:rsid w:val="520E67ED"/>
    <w:rsid w:val="52163A0B"/>
    <w:rsid w:val="52171E30"/>
    <w:rsid w:val="52181704"/>
    <w:rsid w:val="52282583"/>
    <w:rsid w:val="52291B63"/>
    <w:rsid w:val="522D3402"/>
    <w:rsid w:val="52302EF2"/>
    <w:rsid w:val="52306A4E"/>
    <w:rsid w:val="52374280"/>
    <w:rsid w:val="52484432"/>
    <w:rsid w:val="524B3888"/>
    <w:rsid w:val="52501648"/>
    <w:rsid w:val="5253098E"/>
    <w:rsid w:val="52535EDB"/>
    <w:rsid w:val="52566047"/>
    <w:rsid w:val="525C3CE7"/>
    <w:rsid w:val="526130AB"/>
    <w:rsid w:val="5262512F"/>
    <w:rsid w:val="526678CE"/>
    <w:rsid w:val="526867B6"/>
    <w:rsid w:val="526A2CBC"/>
    <w:rsid w:val="526E7576"/>
    <w:rsid w:val="5273223E"/>
    <w:rsid w:val="52733F35"/>
    <w:rsid w:val="52775CB3"/>
    <w:rsid w:val="527F1783"/>
    <w:rsid w:val="52816AD4"/>
    <w:rsid w:val="52842834"/>
    <w:rsid w:val="52860D64"/>
    <w:rsid w:val="52872D62"/>
    <w:rsid w:val="52884ADC"/>
    <w:rsid w:val="52897416"/>
    <w:rsid w:val="528B5393"/>
    <w:rsid w:val="528F04E7"/>
    <w:rsid w:val="528F2803"/>
    <w:rsid w:val="52901E51"/>
    <w:rsid w:val="5294522F"/>
    <w:rsid w:val="52AB2578"/>
    <w:rsid w:val="52B030BB"/>
    <w:rsid w:val="52BA18DC"/>
    <w:rsid w:val="52BC6332"/>
    <w:rsid w:val="52C118CB"/>
    <w:rsid w:val="52CA29FF"/>
    <w:rsid w:val="52CA2DA7"/>
    <w:rsid w:val="52CB684F"/>
    <w:rsid w:val="52D23FA9"/>
    <w:rsid w:val="52D41ACF"/>
    <w:rsid w:val="52DA1182"/>
    <w:rsid w:val="52DB3DBC"/>
    <w:rsid w:val="52DD47BD"/>
    <w:rsid w:val="52E85BDC"/>
    <w:rsid w:val="52F061DD"/>
    <w:rsid w:val="52F74C21"/>
    <w:rsid w:val="52FA5C67"/>
    <w:rsid w:val="53012247"/>
    <w:rsid w:val="5302488E"/>
    <w:rsid w:val="5304402B"/>
    <w:rsid w:val="53095C1D"/>
    <w:rsid w:val="531025F3"/>
    <w:rsid w:val="53106791"/>
    <w:rsid w:val="53152101"/>
    <w:rsid w:val="53166A60"/>
    <w:rsid w:val="53187214"/>
    <w:rsid w:val="531B0695"/>
    <w:rsid w:val="531C6FD2"/>
    <w:rsid w:val="531E2D4A"/>
    <w:rsid w:val="532701D3"/>
    <w:rsid w:val="532A610A"/>
    <w:rsid w:val="533253BF"/>
    <w:rsid w:val="533357D2"/>
    <w:rsid w:val="53353DEC"/>
    <w:rsid w:val="533662E6"/>
    <w:rsid w:val="533A4B08"/>
    <w:rsid w:val="5342777E"/>
    <w:rsid w:val="534722A1"/>
    <w:rsid w:val="534F6071"/>
    <w:rsid w:val="53551D09"/>
    <w:rsid w:val="535624E4"/>
    <w:rsid w:val="535A6478"/>
    <w:rsid w:val="535B5D4C"/>
    <w:rsid w:val="535D3873"/>
    <w:rsid w:val="535F6031"/>
    <w:rsid w:val="53670B95"/>
    <w:rsid w:val="53672943"/>
    <w:rsid w:val="536B3E91"/>
    <w:rsid w:val="536B5D13"/>
    <w:rsid w:val="536B75FD"/>
    <w:rsid w:val="536E3CD2"/>
    <w:rsid w:val="536F3DE2"/>
    <w:rsid w:val="5373002E"/>
    <w:rsid w:val="5374721F"/>
    <w:rsid w:val="537B0513"/>
    <w:rsid w:val="537C041E"/>
    <w:rsid w:val="537F7A85"/>
    <w:rsid w:val="538348D6"/>
    <w:rsid w:val="538434F5"/>
    <w:rsid w:val="538974C2"/>
    <w:rsid w:val="538C05FC"/>
    <w:rsid w:val="53901E9A"/>
    <w:rsid w:val="5396277D"/>
    <w:rsid w:val="53971D3B"/>
    <w:rsid w:val="539B083F"/>
    <w:rsid w:val="53A019B1"/>
    <w:rsid w:val="53A039CC"/>
    <w:rsid w:val="53A1505A"/>
    <w:rsid w:val="53A25729"/>
    <w:rsid w:val="53A27940"/>
    <w:rsid w:val="53A34E57"/>
    <w:rsid w:val="53A63921"/>
    <w:rsid w:val="53AA7F72"/>
    <w:rsid w:val="53AB7E09"/>
    <w:rsid w:val="53B37216"/>
    <w:rsid w:val="53C12912"/>
    <w:rsid w:val="53C262BA"/>
    <w:rsid w:val="53C41BA8"/>
    <w:rsid w:val="53C75190"/>
    <w:rsid w:val="53C77B32"/>
    <w:rsid w:val="53CB58BA"/>
    <w:rsid w:val="53D02ECC"/>
    <w:rsid w:val="53DB3380"/>
    <w:rsid w:val="53DE3D06"/>
    <w:rsid w:val="53E10595"/>
    <w:rsid w:val="53E2646E"/>
    <w:rsid w:val="53E90F55"/>
    <w:rsid w:val="53E95C3B"/>
    <w:rsid w:val="53EA42AD"/>
    <w:rsid w:val="53EC07F7"/>
    <w:rsid w:val="53F43F3C"/>
    <w:rsid w:val="53F4463B"/>
    <w:rsid w:val="53F530F1"/>
    <w:rsid w:val="53F87A10"/>
    <w:rsid w:val="53F87A3F"/>
    <w:rsid w:val="53FC752F"/>
    <w:rsid w:val="53FD7330"/>
    <w:rsid w:val="54021466"/>
    <w:rsid w:val="54022D99"/>
    <w:rsid w:val="54042715"/>
    <w:rsid w:val="54063E08"/>
    <w:rsid w:val="54077C82"/>
    <w:rsid w:val="54146EC2"/>
    <w:rsid w:val="541505F1"/>
    <w:rsid w:val="54197654"/>
    <w:rsid w:val="541B78A7"/>
    <w:rsid w:val="541E3DBE"/>
    <w:rsid w:val="541F130F"/>
    <w:rsid w:val="542E16B3"/>
    <w:rsid w:val="543437E8"/>
    <w:rsid w:val="54363862"/>
    <w:rsid w:val="543C5B7E"/>
    <w:rsid w:val="543E6336"/>
    <w:rsid w:val="543F11CA"/>
    <w:rsid w:val="544006AE"/>
    <w:rsid w:val="544220DE"/>
    <w:rsid w:val="54422A68"/>
    <w:rsid w:val="54436542"/>
    <w:rsid w:val="54446A80"/>
    <w:rsid w:val="54460374"/>
    <w:rsid w:val="54480953"/>
    <w:rsid w:val="54481AB1"/>
    <w:rsid w:val="544B3BE4"/>
    <w:rsid w:val="544D1B39"/>
    <w:rsid w:val="544D65BC"/>
    <w:rsid w:val="545729B8"/>
    <w:rsid w:val="545B62F1"/>
    <w:rsid w:val="545C1D7C"/>
    <w:rsid w:val="545E08F9"/>
    <w:rsid w:val="545F186C"/>
    <w:rsid w:val="5463310B"/>
    <w:rsid w:val="546365BB"/>
    <w:rsid w:val="54640C31"/>
    <w:rsid w:val="54660E4D"/>
    <w:rsid w:val="546649A9"/>
    <w:rsid w:val="546A6D96"/>
    <w:rsid w:val="546B1FBF"/>
    <w:rsid w:val="546C2EF7"/>
    <w:rsid w:val="546E1AAF"/>
    <w:rsid w:val="547277F2"/>
    <w:rsid w:val="547370C6"/>
    <w:rsid w:val="54784AE9"/>
    <w:rsid w:val="547F3CBD"/>
    <w:rsid w:val="54875FA5"/>
    <w:rsid w:val="548D462B"/>
    <w:rsid w:val="548E3F00"/>
    <w:rsid w:val="549A5644"/>
    <w:rsid w:val="54A159E1"/>
    <w:rsid w:val="54AA4BD9"/>
    <w:rsid w:val="54BA27C4"/>
    <w:rsid w:val="54BA7B42"/>
    <w:rsid w:val="54BF40B9"/>
    <w:rsid w:val="54C0055D"/>
    <w:rsid w:val="54C562D7"/>
    <w:rsid w:val="54C56319"/>
    <w:rsid w:val="54C65ED7"/>
    <w:rsid w:val="54C87412"/>
    <w:rsid w:val="54CD4A28"/>
    <w:rsid w:val="54D062C6"/>
    <w:rsid w:val="54D97871"/>
    <w:rsid w:val="54DC110F"/>
    <w:rsid w:val="54E7373D"/>
    <w:rsid w:val="54F53288"/>
    <w:rsid w:val="54F63F7F"/>
    <w:rsid w:val="54F73313"/>
    <w:rsid w:val="54F80955"/>
    <w:rsid w:val="54F911EC"/>
    <w:rsid w:val="550137B4"/>
    <w:rsid w:val="550C4083"/>
    <w:rsid w:val="55106C26"/>
    <w:rsid w:val="55115959"/>
    <w:rsid w:val="551C4E89"/>
    <w:rsid w:val="552116CC"/>
    <w:rsid w:val="55240A01"/>
    <w:rsid w:val="552C6990"/>
    <w:rsid w:val="552D5148"/>
    <w:rsid w:val="552E5577"/>
    <w:rsid w:val="55327760"/>
    <w:rsid w:val="553A027A"/>
    <w:rsid w:val="553B5E36"/>
    <w:rsid w:val="553E1482"/>
    <w:rsid w:val="554051FA"/>
    <w:rsid w:val="55424CD0"/>
    <w:rsid w:val="5543118E"/>
    <w:rsid w:val="554603F7"/>
    <w:rsid w:val="554B0234"/>
    <w:rsid w:val="554B172D"/>
    <w:rsid w:val="554D5A93"/>
    <w:rsid w:val="554F6F2D"/>
    <w:rsid w:val="554F7B33"/>
    <w:rsid w:val="555170A7"/>
    <w:rsid w:val="555239B3"/>
    <w:rsid w:val="555306E6"/>
    <w:rsid w:val="55563D93"/>
    <w:rsid w:val="555E5ECB"/>
    <w:rsid w:val="555F6FC9"/>
    <w:rsid w:val="5560589C"/>
    <w:rsid w:val="5566230F"/>
    <w:rsid w:val="556A56B5"/>
    <w:rsid w:val="55722A84"/>
    <w:rsid w:val="55734FA2"/>
    <w:rsid w:val="557430F6"/>
    <w:rsid w:val="5579070C"/>
    <w:rsid w:val="557B2451"/>
    <w:rsid w:val="557C1FAA"/>
    <w:rsid w:val="557D3C2D"/>
    <w:rsid w:val="55805699"/>
    <w:rsid w:val="55822DAE"/>
    <w:rsid w:val="55844554"/>
    <w:rsid w:val="5587536D"/>
    <w:rsid w:val="559B174B"/>
    <w:rsid w:val="559B397E"/>
    <w:rsid w:val="559B6371"/>
    <w:rsid w:val="55A02AEC"/>
    <w:rsid w:val="55A16F92"/>
    <w:rsid w:val="55A41C2D"/>
    <w:rsid w:val="55A537B1"/>
    <w:rsid w:val="55A64B6F"/>
    <w:rsid w:val="55AE2AAB"/>
    <w:rsid w:val="55AF18EB"/>
    <w:rsid w:val="55AF4167"/>
    <w:rsid w:val="55B017CF"/>
    <w:rsid w:val="55B50122"/>
    <w:rsid w:val="55B6370E"/>
    <w:rsid w:val="55B856D8"/>
    <w:rsid w:val="55C373B3"/>
    <w:rsid w:val="55C776C9"/>
    <w:rsid w:val="55C807A7"/>
    <w:rsid w:val="55CA0F67"/>
    <w:rsid w:val="55CE0CF4"/>
    <w:rsid w:val="55D3606E"/>
    <w:rsid w:val="55D42011"/>
    <w:rsid w:val="55D94F4B"/>
    <w:rsid w:val="55DA73FC"/>
    <w:rsid w:val="55E738C7"/>
    <w:rsid w:val="55E77D6B"/>
    <w:rsid w:val="55E82FBD"/>
    <w:rsid w:val="55EC0491"/>
    <w:rsid w:val="55EC70AC"/>
    <w:rsid w:val="55EE2EA8"/>
    <w:rsid w:val="55EE4C56"/>
    <w:rsid w:val="55F13F1A"/>
    <w:rsid w:val="55FD51D3"/>
    <w:rsid w:val="55FE6FBD"/>
    <w:rsid w:val="55FF3B4C"/>
    <w:rsid w:val="56064A91"/>
    <w:rsid w:val="5610371B"/>
    <w:rsid w:val="56114DE8"/>
    <w:rsid w:val="561372C4"/>
    <w:rsid w:val="56184B75"/>
    <w:rsid w:val="561B0FC6"/>
    <w:rsid w:val="561E4804"/>
    <w:rsid w:val="561F52B9"/>
    <w:rsid w:val="562118B8"/>
    <w:rsid w:val="56222B52"/>
    <w:rsid w:val="5622386F"/>
    <w:rsid w:val="5624337B"/>
    <w:rsid w:val="56244B1C"/>
    <w:rsid w:val="562543F0"/>
    <w:rsid w:val="562910BF"/>
    <w:rsid w:val="562C1C22"/>
    <w:rsid w:val="562D51EF"/>
    <w:rsid w:val="56343C80"/>
    <w:rsid w:val="563B3BA0"/>
    <w:rsid w:val="563D6994"/>
    <w:rsid w:val="563E778C"/>
    <w:rsid w:val="5644127D"/>
    <w:rsid w:val="56466840"/>
    <w:rsid w:val="564D42E4"/>
    <w:rsid w:val="565151E5"/>
    <w:rsid w:val="565E26FD"/>
    <w:rsid w:val="566227D3"/>
    <w:rsid w:val="56682C5A"/>
    <w:rsid w:val="566861DB"/>
    <w:rsid w:val="56693C8E"/>
    <w:rsid w:val="566B4977"/>
    <w:rsid w:val="566D64C3"/>
    <w:rsid w:val="56705FB3"/>
    <w:rsid w:val="567E4C6E"/>
    <w:rsid w:val="567F7FA4"/>
    <w:rsid w:val="56811F6E"/>
    <w:rsid w:val="56862B3F"/>
    <w:rsid w:val="568F468B"/>
    <w:rsid w:val="56914928"/>
    <w:rsid w:val="569357CC"/>
    <w:rsid w:val="569752EE"/>
    <w:rsid w:val="569A0A51"/>
    <w:rsid w:val="56A37145"/>
    <w:rsid w:val="56AA6E3B"/>
    <w:rsid w:val="56B22A9C"/>
    <w:rsid w:val="56B33555"/>
    <w:rsid w:val="56B46141"/>
    <w:rsid w:val="56B631D9"/>
    <w:rsid w:val="56B709A2"/>
    <w:rsid w:val="56B71929"/>
    <w:rsid w:val="56B74FAE"/>
    <w:rsid w:val="56BA722E"/>
    <w:rsid w:val="56BC019A"/>
    <w:rsid w:val="56BE7966"/>
    <w:rsid w:val="56BF6DC4"/>
    <w:rsid w:val="56C42A31"/>
    <w:rsid w:val="56C500AD"/>
    <w:rsid w:val="56CF23CF"/>
    <w:rsid w:val="56D0417B"/>
    <w:rsid w:val="56D274B5"/>
    <w:rsid w:val="56D91888"/>
    <w:rsid w:val="56DB0C98"/>
    <w:rsid w:val="56DC13F1"/>
    <w:rsid w:val="56E43126"/>
    <w:rsid w:val="56E65858"/>
    <w:rsid w:val="56EB0EBF"/>
    <w:rsid w:val="56EC2EBE"/>
    <w:rsid w:val="56EF6ED8"/>
    <w:rsid w:val="56F20776"/>
    <w:rsid w:val="56F24C1A"/>
    <w:rsid w:val="56F41858"/>
    <w:rsid w:val="570010E5"/>
    <w:rsid w:val="57023DD7"/>
    <w:rsid w:val="57062C28"/>
    <w:rsid w:val="57064221"/>
    <w:rsid w:val="57087F99"/>
    <w:rsid w:val="570F1328"/>
    <w:rsid w:val="570F15BE"/>
    <w:rsid w:val="57165757"/>
    <w:rsid w:val="571903F8"/>
    <w:rsid w:val="571A443F"/>
    <w:rsid w:val="571D4121"/>
    <w:rsid w:val="571E5A40"/>
    <w:rsid w:val="57203535"/>
    <w:rsid w:val="5728063B"/>
    <w:rsid w:val="573F552A"/>
    <w:rsid w:val="57460AC2"/>
    <w:rsid w:val="57461E04"/>
    <w:rsid w:val="57476D14"/>
    <w:rsid w:val="574F42EC"/>
    <w:rsid w:val="57536629"/>
    <w:rsid w:val="575456E9"/>
    <w:rsid w:val="5763305D"/>
    <w:rsid w:val="57671164"/>
    <w:rsid w:val="576A2A02"/>
    <w:rsid w:val="577216B2"/>
    <w:rsid w:val="5776389C"/>
    <w:rsid w:val="578312E0"/>
    <w:rsid w:val="57831D16"/>
    <w:rsid w:val="578515EA"/>
    <w:rsid w:val="578753B3"/>
    <w:rsid w:val="579058D3"/>
    <w:rsid w:val="57914433"/>
    <w:rsid w:val="57946598"/>
    <w:rsid w:val="57A74DE0"/>
    <w:rsid w:val="57B20438"/>
    <w:rsid w:val="57B21375"/>
    <w:rsid w:val="57B36157"/>
    <w:rsid w:val="57B43C7D"/>
    <w:rsid w:val="57B65C47"/>
    <w:rsid w:val="57B67C8D"/>
    <w:rsid w:val="57B72A76"/>
    <w:rsid w:val="57B809C8"/>
    <w:rsid w:val="57B90942"/>
    <w:rsid w:val="57BF3223"/>
    <w:rsid w:val="57C2283E"/>
    <w:rsid w:val="57C3426C"/>
    <w:rsid w:val="57C56923"/>
    <w:rsid w:val="57CA6566"/>
    <w:rsid w:val="57CE1F93"/>
    <w:rsid w:val="57CE5F75"/>
    <w:rsid w:val="57D367F9"/>
    <w:rsid w:val="57D85BBE"/>
    <w:rsid w:val="57D86051"/>
    <w:rsid w:val="57DB2E53"/>
    <w:rsid w:val="57DD31D4"/>
    <w:rsid w:val="57E561AD"/>
    <w:rsid w:val="57E80FEC"/>
    <w:rsid w:val="57E84916"/>
    <w:rsid w:val="57EC0D14"/>
    <w:rsid w:val="57EC0E06"/>
    <w:rsid w:val="57EF4CB5"/>
    <w:rsid w:val="57F40CD0"/>
    <w:rsid w:val="57F737DF"/>
    <w:rsid w:val="57FD35BC"/>
    <w:rsid w:val="57FD3876"/>
    <w:rsid w:val="57FD4DF1"/>
    <w:rsid w:val="580444F0"/>
    <w:rsid w:val="580530E5"/>
    <w:rsid w:val="58055F09"/>
    <w:rsid w:val="580E15B1"/>
    <w:rsid w:val="580E30C8"/>
    <w:rsid w:val="580E5705"/>
    <w:rsid w:val="58112E7E"/>
    <w:rsid w:val="58117322"/>
    <w:rsid w:val="5814047B"/>
    <w:rsid w:val="58173CC7"/>
    <w:rsid w:val="5818698A"/>
    <w:rsid w:val="5819155B"/>
    <w:rsid w:val="581A29EB"/>
    <w:rsid w:val="58201EA9"/>
    <w:rsid w:val="5824731E"/>
    <w:rsid w:val="58254CB4"/>
    <w:rsid w:val="58296419"/>
    <w:rsid w:val="58306B5A"/>
    <w:rsid w:val="583B5CA3"/>
    <w:rsid w:val="58421289"/>
    <w:rsid w:val="584559A7"/>
    <w:rsid w:val="584A6390"/>
    <w:rsid w:val="584B7C64"/>
    <w:rsid w:val="584C07BB"/>
    <w:rsid w:val="584F0CD6"/>
    <w:rsid w:val="584F18E4"/>
    <w:rsid w:val="58523BC2"/>
    <w:rsid w:val="585316E8"/>
    <w:rsid w:val="58533496"/>
    <w:rsid w:val="58535244"/>
    <w:rsid w:val="58615BB3"/>
    <w:rsid w:val="58647451"/>
    <w:rsid w:val="586603F9"/>
    <w:rsid w:val="58773629"/>
    <w:rsid w:val="58782EFD"/>
    <w:rsid w:val="587B74FD"/>
    <w:rsid w:val="58801B99"/>
    <w:rsid w:val="58840376"/>
    <w:rsid w:val="58860AD6"/>
    <w:rsid w:val="588743D1"/>
    <w:rsid w:val="5887701A"/>
    <w:rsid w:val="58882378"/>
    <w:rsid w:val="588B70D4"/>
    <w:rsid w:val="588D77A9"/>
    <w:rsid w:val="58966F98"/>
    <w:rsid w:val="58975A79"/>
    <w:rsid w:val="58991A45"/>
    <w:rsid w:val="589E1E5C"/>
    <w:rsid w:val="58A106A5"/>
    <w:rsid w:val="58A22362"/>
    <w:rsid w:val="58A27F7A"/>
    <w:rsid w:val="58A40196"/>
    <w:rsid w:val="58A610F3"/>
    <w:rsid w:val="58AB6E2E"/>
    <w:rsid w:val="58AD704A"/>
    <w:rsid w:val="58B008E9"/>
    <w:rsid w:val="58B2640F"/>
    <w:rsid w:val="58B74216"/>
    <w:rsid w:val="58BC4D55"/>
    <w:rsid w:val="58C26B5D"/>
    <w:rsid w:val="58C67691"/>
    <w:rsid w:val="58CB127E"/>
    <w:rsid w:val="58E0068D"/>
    <w:rsid w:val="58E81E30"/>
    <w:rsid w:val="58E95BA9"/>
    <w:rsid w:val="58EC12DE"/>
    <w:rsid w:val="58EC5B5B"/>
    <w:rsid w:val="58F22CAF"/>
    <w:rsid w:val="58FE5E32"/>
    <w:rsid w:val="58FF4954"/>
    <w:rsid w:val="5903310E"/>
    <w:rsid w:val="59055760"/>
    <w:rsid w:val="59067443"/>
    <w:rsid w:val="590824D3"/>
    <w:rsid w:val="5909228A"/>
    <w:rsid w:val="590B3D71"/>
    <w:rsid w:val="590F7035"/>
    <w:rsid w:val="59103135"/>
    <w:rsid w:val="591E3AA4"/>
    <w:rsid w:val="59301E5D"/>
    <w:rsid w:val="593336DC"/>
    <w:rsid w:val="593A5382"/>
    <w:rsid w:val="593A5ADF"/>
    <w:rsid w:val="593B4A91"/>
    <w:rsid w:val="593E5EF4"/>
    <w:rsid w:val="594524EF"/>
    <w:rsid w:val="594D50B5"/>
    <w:rsid w:val="59567538"/>
    <w:rsid w:val="59597EA9"/>
    <w:rsid w:val="595D2E5C"/>
    <w:rsid w:val="59607BF7"/>
    <w:rsid w:val="5962211A"/>
    <w:rsid w:val="596C2A61"/>
    <w:rsid w:val="596D2336"/>
    <w:rsid w:val="59701E3C"/>
    <w:rsid w:val="59705CCD"/>
    <w:rsid w:val="5973309F"/>
    <w:rsid w:val="597933D0"/>
    <w:rsid w:val="598F37F6"/>
    <w:rsid w:val="59901EC3"/>
    <w:rsid w:val="59905D7D"/>
    <w:rsid w:val="59910F7B"/>
    <w:rsid w:val="59965F6B"/>
    <w:rsid w:val="59A14349"/>
    <w:rsid w:val="59A54F8D"/>
    <w:rsid w:val="59A55F73"/>
    <w:rsid w:val="59AA3AEC"/>
    <w:rsid w:val="59AF294E"/>
    <w:rsid w:val="59B71030"/>
    <w:rsid w:val="59B7305E"/>
    <w:rsid w:val="59B857E0"/>
    <w:rsid w:val="59C02B36"/>
    <w:rsid w:val="59C0439F"/>
    <w:rsid w:val="59CA59DA"/>
    <w:rsid w:val="59CC65A5"/>
    <w:rsid w:val="59CE35ED"/>
    <w:rsid w:val="59D35957"/>
    <w:rsid w:val="59D40607"/>
    <w:rsid w:val="59D4261D"/>
    <w:rsid w:val="59D562B5"/>
    <w:rsid w:val="59DD74BB"/>
    <w:rsid w:val="59E36A9C"/>
    <w:rsid w:val="59F40CA9"/>
    <w:rsid w:val="59F66BA5"/>
    <w:rsid w:val="59F9006D"/>
    <w:rsid w:val="59FE267A"/>
    <w:rsid w:val="5A002EB1"/>
    <w:rsid w:val="5A0842A8"/>
    <w:rsid w:val="5A096B93"/>
    <w:rsid w:val="5A104EED"/>
    <w:rsid w:val="5A105B49"/>
    <w:rsid w:val="5A1530F9"/>
    <w:rsid w:val="5A1804F3"/>
    <w:rsid w:val="5A1923F9"/>
    <w:rsid w:val="5A24333C"/>
    <w:rsid w:val="5A2450EA"/>
    <w:rsid w:val="5A2511D3"/>
    <w:rsid w:val="5A2570B4"/>
    <w:rsid w:val="5A2C00D1"/>
    <w:rsid w:val="5A2C3F9F"/>
    <w:rsid w:val="5A2F3A8F"/>
    <w:rsid w:val="5A3115B5"/>
    <w:rsid w:val="5A3612C1"/>
    <w:rsid w:val="5A3C1C76"/>
    <w:rsid w:val="5A3E408D"/>
    <w:rsid w:val="5A400E1C"/>
    <w:rsid w:val="5A40222A"/>
    <w:rsid w:val="5A4C6CD9"/>
    <w:rsid w:val="5A4D11C4"/>
    <w:rsid w:val="5A5330AC"/>
    <w:rsid w:val="5A5D23AA"/>
    <w:rsid w:val="5A61633E"/>
    <w:rsid w:val="5A655703"/>
    <w:rsid w:val="5A6E0A5B"/>
    <w:rsid w:val="5A750FED"/>
    <w:rsid w:val="5A7B0A82"/>
    <w:rsid w:val="5A7D0C9E"/>
    <w:rsid w:val="5A875679"/>
    <w:rsid w:val="5A897643"/>
    <w:rsid w:val="5A8B33BB"/>
    <w:rsid w:val="5A930791"/>
    <w:rsid w:val="5A93401E"/>
    <w:rsid w:val="5A955D3C"/>
    <w:rsid w:val="5A957753"/>
    <w:rsid w:val="5A971D60"/>
    <w:rsid w:val="5A975DD8"/>
    <w:rsid w:val="5A985AD8"/>
    <w:rsid w:val="5A9A08AE"/>
    <w:rsid w:val="5A9B2ED2"/>
    <w:rsid w:val="5A9F29C3"/>
    <w:rsid w:val="5AB53F94"/>
    <w:rsid w:val="5ABB68CC"/>
    <w:rsid w:val="5ABE2233"/>
    <w:rsid w:val="5AC32B55"/>
    <w:rsid w:val="5AC73CC7"/>
    <w:rsid w:val="5ACD2510"/>
    <w:rsid w:val="5AD00DCE"/>
    <w:rsid w:val="5AD07020"/>
    <w:rsid w:val="5AD61E6A"/>
    <w:rsid w:val="5AD6597B"/>
    <w:rsid w:val="5AE1122D"/>
    <w:rsid w:val="5AE17245"/>
    <w:rsid w:val="5AE221B5"/>
    <w:rsid w:val="5AE40D1D"/>
    <w:rsid w:val="5AEE394A"/>
    <w:rsid w:val="5AEF47D3"/>
    <w:rsid w:val="5AF17033"/>
    <w:rsid w:val="5AF903EB"/>
    <w:rsid w:val="5AFE1C82"/>
    <w:rsid w:val="5B084200"/>
    <w:rsid w:val="5B0A62C6"/>
    <w:rsid w:val="5B0E60D7"/>
    <w:rsid w:val="5B127639"/>
    <w:rsid w:val="5B136F0D"/>
    <w:rsid w:val="5B164E85"/>
    <w:rsid w:val="5B170FA7"/>
    <w:rsid w:val="5B19492B"/>
    <w:rsid w:val="5B1A1E2F"/>
    <w:rsid w:val="5B1B7851"/>
    <w:rsid w:val="5B1C3014"/>
    <w:rsid w:val="5B1E5956"/>
    <w:rsid w:val="5B21162A"/>
    <w:rsid w:val="5B24736C"/>
    <w:rsid w:val="5B287541"/>
    <w:rsid w:val="5B340651"/>
    <w:rsid w:val="5B3752F1"/>
    <w:rsid w:val="5B3B5CD6"/>
    <w:rsid w:val="5B3D3F8A"/>
    <w:rsid w:val="5B3E51B6"/>
    <w:rsid w:val="5B444423"/>
    <w:rsid w:val="5B4D241F"/>
    <w:rsid w:val="5B4F49FA"/>
    <w:rsid w:val="5B500161"/>
    <w:rsid w:val="5B505989"/>
    <w:rsid w:val="5B555A68"/>
    <w:rsid w:val="5B591DBE"/>
    <w:rsid w:val="5B5D4CFC"/>
    <w:rsid w:val="5B631C42"/>
    <w:rsid w:val="5B6B4A4F"/>
    <w:rsid w:val="5B7016A0"/>
    <w:rsid w:val="5B72678D"/>
    <w:rsid w:val="5B740583"/>
    <w:rsid w:val="5B7A2BE9"/>
    <w:rsid w:val="5B7A7456"/>
    <w:rsid w:val="5B7B3430"/>
    <w:rsid w:val="5B7C5158"/>
    <w:rsid w:val="5B812787"/>
    <w:rsid w:val="5B842DFD"/>
    <w:rsid w:val="5B8D16C2"/>
    <w:rsid w:val="5B8D6CBF"/>
    <w:rsid w:val="5B914A01"/>
    <w:rsid w:val="5B953DC6"/>
    <w:rsid w:val="5B9B13DC"/>
    <w:rsid w:val="5B9B762E"/>
    <w:rsid w:val="5BA26C0E"/>
    <w:rsid w:val="5BA74384"/>
    <w:rsid w:val="5BA83CAD"/>
    <w:rsid w:val="5BAB395B"/>
    <w:rsid w:val="5BAF27C9"/>
    <w:rsid w:val="5BAF63AA"/>
    <w:rsid w:val="5BB54596"/>
    <w:rsid w:val="5BB950FA"/>
    <w:rsid w:val="5BB977CC"/>
    <w:rsid w:val="5BBC1DDA"/>
    <w:rsid w:val="5BC31A14"/>
    <w:rsid w:val="5BC546AB"/>
    <w:rsid w:val="5BCF5DB2"/>
    <w:rsid w:val="5BD32A03"/>
    <w:rsid w:val="5BD64E68"/>
    <w:rsid w:val="5BDA37D1"/>
    <w:rsid w:val="5BDC01A7"/>
    <w:rsid w:val="5BDC72F2"/>
    <w:rsid w:val="5BDD7255"/>
    <w:rsid w:val="5BDE39BF"/>
    <w:rsid w:val="5BDF5D95"/>
    <w:rsid w:val="5BE8603E"/>
    <w:rsid w:val="5BEE08EA"/>
    <w:rsid w:val="5BEE3B81"/>
    <w:rsid w:val="5BEF4619"/>
    <w:rsid w:val="5BEF54F7"/>
    <w:rsid w:val="5BF1536B"/>
    <w:rsid w:val="5BF25889"/>
    <w:rsid w:val="5BF907F8"/>
    <w:rsid w:val="5BFE7528"/>
    <w:rsid w:val="5BFF37DB"/>
    <w:rsid w:val="5C0142CA"/>
    <w:rsid w:val="5C0A275F"/>
    <w:rsid w:val="5C1271C4"/>
    <w:rsid w:val="5C163DE7"/>
    <w:rsid w:val="5C1E3DBB"/>
    <w:rsid w:val="5C200414"/>
    <w:rsid w:val="5C225659"/>
    <w:rsid w:val="5C272C70"/>
    <w:rsid w:val="5C2A0EF0"/>
    <w:rsid w:val="5C37426D"/>
    <w:rsid w:val="5C381550"/>
    <w:rsid w:val="5C44326A"/>
    <w:rsid w:val="5C494B25"/>
    <w:rsid w:val="5C4F21C6"/>
    <w:rsid w:val="5C583771"/>
    <w:rsid w:val="5C584917"/>
    <w:rsid w:val="5C5A3A14"/>
    <w:rsid w:val="5C5E22EC"/>
    <w:rsid w:val="5C653798"/>
    <w:rsid w:val="5C6E0BD2"/>
    <w:rsid w:val="5C6F4617"/>
    <w:rsid w:val="5C734262"/>
    <w:rsid w:val="5C7A6980"/>
    <w:rsid w:val="5C7B2A85"/>
    <w:rsid w:val="5C7E2BBF"/>
    <w:rsid w:val="5C8262C5"/>
    <w:rsid w:val="5C831D5A"/>
    <w:rsid w:val="5C887C41"/>
    <w:rsid w:val="5C8B72C7"/>
    <w:rsid w:val="5C8C51C9"/>
    <w:rsid w:val="5C8D47B8"/>
    <w:rsid w:val="5C913069"/>
    <w:rsid w:val="5C9347A9"/>
    <w:rsid w:val="5C9C45EC"/>
    <w:rsid w:val="5C9F380E"/>
    <w:rsid w:val="5CA40764"/>
    <w:rsid w:val="5CAB061E"/>
    <w:rsid w:val="5CAC33FE"/>
    <w:rsid w:val="5CB1206C"/>
    <w:rsid w:val="5CB62246"/>
    <w:rsid w:val="5CC11316"/>
    <w:rsid w:val="5CC24520"/>
    <w:rsid w:val="5CC31953"/>
    <w:rsid w:val="5CC83530"/>
    <w:rsid w:val="5CC93D27"/>
    <w:rsid w:val="5CCB09AD"/>
    <w:rsid w:val="5CD03307"/>
    <w:rsid w:val="5CD05975"/>
    <w:rsid w:val="5CD478E4"/>
    <w:rsid w:val="5CDC6150"/>
    <w:rsid w:val="5CDF3C0D"/>
    <w:rsid w:val="5CE13766"/>
    <w:rsid w:val="5CE40B61"/>
    <w:rsid w:val="5CE40E04"/>
    <w:rsid w:val="5CE57E3C"/>
    <w:rsid w:val="5CE60D7D"/>
    <w:rsid w:val="5CEB7B0E"/>
    <w:rsid w:val="5CED210B"/>
    <w:rsid w:val="5CF20AC5"/>
    <w:rsid w:val="5CF36FF6"/>
    <w:rsid w:val="5CF61AD7"/>
    <w:rsid w:val="5CFA65D6"/>
    <w:rsid w:val="5CFC5381"/>
    <w:rsid w:val="5D047455"/>
    <w:rsid w:val="5D094A6B"/>
    <w:rsid w:val="5D0B60B1"/>
    <w:rsid w:val="5D111DB0"/>
    <w:rsid w:val="5D115AAB"/>
    <w:rsid w:val="5D126DFC"/>
    <w:rsid w:val="5D183D2A"/>
    <w:rsid w:val="5D22030C"/>
    <w:rsid w:val="5D273BC2"/>
    <w:rsid w:val="5D2A321F"/>
    <w:rsid w:val="5D2D075A"/>
    <w:rsid w:val="5D2D57A7"/>
    <w:rsid w:val="5D2E5FC7"/>
    <w:rsid w:val="5D2E6332"/>
    <w:rsid w:val="5D311666"/>
    <w:rsid w:val="5D355860"/>
    <w:rsid w:val="5D386750"/>
    <w:rsid w:val="5D3E2967"/>
    <w:rsid w:val="5D3F56F4"/>
    <w:rsid w:val="5D437F7D"/>
    <w:rsid w:val="5D4D2BAA"/>
    <w:rsid w:val="5D4E020E"/>
    <w:rsid w:val="5D514997"/>
    <w:rsid w:val="5D543C31"/>
    <w:rsid w:val="5D577585"/>
    <w:rsid w:val="5D635F29"/>
    <w:rsid w:val="5D641247"/>
    <w:rsid w:val="5D70764A"/>
    <w:rsid w:val="5D7F6ADB"/>
    <w:rsid w:val="5D861BCD"/>
    <w:rsid w:val="5D876203"/>
    <w:rsid w:val="5D883BE2"/>
    <w:rsid w:val="5D897022"/>
    <w:rsid w:val="5D8A0FD0"/>
    <w:rsid w:val="5D9407D9"/>
    <w:rsid w:val="5D9645BA"/>
    <w:rsid w:val="5D9C58DF"/>
    <w:rsid w:val="5DA14CA4"/>
    <w:rsid w:val="5DA447BC"/>
    <w:rsid w:val="5DA47E8A"/>
    <w:rsid w:val="5DAD3649"/>
    <w:rsid w:val="5DB32111"/>
    <w:rsid w:val="5DB43358"/>
    <w:rsid w:val="5DB669A1"/>
    <w:rsid w:val="5DB717EB"/>
    <w:rsid w:val="5DB76444"/>
    <w:rsid w:val="5DBD6EF0"/>
    <w:rsid w:val="5DC32E6C"/>
    <w:rsid w:val="5DC45BA5"/>
    <w:rsid w:val="5DCC7F73"/>
    <w:rsid w:val="5DCD2B84"/>
    <w:rsid w:val="5DCF48FB"/>
    <w:rsid w:val="5DCF4E9B"/>
    <w:rsid w:val="5DCF7A63"/>
    <w:rsid w:val="5DD047C5"/>
    <w:rsid w:val="5DD22BA5"/>
    <w:rsid w:val="5DD40BD5"/>
    <w:rsid w:val="5DD54AAB"/>
    <w:rsid w:val="5DD75377"/>
    <w:rsid w:val="5DD9443E"/>
    <w:rsid w:val="5DDA4DA9"/>
    <w:rsid w:val="5DDD2180"/>
    <w:rsid w:val="5DE9197A"/>
    <w:rsid w:val="5DEA03F9"/>
    <w:rsid w:val="5DED7EE1"/>
    <w:rsid w:val="5DEF5A0F"/>
    <w:rsid w:val="5DF213F1"/>
    <w:rsid w:val="5DF27F23"/>
    <w:rsid w:val="5DF4579A"/>
    <w:rsid w:val="5DF80B83"/>
    <w:rsid w:val="5DFA38AA"/>
    <w:rsid w:val="5DFA7D4C"/>
    <w:rsid w:val="5DFB3BF1"/>
    <w:rsid w:val="5DFB43B4"/>
    <w:rsid w:val="5DFC351B"/>
    <w:rsid w:val="5DFC6728"/>
    <w:rsid w:val="5E005E6E"/>
    <w:rsid w:val="5E0971B2"/>
    <w:rsid w:val="5E0C65C1"/>
    <w:rsid w:val="5E0E758D"/>
    <w:rsid w:val="5E164AF7"/>
    <w:rsid w:val="5E1A0E84"/>
    <w:rsid w:val="5E1C2248"/>
    <w:rsid w:val="5E1D0ECB"/>
    <w:rsid w:val="5E1E66DC"/>
    <w:rsid w:val="5E220D0F"/>
    <w:rsid w:val="5E2467F1"/>
    <w:rsid w:val="5E2579DF"/>
    <w:rsid w:val="5E2D0B50"/>
    <w:rsid w:val="5E2F0BBB"/>
    <w:rsid w:val="5E323FC1"/>
    <w:rsid w:val="5E337FF2"/>
    <w:rsid w:val="5E357615"/>
    <w:rsid w:val="5E4443F8"/>
    <w:rsid w:val="5E457D25"/>
    <w:rsid w:val="5E4868A9"/>
    <w:rsid w:val="5E4E4E2C"/>
    <w:rsid w:val="5E4F3C33"/>
    <w:rsid w:val="5E56783C"/>
    <w:rsid w:val="5E583C85"/>
    <w:rsid w:val="5E5972B8"/>
    <w:rsid w:val="5E5D4F9F"/>
    <w:rsid w:val="5E5D6949"/>
    <w:rsid w:val="5E6546DB"/>
    <w:rsid w:val="5E6F08FE"/>
    <w:rsid w:val="5E705DCB"/>
    <w:rsid w:val="5E774777"/>
    <w:rsid w:val="5E790D45"/>
    <w:rsid w:val="5E7F2BC2"/>
    <w:rsid w:val="5E83436C"/>
    <w:rsid w:val="5E8720EC"/>
    <w:rsid w:val="5E8E1285"/>
    <w:rsid w:val="5E920FDC"/>
    <w:rsid w:val="5E940365"/>
    <w:rsid w:val="5E9414BA"/>
    <w:rsid w:val="5E961741"/>
    <w:rsid w:val="5E9842F9"/>
    <w:rsid w:val="5EA14EFA"/>
    <w:rsid w:val="5EAA0AA6"/>
    <w:rsid w:val="5EAA2C55"/>
    <w:rsid w:val="5EAC1B52"/>
    <w:rsid w:val="5EAC3900"/>
    <w:rsid w:val="5EB06204"/>
    <w:rsid w:val="5EB45579"/>
    <w:rsid w:val="5EB61108"/>
    <w:rsid w:val="5EB804F7"/>
    <w:rsid w:val="5EB8202D"/>
    <w:rsid w:val="5EB82555"/>
    <w:rsid w:val="5EBF1885"/>
    <w:rsid w:val="5EC97B54"/>
    <w:rsid w:val="5ED2780B"/>
    <w:rsid w:val="5ED43D20"/>
    <w:rsid w:val="5ED608A8"/>
    <w:rsid w:val="5ED750F1"/>
    <w:rsid w:val="5EDD7F5D"/>
    <w:rsid w:val="5EDE1D70"/>
    <w:rsid w:val="5EE4753E"/>
    <w:rsid w:val="5EE50BC0"/>
    <w:rsid w:val="5EEB163B"/>
    <w:rsid w:val="5EEC1171"/>
    <w:rsid w:val="5EF13A09"/>
    <w:rsid w:val="5EF7640B"/>
    <w:rsid w:val="5EFA28BD"/>
    <w:rsid w:val="5EFC6636"/>
    <w:rsid w:val="5F033FFC"/>
    <w:rsid w:val="5F043C93"/>
    <w:rsid w:val="5F0626A1"/>
    <w:rsid w:val="5F076F79"/>
    <w:rsid w:val="5F092B01"/>
    <w:rsid w:val="5F0C439F"/>
    <w:rsid w:val="5F124CAC"/>
    <w:rsid w:val="5F130636"/>
    <w:rsid w:val="5F1872B4"/>
    <w:rsid w:val="5F1A2B43"/>
    <w:rsid w:val="5F1C37F3"/>
    <w:rsid w:val="5F2071DB"/>
    <w:rsid w:val="5F24493E"/>
    <w:rsid w:val="5F254F19"/>
    <w:rsid w:val="5F2B2605"/>
    <w:rsid w:val="5F2D4F68"/>
    <w:rsid w:val="5F3651D2"/>
    <w:rsid w:val="5F3A7914"/>
    <w:rsid w:val="5F46453A"/>
    <w:rsid w:val="5F4678B1"/>
    <w:rsid w:val="5F473629"/>
    <w:rsid w:val="5F482E83"/>
    <w:rsid w:val="5F4955F3"/>
    <w:rsid w:val="5F4D5328"/>
    <w:rsid w:val="5F4F0E5B"/>
    <w:rsid w:val="5F531921"/>
    <w:rsid w:val="5F57386C"/>
    <w:rsid w:val="5F577D10"/>
    <w:rsid w:val="5F5A4933"/>
    <w:rsid w:val="5F5C7876"/>
    <w:rsid w:val="5F5D4BFA"/>
    <w:rsid w:val="5F602FB5"/>
    <w:rsid w:val="5F677827"/>
    <w:rsid w:val="5F685E6D"/>
    <w:rsid w:val="5F750196"/>
    <w:rsid w:val="5F771A02"/>
    <w:rsid w:val="5F7B3087"/>
    <w:rsid w:val="5F8D7EF3"/>
    <w:rsid w:val="5F93686E"/>
    <w:rsid w:val="5F97013B"/>
    <w:rsid w:val="5F993E84"/>
    <w:rsid w:val="5FA02694"/>
    <w:rsid w:val="5FA10F8B"/>
    <w:rsid w:val="5FA42829"/>
    <w:rsid w:val="5FB40CBE"/>
    <w:rsid w:val="5FB52C88"/>
    <w:rsid w:val="5FB567E4"/>
    <w:rsid w:val="5FB81EF1"/>
    <w:rsid w:val="5FB837BB"/>
    <w:rsid w:val="5FBC4017"/>
    <w:rsid w:val="5FBC487E"/>
    <w:rsid w:val="5FBD5758"/>
    <w:rsid w:val="5FBF1411"/>
    <w:rsid w:val="5FC657DD"/>
    <w:rsid w:val="5FC6687A"/>
    <w:rsid w:val="5FC708D6"/>
    <w:rsid w:val="5FC83FAD"/>
    <w:rsid w:val="5FCA04E2"/>
    <w:rsid w:val="5FCD5EB1"/>
    <w:rsid w:val="5FCD73B9"/>
    <w:rsid w:val="5FCE4D99"/>
    <w:rsid w:val="5FD10DCB"/>
    <w:rsid w:val="5FD72BFF"/>
    <w:rsid w:val="5FD917E3"/>
    <w:rsid w:val="5FD96977"/>
    <w:rsid w:val="5FDA3059"/>
    <w:rsid w:val="5FDF485F"/>
    <w:rsid w:val="5FE5356E"/>
    <w:rsid w:val="5FE80968"/>
    <w:rsid w:val="5FEB2206"/>
    <w:rsid w:val="5FEC48FC"/>
    <w:rsid w:val="5FEF4384"/>
    <w:rsid w:val="5FF81F1E"/>
    <w:rsid w:val="5FF9153C"/>
    <w:rsid w:val="5FFB68ED"/>
    <w:rsid w:val="600233B0"/>
    <w:rsid w:val="60067040"/>
    <w:rsid w:val="60097209"/>
    <w:rsid w:val="600A3CDA"/>
    <w:rsid w:val="601D656F"/>
    <w:rsid w:val="601E473F"/>
    <w:rsid w:val="60235E44"/>
    <w:rsid w:val="60243E7D"/>
    <w:rsid w:val="602463FF"/>
    <w:rsid w:val="602A0F80"/>
    <w:rsid w:val="60301F90"/>
    <w:rsid w:val="60337E91"/>
    <w:rsid w:val="60344CB6"/>
    <w:rsid w:val="60363076"/>
    <w:rsid w:val="60367925"/>
    <w:rsid w:val="60391874"/>
    <w:rsid w:val="60442EB5"/>
    <w:rsid w:val="60493895"/>
    <w:rsid w:val="604E4EE4"/>
    <w:rsid w:val="604F6C39"/>
    <w:rsid w:val="605370DB"/>
    <w:rsid w:val="60580A21"/>
    <w:rsid w:val="605835C4"/>
    <w:rsid w:val="605E0C2A"/>
    <w:rsid w:val="605E50CE"/>
    <w:rsid w:val="606721D5"/>
    <w:rsid w:val="60672F97"/>
    <w:rsid w:val="60695F4D"/>
    <w:rsid w:val="606A3A73"/>
    <w:rsid w:val="606F1089"/>
    <w:rsid w:val="606F4BE5"/>
    <w:rsid w:val="60712937"/>
    <w:rsid w:val="60716BAF"/>
    <w:rsid w:val="6074044E"/>
    <w:rsid w:val="6075028D"/>
    <w:rsid w:val="60757EF9"/>
    <w:rsid w:val="607C0EE7"/>
    <w:rsid w:val="607D37A6"/>
    <w:rsid w:val="6080292F"/>
    <w:rsid w:val="60803296"/>
    <w:rsid w:val="608925BA"/>
    <w:rsid w:val="608D17B4"/>
    <w:rsid w:val="609452E7"/>
    <w:rsid w:val="609A09D5"/>
    <w:rsid w:val="60A07495"/>
    <w:rsid w:val="60A24FBB"/>
    <w:rsid w:val="60A56859"/>
    <w:rsid w:val="60A709E9"/>
    <w:rsid w:val="60A73DCB"/>
    <w:rsid w:val="60A95105"/>
    <w:rsid w:val="60AB7410"/>
    <w:rsid w:val="60C13611"/>
    <w:rsid w:val="60C92AD5"/>
    <w:rsid w:val="60CC405A"/>
    <w:rsid w:val="60D326CA"/>
    <w:rsid w:val="60D44950"/>
    <w:rsid w:val="60DD4A82"/>
    <w:rsid w:val="60E56B58"/>
    <w:rsid w:val="60E94998"/>
    <w:rsid w:val="60ED6C7F"/>
    <w:rsid w:val="60F27FBF"/>
    <w:rsid w:val="60F31CBA"/>
    <w:rsid w:val="610417D1"/>
    <w:rsid w:val="610B7BEA"/>
    <w:rsid w:val="610E2650"/>
    <w:rsid w:val="610E43FE"/>
    <w:rsid w:val="611360E0"/>
    <w:rsid w:val="6115578D"/>
    <w:rsid w:val="611955CE"/>
    <w:rsid w:val="612260FC"/>
    <w:rsid w:val="61227EAA"/>
    <w:rsid w:val="61241E74"/>
    <w:rsid w:val="612B3407"/>
    <w:rsid w:val="613100ED"/>
    <w:rsid w:val="613955D1"/>
    <w:rsid w:val="61442516"/>
    <w:rsid w:val="61450C58"/>
    <w:rsid w:val="614548A6"/>
    <w:rsid w:val="614909B6"/>
    <w:rsid w:val="614E5143"/>
    <w:rsid w:val="61534507"/>
    <w:rsid w:val="615564D1"/>
    <w:rsid w:val="615F7FC3"/>
    <w:rsid w:val="61662887"/>
    <w:rsid w:val="61663095"/>
    <w:rsid w:val="61672CC7"/>
    <w:rsid w:val="616927E9"/>
    <w:rsid w:val="6172193C"/>
    <w:rsid w:val="617618AF"/>
    <w:rsid w:val="617657F6"/>
    <w:rsid w:val="6179021C"/>
    <w:rsid w:val="617B1DC6"/>
    <w:rsid w:val="617D64C9"/>
    <w:rsid w:val="617E2583"/>
    <w:rsid w:val="618454F0"/>
    <w:rsid w:val="61905107"/>
    <w:rsid w:val="619056D4"/>
    <w:rsid w:val="6191575F"/>
    <w:rsid w:val="61992081"/>
    <w:rsid w:val="619D619B"/>
    <w:rsid w:val="61A02495"/>
    <w:rsid w:val="61A97B86"/>
    <w:rsid w:val="61B17DA0"/>
    <w:rsid w:val="61B2747F"/>
    <w:rsid w:val="61B96A60"/>
    <w:rsid w:val="61BA2214"/>
    <w:rsid w:val="61BC6F5D"/>
    <w:rsid w:val="61C97752"/>
    <w:rsid w:val="61C97C73"/>
    <w:rsid w:val="61CB22EF"/>
    <w:rsid w:val="61CF0031"/>
    <w:rsid w:val="61D54862"/>
    <w:rsid w:val="61D75993"/>
    <w:rsid w:val="61D76F32"/>
    <w:rsid w:val="61E03E64"/>
    <w:rsid w:val="61E07569"/>
    <w:rsid w:val="61E215D8"/>
    <w:rsid w:val="61E23583"/>
    <w:rsid w:val="61E37639"/>
    <w:rsid w:val="61E433B1"/>
    <w:rsid w:val="61E74036"/>
    <w:rsid w:val="61ED04B8"/>
    <w:rsid w:val="61F1480D"/>
    <w:rsid w:val="61F24C8E"/>
    <w:rsid w:val="61F336FD"/>
    <w:rsid w:val="61FC4B9F"/>
    <w:rsid w:val="6200468F"/>
    <w:rsid w:val="62012AEF"/>
    <w:rsid w:val="62031A89"/>
    <w:rsid w:val="62040ACF"/>
    <w:rsid w:val="6204238B"/>
    <w:rsid w:val="620A12CA"/>
    <w:rsid w:val="620D2908"/>
    <w:rsid w:val="62111C10"/>
    <w:rsid w:val="621841BE"/>
    <w:rsid w:val="621B3775"/>
    <w:rsid w:val="6220263B"/>
    <w:rsid w:val="62234015"/>
    <w:rsid w:val="622E709E"/>
    <w:rsid w:val="6235097C"/>
    <w:rsid w:val="62364782"/>
    <w:rsid w:val="623D1B7C"/>
    <w:rsid w:val="623D7539"/>
    <w:rsid w:val="623E413D"/>
    <w:rsid w:val="62425706"/>
    <w:rsid w:val="6244747D"/>
    <w:rsid w:val="624B4FA8"/>
    <w:rsid w:val="6252099D"/>
    <w:rsid w:val="6253630E"/>
    <w:rsid w:val="625422E5"/>
    <w:rsid w:val="625A0E24"/>
    <w:rsid w:val="625A0F11"/>
    <w:rsid w:val="625B6730"/>
    <w:rsid w:val="62682234"/>
    <w:rsid w:val="626E1BE9"/>
    <w:rsid w:val="62742987"/>
    <w:rsid w:val="627470F0"/>
    <w:rsid w:val="6278415A"/>
    <w:rsid w:val="627961EF"/>
    <w:rsid w:val="627F4ED0"/>
    <w:rsid w:val="62830E1C"/>
    <w:rsid w:val="6283706E"/>
    <w:rsid w:val="628425BC"/>
    <w:rsid w:val="628801E0"/>
    <w:rsid w:val="62957FCE"/>
    <w:rsid w:val="629B6165"/>
    <w:rsid w:val="62A4407C"/>
    <w:rsid w:val="62A56FE4"/>
    <w:rsid w:val="62AD7151"/>
    <w:rsid w:val="62AE55B7"/>
    <w:rsid w:val="62B114E5"/>
    <w:rsid w:val="62B351E0"/>
    <w:rsid w:val="62B45BD9"/>
    <w:rsid w:val="62B4751F"/>
    <w:rsid w:val="62B86D17"/>
    <w:rsid w:val="62BD60DC"/>
    <w:rsid w:val="62C52956"/>
    <w:rsid w:val="62CA25A7"/>
    <w:rsid w:val="62D179A7"/>
    <w:rsid w:val="62D306F0"/>
    <w:rsid w:val="62D653F0"/>
    <w:rsid w:val="62DB0C58"/>
    <w:rsid w:val="62DE3452"/>
    <w:rsid w:val="62E16861"/>
    <w:rsid w:val="62E266CC"/>
    <w:rsid w:val="62E80C7F"/>
    <w:rsid w:val="62EA2C49"/>
    <w:rsid w:val="62EE0D07"/>
    <w:rsid w:val="62EE2B8D"/>
    <w:rsid w:val="62EE4441"/>
    <w:rsid w:val="62F615EE"/>
    <w:rsid w:val="62F959DA"/>
    <w:rsid w:val="62FD0BCE"/>
    <w:rsid w:val="63091321"/>
    <w:rsid w:val="630A602B"/>
    <w:rsid w:val="630C4753"/>
    <w:rsid w:val="631321A0"/>
    <w:rsid w:val="63187FFD"/>
    <w:rsid w:val="631959E2"/>
    <w:rsid w:val="631A16C3"/>
    <w:rsid w:val="631C57E4"/>
    <w:rsid w:val="631E3D17"/>
    <w:rsid w:val="631E5BA5"/>
    <w:rsid w:val="6327017B"/>
    <w:rsid w:val="63270DA4"/>
    <w:rsid w:val="63272A70"/>
    <w:rsid w:val="632C3261"/>
    <w:rsid w:val="632E11BF"/>
    <w:rsid w:val="632E4FA8"/>
    <w:rsid w:val="63310C18"/>
    <w:rsid w:val="63344A56"/>
    <w:rsid w:val="6334671E"/>
    <w:rsid w:val="63367C3C"/>
    <w:rsid w:val="633F4EB4"/>
    <w:rsid w:val="63443DB1"/>
    <w:rsid w:val="6347009B"/>
    <w:rsid w:val="634A4BAA"/>
    <w:rsid w:val="634C1B3B"/>
    <w:rsid w:val="634C3904"/>
    <w:rsid w:val="634E4F86"/>
    <w:rsid w:val="634F4437"/>
    <w:rsid w:val="635017F7"/>
    <w:rsid w:val="63512CC8"/>
    <w:rsid w:val="63554566"/>
    <w:rsid w:val="6356208C"/>
    <w:rsid w:val="635664D3"/>
    <w:rsid w:val="63612F0B"/>
    <w:rsid w:val="63676048"/>
    <w:rsid w:val="63696264"/>
    <w:rsid w:val="636B5B38"/>
    <w:rsid w:val="636E5628"/>
    <w:rsid w:val="637349EC"/>
    <w:rsid w:val="637B43F6"/>
    <w:rsid w:val="637E5290"/>
    <w:rsid w:val="63814E84"/>
    <w:rsid w:val="638D4CA5"/>
    <w:rsid w:val="63926E45"/>
    <w:rsid w:val="6394356A"/>
    <w:rsid w:val="63984453"/>
    <w:rsid w:val="639C3F43"/>
    <w:rsid w:val="63A04FAD"/>
    <w:rsid w:val="63A64DC2"/>
    <w:rsid w:val="63AA66E4"/>
    <w:rsid w:val="63AA7DD5"/>
    <w:rsid w:val="63B53102"/>
    <w:rsid w:val="63BC2837"/>
    <w:rsid w:val="63C00071"/>
    <w:rsid w:val="63C17E4E"/>
    <w:rsid w:val="63C61B2C"/>
    <w:rsid w:val="63C85CF0"/>
    <w:rsid w:val="63C863F4"/>
    <w:rsid w:val="63CC2A6A"/>
    <w:rsid w:val="63D40BE9"/>
    <w:rsid w:val="63DC4060"/>
    <w:rsid w:val="63E15DFA"/>
    <w:rsid w:val="63E410CB"/>
    <w:rsid w:val="63EB46F2"/>
    <w:rsid w:val="63ED0C43"/>
    <w:rsid w:val="63F20007"/>
    <w:rsid w:val="63F23750"/>
    <w:rsid w:val="63F76C3E"/>
    <w:rsid w:val="64002526"/>
    <w:rsid w:val="6401024A"/>
    <w:rsid w:val="64020AE6"/>
    <w:rsid w:val="64085A7D"/>
    <w:rsid w:val="640B10C9"/>
    <w:rsid w:val="640F6747"/>
    <w:rsid w:val="64102431"/>
    <w:rsid w:val="64122457"/>
    <w:rsid w:val="641471CB"/>
    <w:rsid w:val="64204D90"/>
    <w:rsid w:val="64262252"/>
    <w:rsid w:val="642A53C1"/>
    <w:rsid w:val="642A783A"/>
    <w:rsid w:val="642D0BA5"/>
    <w:rsid w:val="642D103F"/>
    <w:rsid w:val="642E1C2C"/>
    <w:rsid w:val="642E756D"/>
    <w:rsid w:val="642F125B"/>
    <w:rsid w:val="6431099A"/>
    <w:rsid w:val="64340620"/>
    <w:rsid w:val="64370110"/>
    <w:rsid w:val="64392CD6"/>
    <w:rsid w:val="643B3383"/>
    <w:rsid w:val="64412D3D"/>
    <w:rsid w:val="64426584"/>
    <w:rsid w:val="64485E79"/>
    <w:rsid w:val="644942E6"/>
    <w:rsid w:val="64495D01"/>
    <w:rsid w:val="644F4FF4"/>
    <w:rsid w:val="6452680B"/>
    <w:rsid w:val="64582A55"/>
    <w:rsid w:val="64591E34"/>
    <w:rsid w:val="645F108E"/>
    <w:rsid w:val="646044DA"/>
    <w:rsid w:val="64627177"/>
    <w:rsid w:val="646649A5"/>
    <w:rsid w:val="646A63AF"/>
    <w:rsid w:val="646B7DB9"/>
    <w:rsid w:val="64721148"/>
    <w:rsid w:val="647219DC"/>
    <w:rsid w:val="64726E59"/>
    <w:rsid w:val="64762346"/>
    <w:rsid w:val="647B624F"/>
    <w:rsid w:val="64801AB7"/>
    <w:rsid w:val="64811AF2"/>
    <w:rsid w:val="648F3CAE"/>
    <w:rsid w:val="64925346"/>
    <w:rsid w:val="64960A56"/>
    <w:rsid w:val="64963088"/>
    <w:rsid w:val="649B069F"/>
    <w:rsid w:val="64A05CB5"/>
    <w:rsid w:val="64A346D1"/>
    <w:rsid w:val="64A5243A"/>
    <w:rsid w:val="64A61C32"/>
    <w:rsid w:val="64AB7CB9"/>
    <w:rsid w:val="64AF7A9D"/>
    <w:rsid w:val="64B234D1"/>
    <w:rsid w:val="64B27796"/>
    <w:rsid w:val="64B425D6"/>
    <w:rsid w:val="64BD7AFA"/>
    <w:rsid w:val="64C168ED"/>
    <w:rsid w:val="64C17C5F"/>
    <w:rsid w:val="64CC0BE5"/>
    <w:rsid w:val="64CF20F6"/>
    <w:rsid w:val="64D2541E"/>
    <w:rsid w:val="64DD0CB7"/>
    <w:rsid w:val="64E02555"/>
    <w:rsid w:val="64E149E6"/>
    <w:rsid w:val="64E71BB3"/>
    <w:rsid w:val="64E85052"/>
    <w:rsid w:val="64EC2CA8"/>
    <w:rsid w:val="64F531DE"/>
    <w:rsid w:val="64F8164D"/>
    <w:rsid w:val="64FB738F"/>
    <w:rsid w:val="64FE1FA8"/>
    <w:rsid w:val="64FE29DC"/>
    <w:rsid w:val="64FE478A"/>
    <w:rsid w:val="65017D92"/>
    <w:rsid w:val="65026B6B"/>
    <w:rsid w:val="65093249"/>
    <w:rsid w:val="65181CEF"/>
    <w:rsid w:val="65222B6E"/>
    <w:rsid w:val="65231C0C"/>
    <w:rsid w:val="65256EB5"/>
    <w:rsid w:val="652A6682"/>
    <w:rsid w:val="652E5159"/>
    <w:rsid w:val="65307DE3"/>
    <w:rsid w:val="65342EAB"/>
    <w:rsid w:val="653538E0"/>
    <w:rsid w:val="653667D3"/>
    <w:rsid w:val="65372C0E"/>
    <w:rsid w:val="65373578"/>
    <w:rsid w:val="653F54CE"/>
    <w:rsid w:val="653F727C"/>
    <w:rsid w:val="6546685C"/>
    <w:rsid w:val="654A5B17"/>
    <w:rsid w:val="654A5C21"/>
    <w:rsid w:val="6551632D"/>
    <w:rsid w:val="65521AC0"/>
    <w:rsid w:val="65532D27"/>
    <w:rsid w:val="6554084E"/>
    <w:rsid w:val="655677FA"/>
    <w:rsid w:val="65586590"/>
    <w:rsid w:val="655A0520"/>
    <w:rsid w:val="655F16CC"/>
    <w:rsid w:val="65642D53"/>
    <w:rsid w:val="65687D91"/>
    <w:rsid w:val="656942F9"/>
    <w:rsid w:val="656B31BB"/>
    <w:rsid w:val="656B62C3"/>
    <w:rsid w:val="656C4C34"/>
    <w:rsid w:val="656D5C62"/>
    <w:rsid w:val="657131AE"/>
    <w:rsid w:val="657B5DDA"/>
    <w:rsid w:val="657C0C02"/>
    <w:rsid w:val="657E5CDA"/>
    <w:rsid w:val="657F3B1C"/>
    <w:rsid w:val="658E1819"/>
    <w:rsid w:val="659922A5"/>
    <w:rsid w:val="659A13EE"/>
    <w:rsid w:val="659A6BA8"/>
    <w:rsid w:val="659D19CD"/>
    <w:rsid w:val="659F7D1B"/>
    <w:rsid w:val="65A03A38"/>
    <w:rsid w:val="65A25A5D"/>
    <w:rsid w:val="65A610A9"/>
    <w:rsid w:val="65A9003F"/>
    <w:rsid w:val="65B512EC"/>
    <w:rsid w:val="65B732B6"/>
    <w:rsid w:val="65BE6319"/>
    <w:rsid w:val="65C7107B"/>
    <w:rsid w:val="65C77271"/>
    <w:rsid w:val="65CA501B"/>
    <w:rsid w:val="65CD0D2C"/>
    <w:rsid w:val="65D04378"/>
    <w:rsid w:val="65D53D3B"/>
    <w:rsid w:val="65D774B5"/>
    <w:rsid w:val="65D813BD"/>
    <w:rsid w:val="65D853BE"/>
    <w:rsid w:val="65DB39DF"/>
    <w:rsid w:val="65E107DC"/>
    <w:rsid w:val="65E762A0"/>
    <w:rsid w:val="65F00576"/>
    <w:rsid w:val="65FF1F03"/>
    <w:rsid w:val="66012783"/>
    <w:rsid w:val="66057121"/>
    <w:rsid w:val="66081D64"/>
    <w:rsid w:val="66086565"/>
    <w:rsid w:val="66157242"/>
    <w:rsid w:val="6618187B"/>
    <w:rsid w:val="661C4ED6"/>
    <w:rsid w:val="6621369A"/>
    <w:rsid w:val="66221EC4"/>
    <w:rsid w:val="66240220"/>
    <w:rsid w:val="662778D5"/>
    <w:rsid w:val="662F16C8"/>
    <w:rsid w:val="66312EF1"/>
    <w:rsid w:val="66316BF6"/>
    <w:rsid w:val="6635242D"/>
    <w:rsid w:val="663761A5"/>
    <w:rsid w:val="664A412A"/>
    <w:rsid w:val="664E34EF"/>
    <w:rsid w:val="664E6ABC"/>
    <w:rsid w:val="66503D71"/>
    <w:rsid w:val="6653631D"/>
    <w:rsid w:val="66551E8A"/>
    <w:rsid w:val="66554960"/>
    <w:rsid w:val="665E1984"/>
    <w:rsid w:val="665F7066"/>
    <w:rsid w:val="66615F91"/>
    <w:rsid w:val="6665545D"/>
    <w:rsid w:val="66664CDC"/>
    <w:rsid w:val="666A0329"/>
    <w:rsid w:val="666C0487"/>
    <w:rsid w:val="66703465"/>
    <w:rsid w:val="6673083B"/>
    <w:rsid w:val="667A2E1B"/>
    <w:rsid w:val="667A35D2"/>
    <w:rsid w:val="66810B1B"/>
    <w:rsid w:val="668441F3"/>
    <w:rsid w:val="66855E77"/>
    <w:rsid w:val="66862C89"/>
    <w:rsid w:val="668A5417"/>
    <w:rsid w:val="668C2539"/>
    <w:rsid w:val="668F2BF0"/>
    <w:rsid w:val="668F47CF"/>
    <w:rsid w:val="66A001EE"/>
    <w:rsid w:val="66A64C63"/>
    <w:rsid w:val="66A968F1"/>
    <w:rsid w:val="66AC1379"/>
    <w:rsid w:val="66AD46B9"/>
    <w:rsid w:val="66AF1430"/>
    <w:rsid w:val="66B37006"/>
    <w:rsid w:val="66B372BF"/>
    <w:rsid w:val="66BA2932"/>
    <w:rsid w:val="66BA5308"/>
    <w:rsid w:val="66BC337C"/>
    <w:rsid w:val="66C15EB8"/>
    <w:rsid w:val="66C6738F"/>
    <w:rsid w:val="66CD7A1D"/>
    <w:rsid w:val="66D41C46"/>
    <w:rsid w:val="66D439F4"/>
    <w:rsid w:val="66D85D11"/>
    <w:rsid w:val="66E46D9D"/>
    <w:rsid w:val="66E63767"/>
    <w:rsid w:val="66E96F94"/>
    <w:rsid w:val="66F27A29"/>
    <w:rsid w:val="66F347C2"/>
    <w:rsid w:val="66F56EBB"/>
    <w:rsid w:val="66F95B50"/>
    <w:rsid w:val="66FC3453"/>
    <w:rsid w:val="66FE6CC3"/>
    <w:rsid w:val="67077BA7"/>
    <w:rsid w:val="670A684D"/>
    <w:rsid w:val="670F3F13"/>
    <w:rsid w:val="67114480"/>
    <w:rsid w:val="67122C14"/>
    <w:rsid w:val="671334E0"/>
    <w:rsid w:val="67141D0B"/>
    <w:rsid w:val="671D183F"/>
    <w:rsid w:val="671D6009"/>
    <w:rsid w:val="671F124A"/>
    <w:rsid w:val="672B7AE7"/>
    <w:rsid w:val="672E75A8"/>
    <w:rsid w:val="672F5439"/>
    <w:rsid w:val="673C3DA6"/>
    <w:rsid w:val="673D1678"/>
    <w:rsid w:val="673D4B09"/>
    <w:rsid w:val="67451395"/>
    <w:rsid w:val="67453479"/>
    <w:rsid w:val="674548F2"/>
    <w:rsid w:val="674768BC"/>
    <w:rsid w:val="674A55BF"/>
    <w:rsid w:val="674D6931"/>
    <w:rsid w:val="674E6B55"/>
    <w:rsid w:val="674E7D7F"/>
    <w:rsid w:val="67535261"/>
    <w:rsid w:val="67547D40"/>
    <w:rsid w:val="6759214B"/>
    <w:rsid w:val="67655552"/>
    <w:rsid w:val="67696832"/>
    <w:rsid w:val="677879E5"/>
    <w:rsid w:val="677A0562"/>
    <w:rsid w:val="677A33C6"/>
    <w:rsid w:val="677C29D6"/>
    <w:rsid w:val="677C5A96"/>
    <w:rsid w:val="677F7D70"/>
    <w:rsid w:val="67867F10"/>
    <w:rsid w:val="678B644F"/>
    <w:rsid w:val="678C42CF"/>
    <w:rsid w:val="67903B7C"/>
    <w:rsid w:val="6796514D"/>
    <w:rsid w:val="67983F87"/>
    <w:rsid w:val="679D028A"/>
    <w:rsid w:val="67A86787"/>
    <w:rsid w:val="67A90C3F"/>
    <w:rsid w:val="67AA29A7"/>
    <w:rsid w:val="67AB5116"/>
    <w:rsid w:val="67AC0C55"/>
    <w:rsid w:val="67AC2BC3"/>
    <w:rsid w:val="67AC3B8E"/>
    <w:rsid w:val="67BA708E"/>
    <w:rsid w:val="67C27CF0"/>
    <w:rsid w:val="67C72BA1"/>
    <w:rsid w:val="67CC0761"/>
    <w:rsid w:val="67CE2C4E"/>
    <w:rsid w:val="67CE48E7"/>
    <w:rsid w:val="67D13E57"/>
    <w:rsid w:val="67D22629"/>
    <w:rsid w:val="67D60969"/>
    <w:rsid w:val="67D619EE"/>
    <w:rsid w:val="67D85F24"/>
    <w:rsid w:val="67E4235D"/>
    <w:rsid w:val="67E61151"/>
    <w:rsid w:val="67E83121"/>
    <w:rsid w:val="67E934CF"/>
    <w:rsid w:val="67EB36EB"/>
    <w:rsid w:val="67F85E08"/>
    <w:rsid w:val="67FC78F8"/>
    <w:rsid w:val="67FD51CC"/>
    <w:rsid w:val="68060525"/>
    <w:rsid w:val="68077DF9"/>
    <w:rsid w:val="680803C7"/>
    <w:rsid w:val="6808056B"/>
    <w:rsid w:val="68096D2E"/>
    <w:rsid w:val="680D18B3"/>
    <w:rsid w:val="680D6F37"/>
    <w:rsid w:val="680F08A7"/>
    <w:rsid w:val="68103317"/>
    <w:rsid w:val="6817003C"/>
    <w:rsid w:val="68183DB4"/>
    <w:rsid w:val="681C1AF7"/>
    <w:rsid w:val="681E490A"/>
    <w:rsid w:val="681F6961"/>
    <w:rsid w:val="682014B5"/>
    <w:rsid w:val="68262975"/>
    <w:rsid w:val="68264723"/>
    <w:rsid w:val="682D4F2C"/>
    <w:rsid w:val="682E35D8"/>
    <w:rsid w:val="6832131A"/>
    <w:rsid w:val="683706DE"/>
    <w:rsid w:val="683961BC"/>
    <w:rsid w:val="683E7CBF"/>
    <w:rsid w:val="683F57E5"/>
    <w:rsid w:val="6840454C"/>
    <w:rsid w:val="68405A75"/>
    <w:rsid w:val="6844104D"/>
    <w:rsid w:val="68473C2F"/>
    <w:rsid w:val="684E5A28"/>
    <w:rsid w:val="68522A3E"/>
    <w:rsid w:val="685272C6"/>
    <w:rsid w:val="68541290"/>
    <w:rsid w:val="68550B65"/>
    <w:rsid w:val="6855466A"/>
    <w:rsid w:val="68582403"/>
    <w:rsid w:val="685A1D39"/>
    <w:rsid w:val="685C1EF3"/>
    <w:rsid w:val="686053D0"/>
    <w:rsid w:val="68610A2F"/>
    <w:rsid w:val="68623328"/>
    <w:rsid w:val="68625D8F"/>
    <w:rsid w:val="686314D3"/>
    <w:rsid w:val="68667E50"/>
    <w:rsid w:val="68684D3C"/>
    <w:rsid w:val="68686AEA"/>
    <w:rsid w:val="6871408E"/>
    <w:rsid w:val="68751207"/>
    <w:rsid w:val="68776D2D"/>
    <w:rsid w:val="687A681D"/>
    <w:rsid w:val="687D04B4"/>
    <w:rsid w:val="687D7F59"/>
    <w:rsid w:val="68805514"/>
    <w:rsid w:val="6881195A"/>
    <w:rsid w:val="688212E4"/>
    <w:rsid w:val="68831B76"/>
    <w:rsid w:val="6884575B"/>
    <w:rsid w:val="688F051A"/>
    <w:rsid w:val="68955405"/>
    <w:rsid w:val="68965FEA"/>
    <w:rsid w:val="68991C3F"/>
    <w:rsid w:val="689B46AF"/>
    <w:rsid w:val="68A35D74"/>
    <w:rsid w:val="68A3618B"/>
    <w:rsid w:val="68AC6351"/>
    <w:rsid w:val="68AF7D3A"/>
    <w:rsid w:val="68B03FED"/>
    <w:rsid w:val="68B21135"/>
    <w:rsid w:val="68B414F5"/>
    <w:rsid w:val="68B41D2F"/>
    <w:rsid w:val="68B43ADD"/>
    <w:rsid w:val="68B63CF9"/>
    <w:rsid w:val="68B64E8A"/>
    <w:rsid w:val="68B9286F"/>
    <w:rsid w:val="68BA09C6"/>
    <w:rsid w:val="68BF08FC"/>
    <w:rsid w:val="68C44E48"/>
    <w:rsid w:val="68C50A2F"/>
    <w:rsid w:val="68C63810"/>
    <w:rsid w:val="68C656C9"/>
    <w:rsid w:val="68CD0F56"/>
    <w:rsid w:val="68CD530C"/>
    <w:rsid w:val="68D42C94"/>
    <w:rsid w:val="68E36170"/>
    <w:rsid w:val="68EB542D"/>
    <w:rsid w:val="68EC4AF7"/>
    <w:rsid w:val="68EF2FFC"/>
    <w:rsid w:val="68F304F4"/>
    <w:rsid w:val="68FE3278"/>
    <w:rsid w:val="690A0FED"/>
    <w:rsid w:val="690A7BA1"/>
    <w:rsid w:val="690B6575"/>
    <w:rsid w:val="690E58E3"/>
    <w:rsid w:val="691923A2"/>
    <w:rsid w:val="691C78D4"/>
    <w:rsid w:val="691E189E"/>
    <w:rsid w:val="69256961"/>
    <w:rsid w:val="69272501"/>
    <w:rsid w:val="692A0243"/>
    <w:rsid w:val="693115D2"/>
    <w:rsid w:val="69316E2F"/>
    <w:rsid w:val="69366BE8"/>
    <w:rsid w:val="693A53F7"/>
    <w:rsid w:val="693E77B0"/>
    <w:rsid w:val="69491767"/>
    <w:rsid w:val="694E2071"/>
    <w:rsid w:val="694E32B1"/>
    <w:rsid w:val="69513A22"/>
    <w:rsid w:val="69580AFB"/>
    <w:rsid w:val="69595134"/>
    <w:rsid w:val="695C12C6"/>
    <w:rsid w:val="695C2DF9"/>
    <w:rsid w:val="696562A7"/>
    <w:rsid w:val="696563D0"/>
    <w:rsid w:val="6966717F"/>
    <w:rsid w:val="696B1659"/>
    <w:rsid w:val="69733998"/>
    <w:rsid w:val="69735746"/>
    <w:rsid w:val="697510D0"/>
    <w:rsid w:val="69766163"/>
    <w:rsid w:val="69780FAF"/>
    <w:rsid w:val="69784594"/>
    <w:rsid w:val="697A3B33"/>
    <w:rsid w:val="697B284D"/>
    <w:rsid w:val="697E40EB"/>
    <w:rsid w:val="69861312"/>
    <w:rsid w:val="698A712C"/>
    <w:rsid w:val="698C05B6"/>
    <w:rsid w:val="699102C2"/>
    <w:rsid w:val="6992608B"/>
    <w:rsid w:val="699266B6"/>
    <w:rsid w:val="699527B5"/>
    <w:rsid w:val="699931C7"/>
    <w:rsid w:val="69A23858"/>
    <w:rsid w:val="69A9560C"/>
    <w:rsid w:val="69AA3132"/>
    <w:rsid w:val="69AC0C58"/>
    <w:rsid w:val="69AE12AC"/>
    <w:rsid w:val="69B011C4"/>
    <w:rsid w:val="69B25996"/>
    <w:rsid w:val="69B53FB1"/>
    <w:rsid w:val="69C04704"/>
    <w:rsid w:val="69C21BF0"/>
    <w:rsid w:val="69C67F6C"/>
    <w:rsid w:val="69CC7252"/>
    <w:rsid w:val="69CF4DD2"/>
    <w:rsid w:val="69D44760"/>
    <w:rsid w:val="69D501AF"/>
    <w:rsid w:val="69DA57C5"/>
    <w:rsid w:val="69DC7794"/>
    <w:rsid w:val="69DC79B5"/>
    <w:rsid w:val="69E71C90"/>
    <w:rsid w:val="69EA3575"/>
    <w:rsid w:val="69F8028F"/>
    <w:rsid w:val="69F9659D"/>
    <w:rsid w:val="6A0171F6"/>
    <w:rsid w:val="6A044E5C"/>
    <w:rsid w:val="6A0B1E23"/>
    <w:rsid w:val="6A0F5EEC"/>
    <w:rsid w:val="6A132F25"/>
    <w:rsid w:val="6A151EEF"/>
    <w:rsid w:val="6A1B0891"/>
    <w:rsid w:val="6A1F701C"/>
    <w:rsid w:val="6A204128"/>
    <w:rsid w:val="6A215319"/>
    <w:rsid w:val="6A2442BC"/>
    <w:rsid w:val="6A2530A3"/>
    <w:rsid w:val="6A283FCE"/>
    <w:rsid w:val="6A2C534B"/>
    <w:rsid w:val="6A2D1D20"/>
    <w:rsid w:val="6A30231C"/>
    <w:rsid w:val="6A3238FC"/>
    <w:rsid w:val="6A331379"/>
    <w:rsid w:val="6A3A44B6"/>
    <w:rsid w:val="6A3D5D54"/>
    <w:rsid w:val="6A3F7D1E"/>
    <w:rsid w:val="6A402023"/>
    <w:rsid w:val="6A415844"/>
    <w:rsid w:val="6A433EC8"/>
    <w:rsid w:val="6A4C4D11"/>
    <w:rsid w:val="6A4C5458"/>
    <w:rsid w:val="6A507835"/>
    <w:rsid w:val="6A520EC7"/>
    <w:rsid w:val="6A522AC8"/>
    <w:rsid w:val="6A535578"/>
    <w:rsid w:val="6A5517C8"/>
    <w:rsid w:val="6A5645D1"/>
    <w:rsid w:val="6A58386C"/>
    <w:rsid w:val="6A6032F2"/>
    <w:rsid w:val="6A6372BD"/>
    <w:rsid w:val="6A647687"/>
    <w:rsid w:val="6A65674B"/>
    <w:rsid w:val="6A6F1434"/>
    <w:rsid w:val="6A6F4839"/>
    <w:rsid w:val="6A774B85"/>
    <w:rsid w:val="6A7A18C5"/>
    <w:rsid w:val="6A7A66A0"/>
    <w:rsid w:val="6A7E53B8"/>
    <w:rsid w:val="6A8939D1"/>
    <w:rsid w:val="6A8E26FF"/>
    <w:rsid w:val="6A8E3A2D"/>
    <w:rsid w:val="6A955319"/>
    <w:rsid w:val="6A9A4F55"/>
    <w:rsid w:val="6A9E21F4"/>
    <w:rsid w:val="6AA06A0F"/>
    <w:rsid w:val="6AA437BA"/>
    <w:rsid w:val="6AAC3A12"/>
    <w:rsid w:val="6AB204F0"/>
    <w:rsid w:val="6AB4693A"/>
    <w:rsid w:val="6AB956BB"/>
    <w:rsid w:val="6AC00E5F"/>
    <w:rsid w:val="6AC124E1"/>
    <w:rsid w:val="6AC326FD"/>
    <w:rsid w:val="6AC51C9F"/>
    <w:rsid w:val="6AC67AF8"/>
    <w:rsid w:val="6ACD77E0"/>
    <w:rsid w:val="6AD00DD6"/>
    <w:rsid w:val="6AD40FE2"/>
    <w:rsid w:val="6AD450CC"/>
    <w:rsid w:val="6AD62279"/>
    <w:rsid w:val="6AD62431"/>
    <w:rsid w:val="6AD93563"/>
    <w:rsid w:val="6ADB13C7"/>
    <w:rsid w:val="6ADC37BF"/>
    <w:rsid w:val="6AE0180E"/>
    <w:rsid w:val="6AE21ACF"/>
    <w:rsid w:val="6AE34B4E"/>
    <w:rsid w:val="6AE35D56"/>
    <w:rsid w:val="6AF26B3F"/>
    <w:rsid w:val="6AF35D7C"/>
    <w:rsid w:val="6AF63CB2"/>
    <w:rsid w:val="6AF87E20"/>
    <w:rsid w:val="6AF92B4D"/>
    <w:rsid w:val="6B021CAD"/>
    <w:rsid w:val="6B040620"/>
    <w:rsid w:val="6B054AC4"/>
    <w:rsid w:val="6B0D1266"/>
    <w:rsid w:val="6B122D3D"/>
    <w:rsid w:val="6B154AFE"/>
    <w:rsid w:val="6B1907E4"/>
    <w:rsid w:val="6B1A341D"/>
    <w:rsid w:val="6B1D30B9"/>
    <w:rsid w:val="6B1E5B86"/>
    <w:rsid w:val="6B1E7298"/>
    <w:rsid w:val="6B2018FE"/>
    <w:rsid w:val="6B217424"/>
    <w:rsid w:val="6B2233D4"/>
    <w:rsid w:val="6B252A70"/>
    <w:rsid w:val="6B297923"/>
    <w:rsid w:val="6B2A62D8"/>
    <w:rsid w:val="6B2D546E"/>
    <w:rsid w:val="6B2D7E73"/>
    <w:rsid w:val="6B2F38EF"/>
    <w:rsid w:val="6B3077D8"/>
    <w:rsid w:val="6B315A3D"/>
    <w:rsid w:val="6B322639"/>
    <w:rsid w:val="6B362ECF"/>
    <w:rsid w:val="6B3B6738"/>
    <w:rsid w:val="6B3F174E"/>
    <w:rsid w:val="6B400936"/>
    <w:rsid w:val="6B423E55"/>
    <w:rsid w:val="6B447B80"/>
    <w:rsid w:val="6B4553A7"/>
    <w:rsid w:val="6B4A4655"/>
    <w:rsid w:val="6B4C1CB1"/>
    <w:rsid w:val="6B4C44A1"/>
    <w:rsid w:val="6B4D0563"/>
    <w:rsid w:val="6B5A7319"/>
    <w:rsid w:val="6B5C41A9"/>
    <w:rsid w:val="6B5D1759"/>
    <w:rsid w:val="6B5D5C8E"/>
    <w:rsid w:val="6B607F4C"/>
    <w:rsid w:val="6B610C3A"/>
    <w:rsid w:val="6B623CC4"/>
    <w:rsid w:val="6B6519C4"/>
    <w:rsid w:val="6B68305E"/>
    <w:rsid w:val="6B6C039E"/>
    <w:rsid w:val="6B6E08BB"/>
    <w:rsid w:val="6B712159"/>
    <w:rsid w:val="6B7457A6"/>
    <w:rsid w:val="6B7536F2"/>
    <w:rsid w:val="6B7D28AC"/>
    <w:rsid w:val="6B7F4FF2"/>
    <w:rsid w:val="6B834873"/>
    <w:rsid w:val="6B87197D"/>
    <w:rsid w:val="6B930322"/>
    <w:rsid w:val="6B9A47AC"/>
    <w:rsid w:val="6B9E135C"/>
    <w:rsid w:val="6BA01135"/>
    <w:rsid w:val="6BA50055"/>
    <w:rsid w:val="6BA57793"/>
    <w:rsid w:val="6BA818A5"/>
    <w:rsid w:val="6BB805D1"/>
    <w:rsid w:val="6BCB61ED"/>
    <w:rsid w:val="6BCB63A3"/>
    <w:rsid w:val="6BD35F2D"/>
    <w:rsid w:val="6BE315AB"/>
    <w:rsid w:val="6BEE3329"/>
    <w:rsid w:val="6BEF6317"/>
    <w:rsid w:val="6BF23274"/>
    <w:rsid w:val="6BF62D7E"/>
    <w:rsid w:val="6BF6545D"/>
    <w:rsid w:val="6BF65B3A"/>
    <w:rsid w:val="6BFF1513"/>
    <w:rsid w:val="6C04283C"/>
    <w:rsid w:val="6C0528A2"/>
    <w:rsid w:val="6C066C46"/>
    <w:rsid w:val="6C066D46"/>
    <w:rsid w:val="6C091574"/>
    <w:rsid w:val="6C0B38EA"/>
    <w:rsid w:val="6C0C1E82"/>
    <w:rsid w:val="6C150D37"/>
    <w:rsid w:val="6C1553A6"/>
    <w:rsid w:val="6C164AAF"/>
    <w:rsid w:val="6C1677A0"/>
    <w:rsid w:val="6C1B3E73"/>
    <w:rsid w:val="6C1E7194"/>
    <w:rsid w:val="6C2471CC"/>
    <w:rsid w:val="6C277C1D"/>
    <w:rsid w:val="6C2814C5"/>
    <w:rsid w:val="6C2E3BA6"/>
    <w:rsid w:val="6C2E4764"/>
    <w:rsid w:val="6C2E5575"/>
    <w:rsid w:val="6C337F2A"/>
    <w:rsid w:val="6C382C77"/>
    <w:rsid w:val="6C3948F8"/>
    <w:rsid w:val="6C3F5DB4"/>
    <w:rsid w:val="6C4018C0"/>
    <w:rsid w:val="6C4419FB"/>
    <w:rsid w:val="6C483140"/>
    <w:rsid w:val="6C4A1316"/>
    <w:rsid w:val="6C4B29AA"/>
    <w:rsid w:val="6C4C04D0"/>
    <w:rsid w:val="6C5513B1"/>
    <w:rsid w:val="6C636C38"/>
    <w:rsid w:val="6C665CBA"/>
    <w:rsid w:val="6C6B0F56"/>
    <w:rsid w:val="6C6B6BA9"/>
    <w:rsid w:val="6C6C46CF"/>
    <w:rsid w:val="6C7037FA"/>
    <w:rsid w:val="6C72358B"/>
    <w:rsid w:val="6C725F7B"/>
    <w:rsid w:val="6C731F01"/>
    <w:rsid w:val="6C7A66EF"/>
    <w:rsid w:val="6C7C647B"/>
    <w:rsid w:val="6C834445"/>
    <w:rsid w:val="6C884962"/>
    <w:rsid w:val="6C8B0FF9"/>
    <w:rsid w:val="6C9500C9"/>
    <w:rsid w:val="6C950E4F"/>
    <w:rsid w:val="6C9613D9"/>
    <w:rsid w:val="6C9854C4"/>
    <w:rsid w:val="6C9916D4"/>
    <w:rsid w:val="6C9B6E8F"/>
    <w:rsid w:val="6C9D2ADA"/>
    <w:rsid w:val="6CA1081C"/>
    <w:rsid w:val="6CAC7C61"/>
    <w:rsid w:val="6CB464FC"/>
    <w:rsid w:val="6CB524F3"/>
    <w:rsid w:val="6CB82139"/>
    <w:rsid w:val="6CBD45DA"/>
    <w:rsid w:val="6CBF3FC7"/>
    <w:rsid w:val="6CC12C6C"/>
    <w:rsid w:val="6CC17839"/>
    <w:rsid w:val="6CC268D7"/>
    <w:rsid w:val="6CC91B21"/>
    <w:rsid w:val="6CDA2D94"/>
    <w:rsid w:val="6CDC17AA"/>
    <w:rsid w:val="6CE0240E"/>
    <w:rsid w:val="6CE54BAD"/>
    <w:rsid w:val="6CEF565E"/>
    <w:rsid w:val="6CF50B68"/>
    <w:rsid w:val="6CF65855"/>
    <w:rsid w:val="6CFB5763"/>
    <w:rsid w:val="6D006EBA"/>
    <w:rsid w:val="6D0179CB"/>
    <w:rsid w:val="6D075EA7"/>
    <w:rsid w:val="6D0C0901"/>
    <w:rsid w:val="6D0D1A0E"/>
    <w:rsid w:val="6D0E6CD9"/>
    <w:rsid w:val="6D155C7C"/>
    <w:rsid w:val="6D1B7A0F"/>
    <w:rsid w:val="6D1C60F5"/>
    <w:rsid w:val="6D350F65"/>
    <w:rsid w:val="6D371093"/>
    <w:rsid w:val="6D372F2F"/>
    <w:rsid w:val="6D38518D"/>
    <w:rsid w:val="6D3861D5"/>
    <w:rsid w:val="6D3C0F2D"/>
    <w:rsid w:val="6D3D6A20"/>
    <w:rsid w:val="6D3E3D8C"/>
    <w:rsid w:val="6D3F3B91"/>
    <w:rsid w:val="6D3F636C"/>
    <w:rsid w:val="6D434A7C"/>
    <w:rsid w:val="6D4573FA"/>
    <w:rsid w:val="6D4B1AA0"/>
    <w:rsid w:val="6D4E30D4"/>
    <w:rsid w:val="6D4F64CA"/>
    <w:rsid w:val="6D5B0C2D"/>
    <w:rsid w:val="6D5C2995"/>
    <w:rsid w:val="6D5C6B30"/>
    <w:rsid w:val="6D5D1D1B"/>
    <w:rsid w:val="6D5E04BB"/>
    <w:rsid w:val="6D601BEC"/>
    <w:rsid w:val="6D633D24"/>
    <w:rsid w:val="6D65184A"/>
    <w:rsid w:val="6D662974"/>
    <w:rsid w:val="6D6D7623"/>
    <w:rsid w:val="6D77332B"/>
    <w:rsid w:val="6D7970A3"/>
    <w:rsid w:val="6D7D3037"/>
    <w:rsid w:val="6D7E556D"/>
    <w:rsid w:val="6D7F39A2"/>
    <w:rsid w:val="6D883CC5"/>
    <w:rsid w:val="6D896A6D"/>
    <w:rsid w:val="6D8A04A6"/>
    <w:rsid w:val="6D8E2425"/>
    <w:rsid w:val="6D8E61F1"/>
    <w:rsid w:val="6D8F2D6B"/>
    <w:rsid w:val="6D920165"/>
    <w:rsid w:val="6D965EA7"/>
    <w:rsid w:val="6D9D4134"/>
    <w:rsid w:val="6D9D5488"/>
    <w:rsid w:val="6DA02882"/>
    <w:rsid w:val="6DB34098"/>
    <w:rsid w:val="6DB34AC8"/>
    <w:rsid w:val="6DB545B6"/>
    <w:rsid w:val="6DC167A8"/>
    <w:rsid w:val="6DC339FD"/>
    <w:rsid w:val="6DC76061"/>
    <w:rsid w:val="6DC95B75"/>
    <w:rsid w:val="6DC972E5"/>
    <w:rsid w:val="6DD26688"/>
    <w:rsid w:val="6DD7627A"/>
    <w:rsid w:val="6DD8201C"/>
    <w:rsid w:val="6DD86E87"/>
    <w:rsid w:val="6DDB1B0C"/>
    <w:rsid w:val="6DDB7D5E"/>
    <w:rsid w:val="6DDD5884"/>
    <w:rsid w:val="6DDD7C5D"/>
    <w:rsid w:val="6DE02FB4"/>
    <w:rsid w:val="6DE0415A"/>
    <w:rsid w:val="6DE22E9A"/>
    <w:rsid w:val="6DE36C79"/>
    <w:rsid w:val="6DE61D99"/>
    <w:rsid w:val="6DE63302"/>
    <w:rsid w:val="6DE95007"/>
    <w:rsid w:val="6DEB2B4B"/>
    <w:rsid w:val="6DEF7291"/>
    <w:rsid w:val="6DF36E56"/>
    <w:rsid w:val="6DFE5B40"/>
    <w:rsid w:val="6E0252EB"/>
    <w:rsid w:val="6E0441B2"/>
    <w:rsid w:val="6E097153"/>
    <w:rsid w:val="6E0D2E3F"/>
    <w:rsid w:val="6E0E02BD"/>
    <w:rsid w:val="6E1761E8"/>
    <w:rsid w:val="6E1B5B97"/>
    <w:rsid w:val="6E1D1B14"/>
    <w:rsid w:val="6E2434B3"/>
    <w:rsid w:val="6E272FA3"/>
    <w:rsid w:val="6E280467"/>
    <w:rsid w:val="6E2D1BCD"/>
    <w:rsid w:val="6E2D7BB1"/>
    <w:rsid w:val="6E2E60E0"/>
    <w:rsid w:val="6E316D0B"/>
    <w:rsid w:val="6E331948"/>
    <w:rsid w:val="6E397FB2"/>
    <w:rsid w:val="6E3D53ED"/>
    <w:rsid w:val="6E463241"/>
    <w:rsid w:val="6E464524"/>
    <w:rsid w:val="6E4679F8"/>
    <w:rsid w:val="6E4A4489"/>
    <w:rsid w:val="6E4B4F55"/>
    <w:rsid w:val="6E4B6C92"/>
    <w:rsid w:val="6E4C2A0A"/>
    <w:rsid w:val="6E5033B2"/>
    <w:rsid w:val="6E514CED"/>
    <w:rsid w:val="6E5D2ADB"/>
    <w:rsid w:val="6E604013"/>
    <w:rsid w:val="6E604765"/>
    <w:rsid w:val="6E623FDB"/>
    <w:rsid w:val="6E626CFA"/>
    <w:rsid w:val="6E65267E"/>
    <w:rsid w:val="6E69536A"/>
    <w:rsid w:val="6E7241D6"/>
    <w:rsid w:val="6E7449D1"/>
    <w:rsid w:val="6E7553CB"/>
    <w:rsid w:val="6E826702"/>
    <w:rsid w:val="6E8C475B"/>
    <w:rsid w:val="6E95615F"/>
    <w:rsid w:val="6E981928"/>
    <w:rsid w:val="6E9C54F7"/>
    <w:rsid w:val="6EB21F24"/>
    <w:rsid w:val="6EB563D5"/>
    <w:rsid w:val="6EBC082A"/>
    <w:rsid w:val="6EBD7A8F"/>
    <w:rsid w:val="6EC00DC0"/>
    <w:rsid w:val="6EC6456A"/>
    <w:rsid w:val="6EC72090"/>
    <w:rsid w:val="6EC802E2"/>
    <w:rsid w:val="6EC81CAA"/>
    <w:rsid w:val="6EC9009B"/>
    <w:rsid w:val="6ECB1B80"/>
    <w:rsid w:val="6ECC63BD"/>
    <w:rsid w:val="6ED016DF"/>
    <w:rsid w:val="6ED0363B"/>
    <w:rsid w:val="6ED67D08"/>
    <w:rsid w:val="6ED92677"/>
    <w:rsid w:val="6EDA6400"/>
    <w:rsid w:val="6EDE2B46"/>
    <w:rsid w:val="6EE05E54"/>
    <w:rsid w:val="6EE3336E"/>
    <w:rsid w:val="6EE37ED9"/>
    <w:rsid w:val="6EE54DBF"/>
    <w:rsid w:val="6EE71853"/>
    <w:rsid w:val="6EE75EAC"/>
    <w:rsid w:val="6EE82732"/>
    <w:rsid w:val="6EE964AB"/>
    <w:rsid w:val="6EE97AC5"/>
    <w:rsid w:val="6EF07839"/>
    <w:rsid w:val="6EFC1D3A"/>
    <w:rsid w:val="6EFD4726"/>
    <w:rsid w:val="6EFD5AB2"/>
    <w:rsid w:val="6F0230C8"/>
    <w:rsid w:val="6F0248E8"/>
    <w:rsid w:val="6F046E40"/>
    <w:rsid w:val="6F060E0B"/>
    <w:rsid w:val="6F062F4D"/>
    <w:rsid w:val="6F063E1D"/>
    <w:rsid w:val="6F083446"/>
    <w:rsid w:val="6F09008D"/>
    <w:rsid w:val="6F1277AF"/>
    <w:rsid w:val="6F17502C"/>
    <w:rsid w:val="6F1B2B08"/>
    <w:rsid w:val="6F1C7C49"/>
    <w:rsid w:val="6F212F57"/>
    <w:rsid w:val="6F213E96"/>
    <w:rsid w:val="6F225983"/>
    <w:rsid w:val="6F2474E3"/>
    <w:rsid w:val="6F282B2F"/>
    <w:rsid w:val="6F2968A7"/>
    <w:rsid w:val="6F2B0871"/>
    <w:rsid w:val="6F370FC4"/>
    <w:rsid w:val="6F3B1A8C"/>
    <w:rsid w:val="6F3F12E2"/>
    <w:rsid w:val="6F41449C"/>
    <w:rsid w:val="6F4656AB"/>
    <w:rsid w:val="6F4768C6"/>
    <w:rsid w:val="6F4E533A"/>
    <w:rsid w:val="6F4E6796"/>
    <w:rsid w:val="6F4F630E"/>
    <w:rsid w:val="6F5079E2"/>
    <w:rsid w:val="6F5C4ECE"/>
    <w:rsid w:val="6F6A4D73"/>
    <w:rsid w:val="6F6D0A2A"/>
    <w:rsid w:val="6F6D70DC"/>
    <w:rsid w:val="6F751AEC"/>
    <w:rsid w:val="6F771D08"/>
    <w:rsid w:val="6F7A47B8"/>
    <w:rsid w:val="6F7C2AB0"/>
    <w:rsid w:val="6F800BBD"/>
    <w:rsid w:val="6F85669F"/>
    <w:rsid w:val="6F8D5049"/>
    <w:rsid w:val="6F913805"/>
    <w:rsid w:val="6F9523CE"/>
    <w:rsid w:val="6F984159"/>
    <w:rsid w:val="6F9C351D"/>
    <w:rsid w:val="6F9F4BD8"/>
    <w:rsid w:val="6FA220C8"/>
    <w:rsid w:val="6FA222C1"/>
    <w:rsid w:val="6FA2726C"/>
    <w:rsid w:val="6FB6610D"/>
    <w:rsid w:val="6FB72105"/>
    <w:rsid w:val="6FBC1A51"/>
    <w:rsid w:val="6FBC771B"/>
    <w:rsid w:val="6FBD3152"/>
    <w:rsid w:val="6FC82564"/>
    <w:rsid w:val="6FCD1397"/>
    <w:rsid w:val="6FCF4CB4"/>
    <w:rsid w:val="6FD425AB"/>
    <w:rsid w:val="6FD76303"/>
    <w:rsid w:val="6FD809F9"/>
    <w:rsid w:val="6FDE3B35"/>
    <w:rsid w:val="6FE733CE"/>
    <w:rsid w:val="6FE86762"/>
    <w:rsid w:val="6FE86FD2"/>
    <w:rsid w:val="6FE91A27"/>
    <w:rsid w:val="6FED5B27"/>
    <w:rsid w:val="6FEF6F6B"/>
    <w:rsid w:val="6FEF778D"/>
    <w:rsid w:val="6FF00AC7"/>
    <w:rsid w:val="6FFC5590"/>
    <w:rsid w:val="7006606C"/>
    <w:rsid w:val="70090EC9"/>
    <w:rsid w:val="700C41FF"/>
    <w:rsid w:val="70154CCE"/>
    <w:rsid w:val="70156449"/>
    <w:rsid w:val="701D640C"/>
    <w:rsid w:val="701E2041"/>
    <w:rsid w:val="701F03D6"/>
    <w:rsid w:val="70244AAE"/>
    <w:rsid w:val="70265FEF"/>
    <w:rsid w:val="70291872"/>
    <w:rsid w:val="70324CDA"/>
    <w:rsid w:val="70334A73"/>
    <w:rsid w:val="7035211A"/>
    <w:rsid w:val="70385E55"/>
    <w:rsid w:val="703F03E2"/>
    <w:rsid w:val="704229F2"/>
    <w:rsid w:val="70423FE7"/>
    <w:rsid w:val="70441BEA"/>
    <w:rsid w:val="70447E3C"/>
    <w:rsid w:val="70453800"/>
    <w:rsid w:val="70455963"/>
    <w:rsid w:val="704749F3"/>
    <w:rsid w:val="70480CF6"/>
    <w:rsid w:val="704955D7"/>
    <w:rsid w:val="704C1FE5"/>
    <w:rsid w:val="704D2C74"/>
    <w:rsid w:val="704F058F"/>
    <w:rsid w:val="70515727"/>
    <w:rsid w:val="70524F5E"/>
    <w:rsid w:val="705339FC"/>
    <w:rsid w:val="70545BA6"/>
    <w:rsid w:val="70562CE7"/>
    <w:rsid w:val="70587E72"/>
    <w:rsid w:val="70643A4D"/>
    <w:rsid w:val="70652068"/>
    <w:rsid w:val="706D1DD0"/>
    <w:rsid w:val="706D598E"/>
    <w:rsid w:val="70700C31"/>
    <w:rsid w:val="70730A2E"/>
    <w:rsid w:val="707352C8"/>
    <w:rsid w:val="70797559"/>
    <w:rsid w:val="70856B87"/>
    <w:rsid w:val="70865BB0"/>
    <w:rsid w:val="70891CF3"/>
    <w:rsid w:val="70893AA1"/>
    <w:rsid w:val="70903082"/>
    <w:rsid w:val="709042DE"/>
    <w:rsid w:val="7092596A"/>
    <w:rsid w:val="70944ACA"/>
    <w:rsid w:val="709D624E"/>
    <w:rsid w:val="70A22DB5"/>
    <w:rsid w:val="70AE175A"/>
    <w:rsid w:val="70AE1980"/>
    <w:rsid w:val="70AF79BB"/>
    <w:rsid w:val="70BA2650"/>
    <w:rsid w:val="70BF3967"/>
    <w:rsid w:val="70C30C65"/>
    <w:rsid w:val="70C525FF"/>
    <w:rsid w:val="70CB40BA"/>
    <w:rsid w:val="70D01190"/>
    <w:rsid w:val="70D401BE"/>
    <w:rsid w:val="70D527EE"/>
    <w:rsid w:val="70D53495"/>
    <w:rsid w:val="70D56CE6"/>
    <w:rsid w:val="70D80B24"/>
    <w:rsid w:val="70D8681E"/>
    <w:rsid w:val="70D91FB4"/>
    <w:rsid w:val="70DA36E9"/>
    <w:rsid w:val="70DC0075"/>
    <w:rsid w:val="70E7655A"/>
    <w:rsid w:val="70E80504"/>
    <w:rsid w:val="70E91006"/>
    <w:rsid w:val="70EB1AB2"/>
    <w:rsid w:val="70FA04FB"/>
    <w:rsid w:val="70FD7FEB"/>
    <w:rsid w:val="70FF3D63"/>
    <w:rsid w:val="70FF6F71"/>
    <w:rsid w:val="7104661F"/>
    <w:rsid w:val="710B44B6"/>
    <w:rsid w:val="71184E25"/>
    <w:rsid w:val="71185FB7"/>
    <w:rsid w:val="711A34A8"/>
    <w:rsid w:val="711B2B6A"/>
    <w:rsid w:val="711D5CF9"/>
    <w:rsid w:val="7121017E"/>
    <w:rsid w:val="71241A1C"/>
    <w:rsid w:val="71255E34"/>
    <w:rsid w:val="71284E37"/>
    <w:rsid w:val="71285813"/>
    <w:rsid w:val="71290DE0"/>
    <w:rsid w:val="71306613"/>
    <w:rsid w:val="713207B4"/>
    <w:rsid w:val="7137174F"/>
    <w:rsid w:val="713752AB"/>
    <w:rsid w:val="713970E3"/>
    <w:rsid w:val="713D3CD1"/>
    <w:rsid w:val="713E68F1"/>
    <w:rsid w:val="7140534F"/>
    <w:rsid w:val="714515A3"/>
    <w:rsid w:val="715045BF"/>
    <w:rsid w:val="715703A1"/>
    <w:rsid w:val="715A736C"/>
    <w:rsid w:val="715B5300"/>
    <w:rsid w:val="715E0A8A"/>
    <w:rsid w:val="71687B5B"/>
    <w:rsid w:val="716F04D2"/>
    <w:rsid w:val="71704601"/>
    <w:rsid w:val="71724535"/>
    <w:rsid w:val="717478EB"/>
    <w:rsid w:val="717B14B8"/>
    <w:rsid w:val="717C4167"/>
    <w:rsid w:val="71847327"/>
    <w:rsid w:val="71895C77"/>
    <w:rsid w:val="718C67DA"/>
    <w:rsid w:val="718F3339"/>
    <w:rsid w:val="719005B7"/>
    <w:rsid w:val="71955712"/>
    <w:rsid w:val="719B22AD"/>
    <w:rsid w:val="719C6FBA"/>
    <w:rsid w:val="719E5333"/>
    <w:rsid w:val="71A31CF0"/>
    <w:rsid w:val="71A32941"/>
    <w:rsid w:val="71A36DE5"/>
    <w:rsid w:val="71A46D2F"/>
    <w:rsid w:val="71A87F57"/>
    <w:rsid w:val="71AE42E0"/>
    <w:rsid w:val="71AF6A35"/>
    <w:rsid w:val="71B132B0"/>
    <w:rsid w:val="71B26AD7"/>
    <w:rsid w:val="71B278E6"/>
    <w:rsid w:val="71B52352"/>
    <w:rsid w:val="71B76165"/>
    <w:rsid w:val="71BE64A3"/>
    <w:rsid w:val="71BE6CD9"/>
    <w:rsid w:val="71C04F18"/>
    <w:rsid w:val="71C34D91"/>
    <w:rsid w:val="71C50B09"/>
    <w:rsid w:val="71C64881"/>
    <w:rsid w:val="71C9770B"/>
    <w:rsid w:val="71D27F8A"/>
    <w:rsid w:val="71DC056D"/>
    <w:rsid w:val="71DD22F7"/>
    <w:rsid w:val="71DE1BCB"/>
    <w:rsid w:val="71DE7052"/>
    <w:rsid w:val="71DF38C2"/>
    <w:rsid w:val="71E73371"/>
    <w:rsid w:val="71F8229B"/>
    <w:rsid w:val="72001B41"/>
    <w:rsid w:val="7201640C"/>
    <w:rsid w:val="720535FB"/>
    <w:rsid w:val="720B63C0"/>
    <w:rsid w:val="720D5CE9"/>
    <w:rsid w:val="720D60C9"/>
    <w:rsid w:val="72102D79"/>
    <w:rsid w:val="72103F0B"/>
    <w:rsid w:val="72133F6A"/>
    <w:rsid w:val="72185F9E"/>
    <w:rsid w:val="721A54B6"/>
    <w:rsid w:val="72201FA8"/>
    <w:rsid w:val="72214331"/>
    <w:rsid w:val="722A12B4"/>
    <w:rsid w:val="722B6F99"/>
    <w:rsid w:val="722C4C2B"/>
    <w:rsid w:val="72367C59"/>
    <w:rsid w:val="7238577F"/>
    <w:rsid w:val="72395053"/>
    <w:rsid w:val="723D1AFF"/>
    <w:rsid w:val="72402885"/>
    <w:rsid w:val="724A7260"/>
    <w:rsid w:val="724F1E01"/>
    <w:rsid w:val="72513A74"/>
    <w:rsid w:val="72553024"/>
    <w:rsid w:val="7256750B"/>
    <w:rsid w:val="725E6E9D"/>
    <w:rsid w:val="725F0F5E"/>
    <w:rsid w:val="72655E48"/>
    <w:rsid w:val="726A727C"/>
    <w:rsid w:val="726C0B7D"/>
    <w:rsid w:val="726F6CC7"/>
    <w:rsid w:val="7270114E"/>
    <w:rsid w:val="72720216"/>
    <w:rsid w:val="72727102"/>
    <w:rsid w:val="72734A09"/>
    <w:rsid w:val="72750A27"/>
    <w:rsid w:val="727A13AF"/>
    <w:rsid w:val="72813923"/>
    <w:rsid w:val="728164BE"/>
    <w:rsid w:val="7285473C"/>
    <w:rsid w:val="72864BF3"/>
    <w:rsid w:val="72872262"/>
    <w:rsid w:val="728F50B8"/>
    <w:rsid w:val="729624A5"/>
    <w:rsid w:val="72964253"/>
    <w:rsid w:val="729A17C6"/>
    <w:rsid w:val="72A050D2"/>
    <w:rsid w:val="72A20E4A"/>
    <w:rsid w:val="72A4291F"/>
    <w:rsid w:val="72A44BC2"/>
    <w:rsid w:val="72A534C6"/>
    <w:rsid w:val="72A90494"/>
    <w:rsid w:val="72B05423"/>
    <w:rsid w:val="72B172DF"/>
    <w:rsid w:val="72B360E6"/>
    <w:rsid w:val="72BA3973"/>
    <w:rsid w:val="72BA43E6"/>
    <w:rsid w:val="72C25048"/>
    <w:rsid w:val="72C2773E"/>
    <w:rsid w:val="72C40DC1"/>
    <w:rsid w:val="72C74EA1"/>
    <w:rsid w:val="72CC0706"/>
    <w:rsid w:val="72D07765"/>
    <w:rsid w:val="72D5518C"/>
    <w:rsid w:val="72DA6836"/>
    <w:rsid w:val="72DE41BC"/>
    <w:rsid w:val="72DF5BFA"/>
    <w:rsid w:val="72E06DBD"/>
    <w:rsid w:val="72E17BC5"/>
    <w:rsid w:val="72E5035E"/>
    <w:rsid w:val="72EF1ABD"/>
    <w:rsid w:val="72EF28C9"/>
    <w:rsid w:val="72F02A5B"/>
    <w:rsid w:val="72F1592E"/>
    <w:rsid w:val="72F571CC"/>
    <w:rsid w:val="72FF004B"/>
    <w:rsid w:val="730227A4"/>
    <w:rsid w:val="730452ED"/>
    <w:rsid w:val="7310016F"/>
    <w:rsid w:val="73102258"/>
    <w:rsid w:val="73122968"/>
    <w:rsid w:val="73131D48"/>
    <w:rsid w:val="7315161C"/>
    <w:rsid w:val="731A1328"/>
    <w:rsid w:val="731A3C0F"/>
    <w:rsid w:val="731E6924"/>
    <w:rsid w:val="731F5D5E"/>
    <w:rsid w:val="73223D39"/>
    <w:rsid w:val="73247AB1"/>
    <w:rsid w:val="73285557"/>
    <w:rsid w:val="732950C8"/>
    <w:rsid w:val="732B2A75"/>
    <w:rsid w:val="732E30D2"/>
    <w:rsid w:val="73397A01"/>
    <w:rsid w:val="73412411"/>
    <w:rsid w:val="73426189"/>
    <w:rsid w:val="734833B1"/>
    <w:rsid w:val="734A1BC2"/>
    <w:rsid w:val="734B7734"/>
    <w:rsid w:val="734C7612"/>
    <w:rsid w:val="734D7008"/>
    <w:rsid w:val="73505624"/>
    <w:rsid w:val="7355410F"/>
    <w:rsid w:val="7358745E"/>
    <w:rsid w:val="7358775B"/>
    <w:rsid w:val="7359395E"/>
    <w:rsid w:val="735B67C0"/>
    <w:rsid w:val="735E3960"/>
    <w:rsid w:val="735F6D3B"/>
    <w:rsid w:val="736A76CF"/>
    <w:rsid w:val="736C3EB7"/>
    <w:rsid w:val="737A1DC7"/>
    <w:rsid w:val="7381515F"/>
    <w:rsid w:val="738549F4"/>
    <w:rsid w:val="738772E4"/>
    <w:rsid w:val="73882459"/>
    <w:rsid w:val="73886292"/>
    <w:rsid w:val="73923B7B"/>
    <w:rsid w:val="73942E89"/>
    <w:rsid w:val="73993FFB"/>
    <w:rsid w:val="739F6DEE"/>
    <w:rsid w:val="73A11102"/>
    <w:rsid w:val="73A929B9"/>
    <w:rsid w:val="73AA0C69"/>
    <w:rsid w:val="73AB01D2"/>
    <w:rsid w:val="73C51AD5"/>
    <w:rsid w:val="73C82B32"/>
    <w:rsid w:val="73D6524F"/>
    <w:rsid w:val="73D72D76"/>
    <w:rsid w:val="73D911DC"/>
    <w:rsid w:val="73DA0DE8"/>
    <w:rsid w:val="73E03B4E"/>
    <w:rsid w:val="73E41EB2"/>
    <w:rsid w:val="73E765D7"/>
    <w:rsid w:val="73EA4857"/>
    <w:rsid w:val="7402235F"/>
    <w:rsid w:val="74035919"/>
    <w:rsid w:val="7406140F"/>
    <w:rsid w:val="740A0D9A"/>
    <w:rsid w:val="740A6146"/>
    <w:rsid w:val="74146D69"/>
    <w:rsid w:val="741713C4"/>
    <w:rsid w:val="741E793C"/>
    <w:rsid w:val="742407EF"/>
    <w:rsid w:val="742F670E"/>
    <w:rsid w:val="743B473A"/>
    <w:rsid w:val="744148F7"/>
    <w:rsid w:val="7443040B"/>
    <w:rsid w:val="74475895"/>
    <w:rsid w:val="74477EFB"/>
    <w:rsid w:val="744A5D72"/>
    <w:rsid w:val="744C3651"/>
    <w:rsid w:val="744E4EBC"/>
    <w:rsid w:val="744F6DB0"/>
    <w:rsid w:val="74506ADA"/>
    <w:rsid w:val="745342C3"/>
    <w:rsid w:val="74560627"/>
    <w:rsid w:val="745A5E80"/>
    <w:rsid w:val="745E3944"/>
    <w:rsid w:val="745F4B22"/>
    <w:rsid w:val="74620891"/>
    <w:rsid w:val="746740F9"/>
    <w:rsid w:val="746A1E3C"/>
    <w:rsid w:val="746B01CD"/>
    <w:rsid w:val="746B3E4D"/>
    <w:rsid w:val="747336EC"/>
    <w:rsid w:val="74750913"/>
    <w:rsid w:val="747A065C"/>
    <w:rsid w:val="747A2D07"/>
    <w:rsid w:val="747D7FB4"/>
    <w:rsid w:val="747E5624"/>
    <w:rsid w:val="74810CDA"/>
    <w:rsid w:val="748152CC"/>
    <w:rsid w:val="74841AB3"/>
    <w:rsid w:val="748702F8"/>
    <w:rsid w:val="74873851"/>
    <w:rsid w:val="74890297"/>
    <w:rsid w:val="748B7CAA"/>
    <w:rsid w:val="7490294A"/>
    <w:rsid w:val="749409FB"/>
    <w:rsid w:val="7497094F"/>
    <w:rsid w:val="749758C5"/>
    <w:rsid w:val="74A24D5F"/>
    <w:rsid w:val="74A7099A"/>
    <w:rsid w:val="74A82608"/>
    <w:rsid w:val="74A90636"/>
    <w:rsid w:val="74AE7F7A"/>
    <w:rsid w:val="74B135C7"/>
    <w:rsid w:val="74B77572"/>
    <w:rsid w:val="74BF5CE3"/>
    <w:rsid w:val="74C23A26"/>
    <w:rsid w:val="74C94DB4"/>
    <w:rsid w:val="74CD4672"/>
    <w:rsid w:val="74CE1207"/>
    <w:rsid w:val="74CF1C9F"/>
    <w:rsid w:val="74D066B3"/>
    <w:rsid w:val="74D379E1"/>
    <w:rsid w:val="74DA22BB"/>
    <w:rsid w:val="74DD616A"/>
    <w:rsid w:val="74E1294F"/>
    <w:rsid w:val="74E26271"/>
    <w:rsid w:val="74E44D0E"/>
    <w:rsid w:val="74EE481B"/>
    <w:rsid w:val="74EE65C9"/>
    <w:rsid w:val="74EE7C94"/>
    <w:rsid w:val="74FF7233"/>
    <w:rsid w:val="75020BB7"/>
    <w:rsid w:val="75023E22"/>
    <w:rsid w:val="7505015D"/>
    <w:rsid w:val="750C6A4F"/>
    <w:rsid w:val="750F2C75"/>
    <w:rsid w:val="751122B7"/>
    <w:rsid w:val="751B6AA4"/>
    <w:rsid w:val="751C3136"/>
    <w:rsid w:val="751C4038"/>
    <w:rsid w:val="751E2445"/>
    <w:rsid w:val="751F3648"/>
    <w:rsid w:val="751F6501"/>
    <w:rsid w:val="752363FA"/>
    <w:rsid w:val="75287759"/>
    <w:rsid w:val="75287D2D"/>
    <w:rsid w:val="752D5343"/>
    <w:rsid w:val="752E4C17"/>
    <w:rsid w:val="75317DC2"/>
    <w:rsid w:val="753763AD"/>
    <w:rsid w:val="75376B55"/>
    <w:rsid w:val="753F71D2"/>
    <w:rsid w:val="75410942"/>
    <w:rsid w:val="754129C7"/>
    <w:rsid w:val="75492412"/>
    <w:rsid w:val="75495435"/>
    <w:rsid w:val="755417A4"/>
    <w:rsid w:val="755503F6"/>
    <w:rsid w:val="7555324A"/>
    <w:rsid w:val="75564CDF"/>
    <w:rsid w:val="755A7479"/>
    <w:rsid w:val="75614608"/>
    <w:rsid w:val="75616D9B"/>
    <w:rsid w:val="75661FC3"/>
    <w:rsid w:val="75681417"/>
    <w:rsid w:val="756920F3"/>
    <w:rsid w:val="756A58E0"/>
    <w:rsid w:val="756C0EA0"/>
    <w:rsid w:val="756F67BD"/>
    <w:rsid w:val="75702893"/>
    <w:rsid w:val="75706FDE"/>
    <w:rsid w:val="75721871"/>
    <w:rsid w:val="75751108"/>
    <w:rsid w:val="75774810"/>
    <w:rsid w:val="757E5B9F"/>
    <w:rsid w:val="757F36C5"/>
    <w:rsid w:val="758D193E"/>
    <w:rsid w:val="758D5DE2"/>
    <w:rsid w:val="758F7D6B"/>
    <w:rsid w:val="75947170"/>
    <w:rsid w:val="7598417C"/>
    <w:rsid w:val="759D739D"/>
    <w:rsid w:val="75A86778"/>
    <w:rsid w:val="75A924F0"/>
    <w:rsid w:val="75AA195E"/>
    <w:rsid w:val="75B4336E"/>
    <w:rsid w:val="75B82733"/>
    <w:rsid w:val="75B84A72"/>
    <w:rsid w:val="75B97013"/>
    <w:rsid w:val="75BA694C"/>
    <w:rsid w:val="75BC635F"/>
    <w:rsid w:val="75BD650C"/>
    <w:rsid w:val="75BE6852"/>
    <w:rsid w:val="75C80BC8"/>
    <w:rsid w:val="75C8506C"/>
    <w:rsid w:val="75D457BF"/>
    <w:rsid w:val="75D92DD5"/>
    <w:rsid w:val="75DB4E43"/>
    <w:rsid w:val="75DB7999"/>
    <w:rsid w:val="75E17719"/>
    <w:rsid w:val="75E24EDF"/>
    <w:rsid w:val="75E42D77"/>
    <w:rsid w:val="75E8126A"/>
    <w:rsid w:val="75EA3234"/>
    <w:rsid w:val="75EA6D90"/>
    <w:rsid w:val="75EB28F7"/>
    <w:rsid w:val="75F220E9"/>
    <w:rsid w:val="75F37DD8"/>
    <w:rsid w:val="75F93477"/>
    <w:rsid w:val="75FA7403"/>
    <w:rsid w:val="75FA786C"/>
    <w:rsid w:val="75FD3AEE"/>
    <w:rsid w:val="75FE6CDF"/>
    <w:rsid w:val="76004806"/>
    <w:rsid w:val="760360A4"/>
    <w:rsid w:val="76050235"/>
    <w:rsid w:val="760F40D7"/>
    <w:rsid w:val="761125FE"/>
    <w:rsid w:val="76114C42"/>
    <w:rsid w:val="761262E7"/>
    <w:rsid w:val="76176C81"/>
    <w:rsid w:val="76197675"/>
    <w:rsid w:val="761C7166"/>
    <w:rsid w:val="761F3255"/>
    <w:rsid w:val="76203174"/>
    <w:rsid w:val="76221096"/>
    <w:rsid w:val="76273473"/>
    <w:rsid w:val="762D1373"/>
    <w:rsid w:val="7635099D"/>
    <w:rsid w:val="763B75EC"/>
    <w:rsid w:val="763C06A2"/>
    <w:rsid w:val="763F6329"/>
    <w:rsid w:val="76404C02"/>
    <w:rsid w:val="764B64E0"/>
    <w:rsid w:val="76515061"/>
    <w:rsid w:val="765D6215"/>
    <w:rsid w:val="766C3C49"/>
    <w:rsid w:val="76740D50"/>
    <w:rsid w:val="7677439C"/>
    <w:rsid w:val="767E397C"/>
    <w:rsid w:val="767E63CD"/>
    <w:rsid w:val="7684402D"/>
    <w:rsid w:val="76873D69"/>
    <w:rsid w:val="768858BC"/>
    <w:rsid w:val="768C09EF"/>
    <w:rsid w:val="76944F4E"/>
    <w:rsid w:val="76946CFC"/>
    <w:rsid w:val="76977734"/>
    <w:rsid w:val="76985AB4"/>
    <w:rsid w:val="769A11E2"/>
    <w:rsid w:val="769A56C1"/>
    <w:rsid w:val="769A6A08"/>
    <w:rsid w:val="76A827A7"/>
    <w:rsid w:val="76B03990"/>
    <w:rsid w:val="76B178AE"/>
    <w:rsid w:val="76C05D43"/>
    <w:rsid w:val="76C269AB"/>
    <w:rsid w:val="76C51D54"/>
    <w:rsid w:val="76CF20EA"/>
    <w:rsid w:val="76D313ED"/>
    <w:rsid w:val="76D35A76"/>
    <w:rsid w:val="76E75814"/>
    <w:rsid w:val="76EC08E6"/>
    <w:rsid w:val="76EC6BCA"/>
    <w:rsid w:val="76FA3D9F"/>
    <w:rsid w:val="76FE3537"/>
    <w:rsid w:val="76FF2D0F"/>
    <w:rsid w:val="76FF3BB0"/>
    <w:rsid w:val="77011B52"/>
    <w:rsid w:val="770D6ED7"/>
    <w:rsid w:val="770E4C9D"/>
    <w:rsid w:val="77100FB2"/>
    <w:rsid w:val="77145783"/>
    <w:rsid w:val="77176D5C"/>
    <w:rsid w:val="77194977"/>
    <w:rsid w:val="77253DF8"/>
    <w:rsid w:val="7725544B"/>
    <w:rsid w:val="77287154"/>
    <w:rsid w:val="772F154E"/>
    <w:rsid w:val="77320BCD"/>
    <w:rsid w:val="77356731"/>
    <w:rsid w:val="77457655"/>
    <w:rsid w:val="77470212"/>
    <w:rsid w:val="774C3647"/>
    <w:rsid w:val="774D646B"/>
    <w:rsid w:val="77534E09"/>
    <w:rsid w:val="77544099"/>
    <w:rsid w:val="77545989"/>
    <w:rsid w:val="77550B81"/>
    <w:rsid w:val="775766A7"/>
    <w:rsid w:val="775C3CBE"/>
    <w:rsid w:val="775D3ED5"/>
    <w:rsid w:val="775E029C"/>
    <w:rsid w:val="776808B4"/>
    <w:rsid w:val="7769325E"/>
    <w:rsid w:val="776A3671"/>
    <w:rsid w:val="776C7097"/>
    <w:rsid w:val="776E2960"/>
    <w:rsid w:val="77762421"/>
    <w:rsid w:val="777E6082"/>
    <w:rsid w:val="778209E5"/>
    <w:rsid w:val="778D0F3A"/>
    <w:rsid w:val="7793320B"/>
    <w:rsid w:val="77957B2F"/>
    <w:rsid w:val="77972F48"/>
    <w:rsid w:val="779C0A51"/>
    <w:rsid w:val="779E208D"/>
    <w:rsid w:val="779E42D6"/>
    <w:rsid w:val="779F3BAA"/>
    <w:rsid w:val="77B1502B"/>
    <w:rsid w:val="77B5517C"/>
    <w:rsid w:val="77B56B1F"/>
    <w:rsid w:val="77B94ADE"/>
    <w:rsid w:val="77BC63F4"/>
    <w:rsid w:val="77BD670B"/>
    <w:rsid w:val="77BF2228"/>
    <w:rsid w:val="77C12158"/>
    <w:rsid w:val="77C96E79"/>
    <w:rsid w:val="77CC3A1C"/>
    <w:rsid w:val="77DA4BE2"/>
    <w:rsid w:val="77DA67A7"/>
    <w:rsid w:val="77DB1A01"/>
    <w:rsid w:val="77DF044B"/>
    <w:rsid w:val="77E37F3B"/>
    <w:rsid w:val="77E93077"/>
    <w:rsid w:val="77EB3293"/>
    <w:rsid w:val="77EB5041"/>
    <w:rsid w:val="77F3120E"/>
    <w:rsid w:val="77F43EF6"/>
    <w:rsid w:val="77F569AD"/>
    <w:rsid w:val="77FA5285"/>
    <w:rsid w:val="780103C1"/>
    <w:rsid w:val="78073642"/>
    <w:rsid w:val="780F09F4"/>
    <w:rsid w:val="78180F9C"/>
    <w:rsid w:val="78194988"/>
    <w:rsid w:val="781B0B0C"/>
    <w:rsid w:val="781E098B"/>
    <w:rsid w:val="781E0F73"/>
    <w:rsid w:val="7824186F"/>
    <w:rsid w:val="7827516C"/>
    <w:rsid w:val="782D7408"/>
    <w:rsid w:val="78325A9C"/>
    <w:rsid w:val="78376F21"/>
    <w:rsid w:val="783941CC"/>
    <w:rsid w:val="783E7F5D"/>
    <w:rsid w:val="78450B71"/>
    <w:rsid w:val="78454752"/>
    <w:rsid w:val="784604CA"/>
    <w:rsid w:val="78483451"/>
    <w:rsid w:val="78493064"/>
    <w:rsid w:val="784A620C"/>
    <w:rsid w:val="784F737E"/>
    <w:rsid w:val="78520C1D"/>
    <w:rsid w:val="78532FC3"/>
    <w:rsid w:val="78571967"/>
    <w:rsid w:val="7857310F"/>
    <w:rsid w:val="7858084F"/>
    <w:rsid w:val="7859644F"/>
    <w:rsid w:val="78597E0E"/>
    <w:rsid w:val="785B5D23"/>
    <w:rsid w:val="785E1CB7"/>
    <w:rsid w:val="7866291A"/>
    <w:rsid w:val="786838E4"/>
    <w:rsid w:val="786E1555"/>
    <w:rsid w:val="786F21DC"/>
    <w:rsid w:val="786F7A21"/>
    <w:rsid w:val="787518C8"/>
    <w:rsid w:val="78770683"/>
    <w:rsid w:val="7879264D"/>
    <w:rsid w:val="787D038F"/>
    <w:rsid w:val="788C2381"/>
    <w:rsid w:val="788F5234"/>
    <w:rsid w:val="78917997"/>
    <w:rsid w:val="789456D9"/>
    <w:rsid w:val="789816F7"/>
    <w:rsid w:val="78997661"/>
    <w:rsid w:val="78A04FA1"/>
    <w:rsid w:val="78A147E4"/>
    <w:rsid w:val="78A1562B"/>
    <w:rsid w:val="78A80B2C"/>
    <w:rsid w:val="78A90480"/>
    <w:rsid w:val="78AA7392"/>
    <w:rsid w:val="78AC47D1"/>
    <w:rsid w:val="78B31635"/>
    <w:rsid w:val="78B6564F"/>
    <w:rsid w:val="78B712A4"/>
    <w:rsid w:val="78B73604"/>
    <w:rsid w:val="78BC375C"/>
    <w:rsid w:val="78BD1BF0"/>
    <w:rsid w:val="78BF6145"/>
    <w:rsid w:val="78C27EC1"/>
    <w:rsid w:val="78C97416"/>
    <w:rsid w:val="78CE0BEB"/>
    <w:rsid w:val="78CF29C5"/>
    <w:rsid w:val="78D96386"/>
    <w:rsid w:val="78DC5050"/>
    <w:rsid w:val="78EB6DBB"/>
    <w:rsid w:val="78F41CD4"/>
    <w:rsid w:val="78F62B70"/>
    <w:rsid w:val="78FA6D6F"/>
    <w:rsid w:val="78FF6FF6"/>
    <w:rsid w:val="790463BB"/>
    <w:rsid w:val="790742C7"/>
    <w:rsid w:val="790A14F7"/>
    <w:rsid w:val="790B32B0"/>
    <w:rsid w:val="791505C8"/>
    <w:rsid w:val="79181E66"/>
    <w:rsid w:val="791B0B68"/>
    <w:rsid w:val="79216A1F"/>
    <w:rsid w:val="792737ED"/>
    <w:rsid w:val="792A1B99"/>
    <w:rsid w:val="792D46A2"/>
    <w:rsid w:val="792E3438"/>
    <w:rsid w:val="7930756E"/>
    <w:rsid w:val="79312F28"/>
    <w:rsid w:val="793301DC"/>
    <w:rsid w:val="79332E1B"/>
    <w:rsid w:val="793F3897"/>
    <w:rsid w:val="7948117C"/>
    <w:rsid w:val="79485198"/>
    <w:rsid w:val="79601B1D"/>
    <w:rsid w:val="79607C42"/>
    <w:rsid w:val="79654980"/>
    <w:rsid w:val="79692435"/>
    <w:rsid w:val="796C21B2"/>
    <w:rsid w:val="79714E3F"/>
    <w:rsid w:val="797E2E6F"/>
    <w:rsid w:val="79837AAE"/>
    <w:rsid w:val="79842C22"/>
    <w:rsid w:val="798B5F81"/>
    <w:rsid w:val="798C251F"/>
    <w:rsid w:val="799139C7"/>
    <w:rsid w:val="79923406"/>
    <w:rsid w:val="7992774F"/>
    <w:rsid w:val="799A5FB0"/>
    <w:rsid w:val="799B65F3"/>
    <w:rsid w:val="79A100AE"/>
    <w:rsid w:val="79A335C3"/>
    <w:rsid w:val="79A569C2"/>
    <w:rsid w:val="79A90D78"/>
    <w:rsid w:val="79AB2CDA"/>
    <w:rsid w:val="79AB6836"/>
    <w:rsid w:val="79AC0800"/>
    <w:rsid w:val="79AD0F3C"/>
    <w:rsid w:val="79B41C03"/>
    <w:rsid w:val="79B80F53"/>
    <w:rsid w:val="79C124FE"/>
    <w:rsid w:val="79C1605A"/>
    <w:rsid w:val="79C24F47"/>
    <w:rsid w:val="79C67B14"/>
    <w:rsid w:val="79C7027F"/>
    <w:rsid w:val="79C8633E"/>
    <w:rsid w:val="79CC1D20"/>
    <w:rsid w:val="79CD2C51"/>
    <w:rsid w:val="79CF44E4"/>
    <w:rsid w:val="79D044EF"/>
    <w:rsid w:val="79D04AB4"/>
    <w:rsid w:val="79D25AA5"/>
    <w:rsid w:val="79D31CFF"/>
    <w:rsid w:val="79DB7AAF"/>
    <w:rsid w:val="79DC10E6"/>
    <w:rsid w:val="79E1572D"/>
    <w:rsid w:val="79E165C8"/>
    <w:rsid w:val="79F11F08"/>
    <w:rsid w:val="79F24465"/>
    <w:rsid w:val="79F403CC"/>
    <w:rsid w:val="79F75F20"/>
    <w:rsid w:val="79F93118"/>
    <w:rsid w:val="79FF7621"/>
    <w:rsid w:val="7A010B4C"/>
    <w:rsid w:val="7A0348C4"/>
    <w:rsid w:val="7A036672"/>
    <w:rsid w:val="7A0A2583"/>
    <w:rsid w:val="7A0A5C53"/>
    <w:rsid w:val="7A1B7E60"/>
    <w:rsid w:val="7A1C7000"/>
    <w:rsid w:val="7A215BC6"/>
    <w:rsid w:val="7A256345"/>
    <w:rsid w:val="7A320D06"/>
    <w:rsid w:val="7A364017"/>
    <w:rsid w:val="7A3B7321"/>
    <w:rsid w:val="7A3F3423"/>
    <w:rsid w:val="7A460876"/>
    <w:rsid w:val="7A4747F7"/>
    <w:rsid w:val="7A4773F3"/>
    <w:rsid w:val="7A48677B"/>
    <w:rsid w:val="7A5515F3"/>
    <w:rsid w:val="7A596EE5"/>
    <w:rsid w:val="7A5A5398"/>
    <w:rsid w:val="7A5D6B30"/>
    <w:rsid w:val="7A5F09B0"/>
    <w:rsid w:val="7A600AFF"/>
    <w:rsid w:val="7A6335B5"/>
    <w:rsid w:val="7A761CCB"/>
    <w:rsid w:val="7A7B4D00"/>
    <w:rsid w:val="7A7C01D3"/>
    <w:rsid w:val="7A7E3F4B"/>
    <w:rsid w:val="7A801B3B"/>
    <w:rsid w:val="7A82024F"/>
    <w:rsid w:val="7A8245C2"/>
    <w:rsid w:val="7A8265E1"/>
    <w:rsid w:val="7A85352B"/>
    <w:rsid w:val="7A885CD7"/>
    <w:rsid w:val="7A8C48BA"/>
    <w:rsid w:val="7AA31C03"/>
    <w:rsid w:val="7AA634A2"/>
    <w:rsid w:val="7AA64AEE"/>
    <w:rsid w:val="7AA8546C"/>
    <w:rsid w:val="7AB46A65"/>
    <w:rsid w:val="7AB74B53"/>
    <w:rsid w:val="7ABA37FC"/>
    <w:rsid w:val="7ABE07EB"/>
    <w:rsid w:val="7AC202DC"/>
    <w:rsid w:val="7AC24D43"/>
    <w:rsid w:val="7AD01976"/>
    <w:rsid w:val="7AD1051F"/>
    <w:rsid w:val="7AD661B8"/>
    <w:rsid w:val="7AE2272C"/>
    <w:rsid w:val="7AE3793D"/>
    <w:rsid w:val="7AE528BD"/>
    <w:rsid w:val="7AEF40CC"/>
    <w:rsid w:val="7AF406B1"/>
    <w:rsid w:val="7B05466C"/>
    <w:rsid w:val="7B061C4C"/>
    <w:rsid w:val="7B0C0269"/>
    <w:rsid w:val="7B0E2704"/>
    <w:rsid w:val="7B0F54EB"/>
    <w:rsid w:val="7B12051D"/>
    <w:rsid w:val="7B120866"/>
    <w:rsid w:val="7B1565B0"/>
    <w:rsid w:val="7B1A0DD3"/>
    <w:rsid w:val="7B1B3B0E"/>
    <w:rsid w:val="7B1C4E34"/>
    <w:rsid w:val="7B1D19B6"/>
    <w:rsid w:val="7B1E128A"/>
    <w:rsid w:val="7B1F4201"/>
    <w:rsid w:val="7B1F572E"/>
    <w:rsid w:val="7B203254"/>
    <w:rsid w:val="7B21156B"/>
    <w:rsid w:val="7B25387F"/>
    <w:rsid w:val="7B290E06"/>
    <w:rsid w:val="7B2A7C2F"/>
    <w:rsid w:val="7B2F5957"/>
    <w:rsid w:val="7B330CC4"/>
    <w:rsid w:val="7B354F51"/>
    <w:rsid w:val="7B3B008E"/>
    <w:rsid w:val="7B3B1E3C"/>
    <w:rsid w:val="7B3D5BB4"/>
    <w:rsid w:val="7B3F680F"/>
    <w:rsid w:val="7B44692F"/>
    <w:rsid w:val="7B450F0D"/>
    <w:rsid w:val="7B463274"/>
    <w:rsid w:val="7B4909FD"/>
    <w:rsid w:val="7B4A49B3"/>
    <w:rsid w:val="7B544FA6"/>
    <w:rsid w:val="7B5829EE"/>
    <w:rsid w:val="7B583E9A"/>
    <w:rsid w:val="7B5A450C"/>
    <w:rsid w:val="7B5B6323"/>
    <w:rsid w:val="7B6004E6"/>
    <w:rsid w:val="7B651AA2"/>
    <w:rsid w:val="7B686D42"/>
    <w:rsid w:val="7B6F0C6C"/>
    <w:rsid w:val="7B712F64"/>
    <w:rsid w:val="7B737828"/>
    <w:rsid w:val="7B7F441F"/>
    <w:rsid w:val="7B7F730D"/>
    <w:rsid w:val="7B821819"/>
    <w:rsid w:val="7B841746"/>
    <w:rsid w:val="7B8639A2"/>
    <w:rsid w:val="7B890DF9"/>
    <w:rsid w:val="7B8B2CB1"/>
    <w:rsid w:val="7B8C08E9"/>
    <w:rsid w:val="7B8C204C"/>
    <w:rsid w:val="7B8E4662"/>
    <w:rsid w:val="7B902188"/>
    <w:rsid w:val="7B944CB6"/>
    <w:rsid w:val="7B946335"/>
    <w:rsid w:val="7B95154C"/>
    <w:rsid w:val="7B963F4F"/>
    <w:rsid w:val="7B975365"/>
    <w:rsid w:val="7B991424"/>
    <w:rsid w:val="7B9D6653"/>
    <w:rsid w:val="7BA07E5A"/>
    <w:rsid w:val="7BA23C69"/>
    <w:rsid w:val="7BA4768F"/>
    <w:rsid w:val="7BA9149B"/>
    <w:rsid w:val="7BAD61AB"/>
    <w:rsid w:val="7BAF428C"/>
    <w:rsid w:val="7BB00E05"/>
    <w:rsid w:val="7BB37C24"/>
    <w:rsid w:val="7BB67AD7"/>
    <w:rsid w:val="7BB816DF"/>
    <w:rsid w:val="7BB8348D"/>
    <w:rsid w:val="7BC10593"/>
    <w:rsid w:val="7BC86BF1"/>
    <w:rsid w:val="7BCE2CB0"/>
    <w:rsid w:val="7BD40797"/>
    <w:rsid w:val="7BDB7E7C"/>
    <w:rsid w:val="7BDE7397"/>
    <w:rsid w:val="7BDF0A19"/>
    <w:rsid w:val="7BDF4EBD"/>
    <w:rsid w:val="7BE67FFA"/>
    <w:rsid w:val="7BEB10BE"/>
    <w:rsid w:val="7BED3DCF"/>
    <w:rsid w:val="7BEF1990"/>
    <w:rsid w:val="7BF32685"/>
    <w:rsid w:val="7BF661F8"/>
    <w:rsid w:val="7C05511B"/>
    <w:rsid w:val="7C064FD8"/>
    <w:rsid w:val="7C0F7C09"/>
    <w:rsid w:val="7C1728A9"/>
    <w:rsid w:val="7C1903CF"/>
    <w:rsid w:val="7C235913"/>
    <w:rsid w:val="7C2B3C5E"/>
    <w:rsid w:val="7C2C49AD"/>
    <w:rsid w:val="7C3436FA"/>
    <w:rsid w:val="7C38055A"/>
    <w:rsid w:val="7C392FCB"/>
    <w:rsid w:val="7C3C640A"/>
    <w:rsid w:val="7C3D0378"/>
    <w:rsid w:val="7C4371FA"/>
    <w:rsid w:val="7C464F3C"/>
    <w:rsid w:val="7C484810"/>
    <w:rsid w:val="7C506187"/>
    <w:rsid w:val="7C5807CC"/>
    <w:rsid w:val="7C5E5DE2"/>
    <w:rsid w:val="7C611D76"/>
    <w:rsid w:val="7C6508FC"/>
    <w:rsid w:val="7C683105"/>
    <w:rsid w:val="7C6C5AC7"/>
    <w:rsid w:val="7C6D5241"/>
    <w:rsid w:val="7C6F7FEF"/>
    <w:rsid w:val="7C7168D2"/>
    <w:rsid w:val="7C727ADF"/>
    <w:rsid w:val="7C741AA9"/>
    <w:rsid w:val="7C765FCF"/>
    <w:rsid w:val="7C790E6E"/>
    <w:rsid w:val="7C7A6994"/>
    <w:rsid w:val="7C8021FC"/>
    <w:rsid w:val="7C873C6D"/>
    <w:rsid w:val="7C896851"/>
    <w:rsid w:val="7C8A307B"/>
    <w:rsid w:val="7C8B0104"/>
    <w:rsid w:val="7C8B7CD0"/>
    <w:rsid w:val="7C8F0691"/>
    <w:rsid w:val="7C942947"/>
    <w:rsid w:val="7CA56B7F"/>
    <w:rsid w:val="7CAA4E48"/>
    <w:rsid w:val="7CAB16E6"/>
    <w:rsid w:val="7CAB2FF1"/>
    <w:rsid w:val="7CAB52E8"/>
    <w:rsid w:val="7CAE1898"/>
    <w:rsid w:val="7CAE308A"/>
    <w:rsid w:val="7CB77BE8"/>
    <w:rsid w:val="7CB919D9"/>
    <w:rsid w:val="7CB93960"/>
    <w:rsid w:val="7CBA2CE5"/>
    <w:rsid w:val="7CBB67ED"/>
    <w:rsid w:val="7CC6544B"/>
    <w:rsid w:val="7CC72903"/>
    <w:rsid w:val="7CD262A7"/>
    <w:rsid w:val="7CD52546"/>
    <w:rsid w:val="7CD9190C"/>
    <w:rsid w:val="7CD9321B"/>
    <w:rsid w:val="7CDE1D04"/>
    <w:rsid w:val="7CE30749"/>
    <w:rsid w:val="7CE3278B"/>
    <w:rsid w:val="7CF76237"/>
    <w:rsid w:val="7CF77FE5"/>
    <w:rsid w:val="7CFB4E79"/>
    <w:rsid w:val="7D0239FF"/>
    <w:rsid w:val="7D036989"/>
    <w:rsid w:val="7D0746CC"/>
    <w:rsid w:val="7D07647A"/>
    <w:rsid w:val="7D163065"/>
    <w:rsid w:val="7D1639D6"/>
    <w:rsid w:val="7D1A5098"/>
    <w:rsid w:val="7D1D7630"/>
    <w:rsid w:val="7D23525F"/>
    <w:rsid w:val="7D2959B4"/>
    <w:rsid w:val="7D2A1D8B"/>
    <w:rsid w:val="7D2C5EE0"/>
    <w:rsid w:val="7D340F4D"/>
    <w:rsid w:val="7D3613E3"/>
    <w:rsid w:val="7D372D02"/>
    <w:rsid w:val="7D380D29"/>
    <w:rsid w:val="7D3923AB"/>
    <w:rsid w:val="7D3B79D2"/>
    <w:rsid w:val="7D4274B2"/>
    <w:rsid w:val="7D4702B8"/>
    <w:rsid w:val="7D483D11"/>
    <w:rsid w:val="7D4F1BCF"/>
    <w:rsid w:val="7D5B2C6A"/>
    <w:rsid w:val="7D5D42EC"/>
    <w:rsid w:val="7D5E40CD"/>
    <w:rsid w:val="7D625DA6"/>
    <w:rsid w:val="7D7004C3"/>
    <w:rsid w:val="7D737AB6"/>
    <w:rsid w:val="7D75055F"/>
    <w:rsid w:val="7D752734"/>
    <w:rsid w:val="7D770726"/>
    <w:rsid w:val="7D796C4C"/>
    <w:rsid w:val="7D7D04EA"/>
    <w:rsid w:val="7D7E4D97"/>
    <w:rsid w:val="7D8015A7"/>
    <w:rsid w:val="7D851A94"/>
    <w:rsid w:val="7D8526D6"/>
    <w:rsid w:val="7D891584"/>
    <w:rsid w:val="7D8F07CD"/>
    <w:rsid w:val="7D901CD0"/>
    <w:rsid w:val="7D913F95"/>
    <w:rsid w:val="7D937D0D"/>
    <w:rsid w:val="7D945CD3"/>
    <w:rsid w:val="7D9905BF"/>
    <w:rsid w:val="7D9D0B8C"/>
    <w:rsid w:val="7DA261A2"/>
    <w:rsid w:val="7DAE4304"/>
    <w:rsid w:val="7DB27F09"/>
    <w:rsid w:val="7DBA7990"/>
    <w:rsid w:val="7DBB7264"/>
    <w:rsid w:val="7DBD2FDC"/>
    <w:rsid w:val="7DC205F3"/>
    <w:rsid w:val="7DC26F2B"/>
    <w:rsid w:val="7DC666DD"/>
    <w:rsid w:val="7DC72474"/>
    <w:rsid w:val="7DC73E5B"/>
    <w:rsid w:val="7DC85CED"/>
    <w:rsid w:val="7DCD56F2"/>
    <w:rsid w:val="7DD00F61"/>
    <w:rsid w:val="7DD24CD9"/>
    <w:rsid w:val="7DDB3462"/>
    <w:rsid w:val="7DDE0FD5"/>
    <w:rsid w:val="7DDF7485"/>
    <w:rsid w:val="7DE247F1"/>
    <w:rsid w:val="7DE471A9"/>
    <w:rsid w:val="7DE81FDD"/>
    <w:rsid w:val="7DEC777C"/>
    <w:rsid w:val="7DF804B8"/>
    <w:rsid w:val="7DFD787D"/>
    <w:rsid w:val="7E01111B"/>
    <w:rsid w:val="7E05340D"/>
    <w:rsid w:val="7E056942"/>
    <w:rsid w:val="7E062680"/>
    <w:rsid w:val="7E0724A9"/>
    <w:rsid w:val="7E0B3D48"/>
    <w:rsid w:val="7E0F7ECA"/>
    <w:rsid w:val="7E141778"/>
    <w:rsid w:val="7E154BC6"/>
    <w:rsid w:val="7E176B90"/>
    <w:rsid w:val="7E1F5A45"/>
    <w:rsid w:val="7E221091"/>
    <w:rsid w:val="7E23400E"/>
    <w:rsid w:val="7E235535"/>
    <w:rsid w:val="7E24305B"/>
    <w:rsid w:val="7E244FDF"/>
    <w:rsid w:val="7E2748F9"/>
    <w:rsid w:val="7E2B6198"/>
    <w:rsid w:val="7E2C0899"/>
    <w:rsid w:val="7E301A00"/>
    <w:rsid w:val="7E343100"/>
    <w:rsid w:val="7E356D80"/>
    <w:rsid w:val="7E3A4D0C"/>
    <w:rsid w:val="7E3A6D4B"/>
    <w:rsid w:val="7E3C03A5"/>
    <w:rsid w:val="7E3C60AD"/>
    <w:rsid w:val="7E431656"/>
    <w:rsid w:val="7E4338A7"/>
    <w:rsid w:val="7E447259"/>
    <w:rsid w:val="7E462857"/>
    <w:rsid w:val="7E495B66"/>
    <w:rsid w:val="7E5576B9"/>
    <w:rsid w:val="7E576F8D"/>
    <w:rsid w:val="7E590F57"/>
    <w:rsid w:val="7E5E7184"/>
    <w:rsid w:val="7E671787"/>
    <w:rsid w:val="7E6D67B0"/>
    <w:rsid w:val="7E6E7932"/>
    <w:rsid w:val="7E6F1BAD"/>
    <w:rsid w:val="7E725B75"/>
    <w:rsid w:val="7E730923"/>
    <w:rsid w:val="7E750D88"/>
    <w:rsid w:val="7E803E69"/>
    <w:rsid w:val="7E835FD4"/>
    <w:rsid w:val="7E852183"/>
    <w:rsid w:val="7E883ABE"/>
    <w:rsid w:val="7E955D07"/>
    <w:rsid w:val="7E995E71"/>
    <w:rsid w:val="7E9C52E7"/>
    <w:rsid w:val="7E9D769A"/>
    <w:rsid w:val="7EA96C28"/>
    <w:rsid w:val="7EAA3560"/>
    <w:rsid w:val="7EAF6DC9"/>
    <w:rsid w:val="7EB93469"/>
    <w:rsid w:val="7EB9429C"/>
    <w:rsid w:val="7EB973FA"/>
    <w:rsid w:val="7EC363D0"/>
    <w:rsid w:val="7EC60D65"/>
    <w:rsid w:val="7EC80CAE"/>
    <w:rsid w:val="7ECC009B"/>
    <w:rsid w:val="7ED12B4C"/>
    <w:rsid w:val="7ED44A81"/>
    <w:rsid w:val="7ED92098"/>
    <w:rsid w:val="7EDD6B54"/>
    <w:rsid w:val="7EE32033"/>
    <w:rsid w:val="7EE47F64"/>
    <w:rsid w:val="7EEA7E01"/>
    <w:rsid w:val="7EEF6D5A"/>
    <w:rsid w:val="7EF37B95"/>
    <w:rsid w:val="7EF45D10"/>
    <w:rsid w:val="7EF60D53"/>
    <w:rsid w:val="7EF742CC"/>
    <w:rsid w:val="7EFC5D86"/>
    <w:rsid w:val="7EFC6F9D"/>
    <w:rsid w:val="7F001CE7"/>
    <w:rsid w:val="7F0139F6"/>
    <w:rsid w:val="7F071C2B"/>
    <w:rsid w:val="7F0C18FC"/>
    <w:rsid w:val="7F0C1C1F"/>
    <w:rsid w:val="7F0D3AEF"/>
    <w:rsid w:val="7F1135E0"/>
    <w:rsid w:val="7F173D36"/>
    <w:rsid w:val="7F1B7FBA"/>
    <w:rsid w:val="7F1E3E13"/>
    <w:rsid w:val="7F246EBD"/>
    <w:rsid w:val="7F282EA8"/>
    <w:rsid w:val="7F2F1CB8"/>
    <w:rsid w:val="7F2F4AAD"/>
    <w:rsid w:val="7F321A30"/>
    <w:rsid w:val="7F3748B3"/>
    <w:rsid w:val="7F460903"/>
    <w:rsid w:val="7F4A08A0"/>
    <w:rsid w:val="7F581D2C"/>
    <w:rsid w:val="7F5B7316"/>
    <w:rsid w:val="7F6315F1"/>
    <w:rsid w:val="7F631961"/>
    <w:rsid w:val="7F64597C"/>
    <w:rsid w:val="7F673200"/>
    <w:rsid w:val="7F673C89"/>
    <w:rsid w:val="7F6955CC"/>
    <w:rsid w:val="7F6C6A68"/>
    <w:rsid w:val="7F6F2A9A"/>
    <w:rsid w:val="7F72303A"/>
    <w:rsid w:val="7F7407DA"/>
    <w:rsid w:val="7F7E04DA"/>
    <w:rsid w:val="7F806F7D"/>
    <w:rsid w:val="7F8600DD"/>
    <w:rsid w:val="7F87589E"/>
    <w:rsid w:val="7F90133D"/>
    <w:rsid w:val="7F9164CE"/>
    <w:rsid w:val="7F96422F"/>
    <w:rsid w:val="7F996B69"/>
    <w:rsid w:val="7FAA7590"/>
    <w:rsid w:val="7FAD3455"/>
    <w:rsid w:val="7FAD4CF0"/>
    <w:rsid w:val="7FB273CA"/>
    <w:rsid w:val="7FB52F77"/>
    <w:rsid w:val="7FBA7941"/>
    <w:rsid w:val="7FC543CA"/>
    <w:rsid w:val="7FD76F90"/>
    <w:rsid w:val="7FD8778E"/>
    <w:rsid w:val="7FDA6B83"/>
    <w:rsid w:val="7FDE68B9"/>
    <w:rsid w:val="7FE14E54"/>
    <w:rsid w:val="7FE47E50"/>
    <w:rsid w:val="7FE753C9"/>
    <w:rsid w:val="7FE900B8"/>
    <w:rsid w:val="7FEB6085"/>
    <w:rsid w:val="7FEE1B73"/>
    <w:rsid w:val="7FEF558F"/>
    <w:rsid w:val="7FF4025F"/>
    <w:rsid w:val="7FF525E1"/>
    <w:rsid w:val="7FF64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iPriority="0" w:name="heading 5" w:locked="1"/>
    <w:lsdException w:qFormat="1" w:uiPriority="0" w:name="heading 6" w:locked="1"/>
    <w:lsdException w:qFormat="1" w:unhideWhenUsed="0" w:uiPriority="9" w:semiHidden="0" w:name="heading 7" w:locked="1"/>
    <w:lsdException w:qFormat="1" w:uiPriority="0" w:name="heading 8" w:locked="1"/>
    <w:lsdException w:qFormat="1" w:uiPriority="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ocked="1"/>
    <w:lsdException w:uiPriority="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ocked="1"/>
    <w:lsdException w:qFormat="1" w:unhideWhenUsed="0" w:uiPriority="35" w:semiHidden="0" w:name="caption" w:locked="1"/>
    <w:lsdException w:uiPriority="0" w:name="table of figures" w:locked="1"/>
    <w:lsdException w:uiPriority="0" w:name="envelope address" w:locked="1"/>
    <w:lsdException w:uiPriority="0" w:name="envelope return" w:locked="1"/>
    <w:lsdException w:uiPriority="0" w:name="footnote reference" w:locked="1"/>
    <w:lsdException w:qFormat="1" w:unhideWhenUsed="0" w:uiPriority="0" w:name="annotation reference"/>
    <w:lsdException w:uiPriority="0" w:name="line number" w:locked="1"/>
    <w:lsdException w:qFormat="1" w:unhideWhenUsed="0" w:uiPriority="0" w:semiHidden="0" w:name="page number" w:locked="1"/>
    <w:lsdException w:uiPriority="0" w:name="endnote reference" w:locked="1"/>
    <w:lsdException w:uiPriority="0" w:name="endnote text" w:locked="1"/>
    <w:lsdException w:qFormat="1" w:unhideWhenUsed="0" w:uiPriority="99" w:semiHidden="0" w:name="table of authorities" w:locked="1"/>
    <w:lsdException w:qFormat="1" w:unhideWhenUsed="0" w:uiPriority="99" w:semiHidden="0" w:name="macro" w:locked="1"/>
    <w:lsdException w:uiPriority="0" w:name="toa heading" w:locked="1"/>
    <w:lsdException w:qFormat="1" w:unhideWhenUsed="0" w:uiPriority="0" w:semiHidden="0" w:name="List" w:locked="1"/>
    <w:lsdException w:uiPriority="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nhideWhenUsed="0"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iPriority="0" w:name="Note Heading" w:locked="1"/>
    <w:lsdException w:qFormat="1" w:unhideWhenUsed="0" w:uiPriority="0" w:semiHidden="0" w:name="Body Text 2" w:locked="1"/>
    <w:lsdException w:uiPriority="0" w:name="Body Text 3" w:locked="1"/>
    <w:lsdException w:qFormat="1" w:unhideWhenUsed="0" w:uiPriority="99" w:semiHidden="0" w:name="Body Text Indent 2" w:locked="1"/>
    <w:lsdException w:uiPriority="0" w:name="Body Text Indent 3" w:locked="1"/>
    <w:lsdException w:qFormat="1" w:unhideWhenUsed="0" w:uiPriority="99" w:semiHidden="0" w:name="Block Text" w:locked="1"/>
    <w:lsdException w:qFormat="1" w:uiPriority="0" w:name="Hyperlink" w:locked="1"/>
    <w:lsdException w:uiPriority="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iPriority="0" w:name="E-mail Signature" w:locked="1"/>
    <w:lsdException w:qFormat="1" w:unhideWhenUsed="0" w:uiPriority="0"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5">
    <w:name w:val="heading 2"/>
    <w:basedOn w:val="1"/>
    <w:next w:val="6"/>
    <w:link w:val="89"/>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7">
    <w:name w:val="heading 3"/>
    <w:basedOn w:val="1"/>
    <w:next w:val="1"/>
    <w:qFormat/>
    <w:locked/>
    <w:uiPriority w:val="1"/>
    <w:pPr>
      <w:keepNext/>
      <w:keepLines/>
      <w:spacing w:before="260" w:after="260" w:line="416" w:lineRule="auto"/>
      <w:outlineLvl w:val="2"/>
    </w:pPr>
    <w:rPr>
      <w:b/>
      <w:bCs/>
      <w:sz w:val="32"/>
      <w:szCs w:val="32"/>
    </w:rPr>
  </w:style>
  <w:style w:type="paragraph" w:styleId="8">
    <w:name w:val="heading 4"/>
    <w:basedOn w:val="1"/>
    <w:next w:val="6"/>
    <w:qFormat/>
    <w:locked/>
    <w:uiPriority w:val="0"/>
    <w:pPr>
      <w:keepNext/>
      <w:keepLines/>
      <w:spacing w:before="280" w:after="290" w:line="376" w:lineRule="auto"/>
      <w:outlineLvl w:val="3"/>
    </w:pPr>
    <w:rPr>
      <w:rFonts w:ascii="Arial" w:hAnsi="Arial" w:eastAsia="黑体"/>
      <w:b/>
      <w:bCs/>
      <w:sz w:val="28"/>
      <w:szCs w:val="28"/>
    </w:rPr>
  </w:style>
  <w:style w:type="paragraph" w:styleId="9">
    <w:name w:val="heading 7"/>
    <w:basedOn w:val="1"/>
    <w:next w:val="1"/>
    <w:qFormat/>
    <w:locked/>
    <w:uiPriority w:val="9"/>
    <w:pPr>
      <w:keepNext/>
      <w:keepLines/>
      <w:spacing w:before="240" w:after="64" w:line="320" w:lineRule="auto"/>
      <w:outlineLvl w:val="6"/>
    </w:pPr>
    <w:rPr>
      <w:b/>
      <w:bCs/>
      <w:sz w:val="24"/>
      <w:szCs w:val="24"/>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locked/>
    <w:uiPriority w:val="99"/>
    <w:pPr>
      <w:snapToGrid w:val="0"/>
      <w:spacing w:line="408" w:lineRule="auto"/>
      <w:ind w:left="-113" w:right="-510" w:firstLine="510"/>
    </w:pPr>
    <w:rPr>
      <w:rFonts w:ascii="Calibri" w:hAnsi="Calibri"/>
      <w:sz w:val="24"/>
      <w:szCs w:val="20"/>
    </w:rPr>
  </w:style>
  <w:style w:type="paragraph" w:styleId="3">
    <w:name w:val="macro"/>
    <w:basedOn w:val="1"/>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sz w:val="24"/>
      <w:lang w:val="en-US" w:eastAsia="zh-CN" w:bidi="ar-SA"/>
    </w:rPr>
  </w:style>
  <w:style w:type="paragraph" w:styleId="6">
    <w:name w:val="Normal Indent"/>
    <w:basedOn w:val="1"/>
    <w:next w:val="1"/>
    <w:link w:val="66"/>
    <w:qFormat/>
    <w:locked/>
    <w:uiPriority w:val="99"/>
    <w:rPr>
      <w:rFonts w:ascii="Calibri" w:hAnsi="Calibri"/>
      <w:sz w:val="28"/>
      <w:szCs w:val="20"/>
    </w:rPr>
  </w:style>
  <w:style w:type="paragraph" w:styleId="10">
    <w:name w:val="table of authorities"/>
    <w:basedOn w:val="1"/>
    <w:next w:val="1"/>
    <w:qFormat/>
    <w:locked/>
    <w:uiPriority w:val="99"/>
    <w:pPr>
      <w:adjustRightInd/>
      <w:spacing w:line="240" w:lineRule="auto"/>
      <w:ind w:left="420" w:leftChars="200"/>
      <w:textAlignment w:val="auto"/>
    </w:pPr>
    <w:rPr>
      <w:rFonts w:ascii="Calibri" w:hAnsi="Calibri" w:eastAsia="宋体" w:cs="Times New Roman"/>
      <w:kern w:val="2"/>
      <w:szCs w:val="24"/>
    </w:rPr>
  </w:style>
  <w:style w:type="paragraph" w:styleId="11">
    <w:name w:val="caption"/>
    <w:basedOn w:val="1"/>
    <w:next w:val="1"/>
    <w:qFormat/>
    <w:locked/>
    <w:uiPriority w:val="35"/>
    <w:rPr>
      <w:rFonts w:ascii="Arial" w:hAnsi="Arial" w:eastAsia="黑体"/>
      <w:sz w:val="20"/>
      <w:szCs w:val="20"/>
    </w:rPr>
  </w:style>
  <w:style w:type="paragraph" w:styleId="12">
    <w:name w:val="Document Map"/>
    <w:basedOn w:val="1"/>
    <w:link w:val="92"/>
    <w:qFormat/>
    <w:locked/>
    <w:uiPriority w:val="0"/>
    <w:rPr>
      <w:rFonts w:ascii="宋体"/>
      <w:sz w:val="18"/>
      <w:szCs w:val="18"/>
    </w:rPr>
  </w:style>
  <w:style w:type="paragraph" w:styleId="13">
    <w:name w:val="annotation text"/>
    <w:basedOn w:val="1"/>
    <w:link w:val="44"/>
    <w:semiHidden/>
    <w:qFormat/>
    <w:uiPriority w:val="0"/>
    <w:pPr>
      <w:jc w:val="left"/>
    </w:pPr>
    <w:rPr>
      <w:kern w:val="0"/>
      <w:sz w:val="24"/>
      <w:szCs w:val="20"/>
    </w:rPr>
  </w:style>
  <w:style w:type="paragraph" w:styleId="14">
    <w:name w:val="Body Text"/>
    <w:basedOn w:val="1"/>
    <w:next w:val="15"/>
    <w:link w:val="43"/>
    <w:qFormat/>
    <w:uiPriority w:val="0"/>
    <w:pPr>
      <w:widowControl/>
      <w:snapToGrid w:val="0"/>
      <w:spacing w:before="60" w:after="160" w:line="259" w:lineRule="auto"/>
      <w:ind w:right="113"/>
    </w:pPr>
    <w:rPr>
      <w:kern w:val="0"/>
      <w:sz w:val="18"/>
      <w:szCs w:val="20"/>
    </w:rPr>
  </w:style>
  <w:style w:type="paragraph" w:styleId="15">
    <w:name w:val="Body Text 2"/>
    <w:basedOn w:val="1"/>
    <w:qFormat/>
    <w:locked/>
    <w:uiPriority w:val="0"/>
    <w:pPr>
      <w:spacing w:beforeLines="50" w:after="100" w:afterAutospacing="1" w:line="336" w:lineRule="auto"/>
    </w:pPr>
    <w:rPr>
      <w:rFonts w:ascii="Times New Roman" w:hAnsi="Times New Roman" w:eastAsia="仿宋_GB2312"/>
      <w:kern w:val="0"/>
    </w:rPr>
  </w:style>
  <w:style w:type="paragraph" w:styleId="16">
    <w:name w:val="Body Text Indent"/>
    <w:basedOn w:val="1"/>
    <w:next w:val="14"/>
    <w:link w:val="52"/>
    <w:qFormat/>
    <w:uiPriority w:val="0"/>
    <w:pPr>
      <w:spacing w:after="120"/>
      <w:ind w:left="420" w:leftChars="200"/>
    </w:pPr>
    <w:rPr>
      <w:kern w:val="0"/>
      <w:sz w:val="24"/>
      <w:szCs w:val="20"/>
    </w:rPr>
  </w:style>
  <w:style w:type="paragraph" w:styleId="17">
    <w:name w:val="Plain Text"/>
    <w:basedOn w:val="1"/>
    <w:link w:val="83"/>
    <w:qFormat/>
    <w:locked/>
    <w:uiPriority w:val="0"/>
    <w:rPr>
      <w:rFonts w:ascii="宋体" w:hAnsi="Courier New" w:cs="Courier New"/>
      <w:szCs w:val="21"/>
    </w:rPr>
  </w:style>
  <w:style w:type="paragraph" w:styleId="18">
    <w:name w:val="List Bullet 5"/>
    <w:basedOn w:val="1"/>
    <w:qFormat/>
    <w:locked/>
    <w:uiPriority w:val="0"/>
    <w:pPr>
      <w:numPr>
        <w:ilvl w:val="0"/>
        <w:numId w:val="1"/>
      </w:numPr>
    </w:pPr>
  </w:style>
  <w:style w:type="paragraph" w:styleId="19">
    <w:name w:val="Date"/>
    <w:basedOn w:val="1"/>
    <w:next w:val="1"/>
    <w:link w:val="39"/>
    <w:qFormat/>
    <w:uiPriority w:val="0"/>
    <w:pPr>
      <w:ind w:left="100" w:leftChars="2500"/>
    </w:pPr>
    <w:rPr>
      <w:kern w:val="0"/>
      <w:sz w:val="24"/>
      <w:szCs w:val="20"/>
    </w:rPr>
  </w:style>
  <w:style w:type="paragraph" w:styleId="20">
    <w:name w:val="Body Text Indent 2"/>
    <w:basedOn w:val="1"/>
    <w:link w:val="80"/>
    <w:qFormat/>
    <w:locked/>
    <w:uiPriority w:val="99"/>
    <w:pPr>
      <w:spacing w:after="120" w:line="480" w:lineRule="auto"/>
      <w:ind w:left="420" w:leftChars="200"/>
    </w:pPr>
  </w:style>
  <w:style w:type="paragraph" w:styleId="21">
    <w:name w:val="Balloon Text"/>
    <w:basedOn w:val="1"/>
    <w:link w:val="48"/>
    <w:semiHidden/>
    <w:qFormat/>
    <w:uiPriority w:val="0"/>
    <w:rPr>
      <w:kern w:val="0"/>
      <w:sz w:val="18"/>
      <w:szCs w:val="20"/>
    </w:rPr>
  </w:style>
  <w:style w:type="paragraph" w:styleId="22">
    <w:name w:val="footer"/>
    <w:basedOn w:val="1"/>
    <w:link w:val="38"/>
    <w:qFormat/>
    <w:uiPriority w:val="99"/>
    <w:pPr>
      <w:tabs>
        <w:tab w:val="center" w:pos="4153"/>
        <w:tab w:val="right" w:pos="8306"/>
      </w:tabs>
      <w:snapToGrid w:val="0"/>
      <w:jc w:val="left"/>
    </w:pPr>
    <w:rPr>
      <w:kern w:val="0"/>
      <w:sz w:val="18"/>
      <w:szCs w:val="20"/>
    </w:rPr>
  </w:style>
  <w:style w:type="paragraph" w:styleId="23">
    <w:name w:val="header"/>
    <w:basedOn w:val="1"/>
    <w:link w:val="50"/>
    <w:qFormat/>
    <w:uiPriority w:val="0"/>
    <w:pPr>
      <w:pBdr>
        <w:bottom w:val="single" w:color="auto" w:sz="6" w:space="1"/>
      </w:pBdr>
      <w:tabs>
        <w:tab w:val="center" w:pos="4153"/>
        <w:tab w:val="right" w:pos="8306"/>
      </w:tabs>
      <w:snapToGrid w:val="0"/>
      <w:jc w:val="center"/>
    </w:pPr>
    <w:rPr>
      <w:kern w:val="0"/>
      <w:sz w:val="18"/>
      <w:szCs w:val="20"/>
    </w:rPr>
  </w:style>
  <w:style w:type="paragraph" w:styleId="24">
    <w:name w:val="List"/>
    <w:basedOn w:val="1"/>
    <w:qFormat/>
    <w:locked/>
    <w:uiPriority w:val="0"/>
    <w:pPr>
      <w:ind w:left="200" w:hanging="200" w:hangingChars="200"/>
    </w:pPr>
    <w:rPr>
      <w:rFonts w:ascii="宋体" w:hAnsi="宋体"/>
    </w:rPr>
  </w:style>
  <w:style w:type="paragraph" w:styleId="25">
    <w:name w:val="Normal (Web)"/>
    <w:basedOn w:val="1"/>
    <w:link w:val="41"/>
    <w:qFormat/>
    <w:uiPriority w:val="0"/>
    <w:pPr>
      <w:widowControl/>
      <w:spacing w:before="100" w:beforeAutospacing="1" w:after="100" w:afterAutospacing="1"/>
      <w:jc w:val="left"/>
    </w:pPr>
    <w:rPr>
      <w:rFonts w:ascii="宋体" w:hAnsi="宋体"/>
      <w:kern w:val="0"/>
      <w:sz w:val="24"/>
      <w:szCs w:val="20"/>
    </w:rPr>
  </w:style>
  <w:style w:type="paragraph" w:styleId="26">
    <w:name w:val="annotation subject"/>
    <w:basedOn w:val="13"/>
    <w:next w:val="13"/>
    <w:link w:val="49"/>
    <w:semiHidden/>
    <w:qFormat/>
    <w:uiPriority w:val="0"/>
    <w:rPr>
      <w:b/>
    </w:rPr>
  </w:style>
  <w:style w:type="paragraph" w:styleId="27">
    <w:name w:val="Body Text First Indent"/>
    <w:basedOn w:val="14"/>
    <w:qFormat/>
    <w:locked/>
    <w:uiPriority w:val="0"/>
    <w:pPr>
      <w:spacing w:before="0"/>
      <w:ind w:firstLine="420" w:firstLineChars="100"/>
    </w:pPr>
  </w:style>
  <w:style w:type="paragraph" w:styleId="28">
    <w:name w:val="Body Text First Indent 2"/>
    <w:basedOn w:val="16"/>
    <w:next w:val="1"/>
    <w:qFormat/>
    <w:locked/>
    <w:uiPriority w:val="99"/>
    <w:pPr>
      <w:spacing w:after="120"/>
      <w:ind w:left="420" w:leftChars="200" w:firstLine="420"/>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qFormat/>
    <w:locked/>
    <w:uiPriority w:val="0"/>
  </w:style>
  <w:style w:type="character" w:styleId="33">
    <w:name w:val="Hyperlink"/>
    <w:basedOn w:val="31"/>
    <w:semiHidden/>
    <w:unhideWhenUsed/>
    <w:qFormat/>
    <w:locked/>
    <w:uiPriority w:val="0"/>
    <w:rPr>
      <w:color w:val="0000FF"/>
      <w:u w:val="single"/>
    </w:rPr>
  </w:style>
  <w:style w:type="character" w:styleId="34">
    <w:name w:val="annotation reference"/>
    <w:semiHidden/>
    <w:qFormat/>
    <w:uiPriority w:val="0"/>
    <w:rPr>
      <w:sz w:val="21"/>
    </w:rPr>
  </w:style>
  <w:style w:type="paragraph" w:customStyle="1" w:styleId="35">
    <w:name w:val="样式 正文文本缩进 + 行距: 1.5 倍行距"/>
    <w:basedOn w:val="1"/>
    <w:qFormat/>
    <w:uiPriority w:val="0"/>
    <w:pPr>
      <w:spacing w:after="120" w:line="360" w:lineRule="auto"/>
      <w:ind w:left="90" w:leftChars="32" w:firstLine="560" w:firstLineChars="200"/>
    </w:pPr>
    <w:rPr>
      <w:rFonts w:cs="宋体"/>
      <w:sz w:val="24"/>
      <w:szCs w:val="20"/>
    </w:rPr>
  </w:style>
  <w:style w:type="paragraph" w:customStyle="1" w:styleId="36">
    <w:name w:val="Default"/>
    <w:link w:val="95"/>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样式 正文文本 + 首行缩进:  2 字符"/>
    <w:basedOn w:val="14"/>
    <w:qFormat/>
    <w:uiPriority w:val="0"/>
    <w:pPr>
      <w:spacing w:line="480" w:lineRule="exact"/>
      <w:ind w:firstLine="480" w:firstLineChars="200"/>
    </w:pPr>
    <w:rPr>
      <w:rFonts w:cs="宋体"/>
    </w:rPr>
  </w:style>
  <w:style w:type="character" w:customStyle="1" w:styleId="38">
    <w:name w:val="页脚 字符1"/>
    <w:link w:val="22"/>
    <w:qFormat/>
    <w:locked/>
    <w:uiPriority w:val="99"/>
    <w:rPr>
      <w:sz w:val="18"/>
    </w:rPr>
  </w:style>
  <w:style w:type="character" w:customStyle="1" w:styleId="39">
    <w:name w:val="日期 字符1"/>
    <w:link w:val="19"/>
    <w:qFormat/>
    <w:locked/>
    <w:uiPriority w:val="0"/>
    <w:rPr>
      <w:rFonts w:ascii="Times New Roman" w:hAnsi="Times New Roman" w:eastAsia="宋体"/>
      <w:sz w:val="24"/>
    </w:rPr>
  </w:style>
  <w:style w:type="character" w:customStyle="1" w:styleId="40">
    <w:name w:val="页脚 字符"/>
    <w:basedOn w:val="31"/>
    <w:qFormat/>
    <w:uiPriority w:val="99"/>
  </w:style>
  <w:style w:type="character" w:customStyle="1" w:styleId="41">
    <w:name w:val="普通(网站) 字符"/>
    <w:link w:val="25"/>
    <w:qFormat/>
    <w:locked/>
    <w:uiPriority w:val="0"/>
    <w:rPr>
      <w:rFonts w:ascii="宋体" w:hAnsi="宋体" w:eastAsia="宋体"/>
      <w:sz w:val="24"/>
    </w:rPr>
  </w:style>
  <w:style w:type="character" w:customStyle="1" w:styleId="42">
    <w:name w:val="正文文本 字符1"/>
    <w:semiHidden/>
    <w:qFormat/>
    <w:uiPriority w:val="0"/>
    <w:rPr>
      <w:rFonts w:ascii="Times New Roman" w:hAnsi="Times New Roman" w:eastAsia="宋体"/>
      <w:sz w:val="24"/>
    </w:rPr>
  </w:style>
  <w:style w:type="character" w:customStyle="1" w:styleId="43">
    <w:name w:val="正文文本 字符"/>
    <w:link w:val="14"/>
    <w:qFormat/>
    <w:locked/>
    <w:uiPriority w:val="0"/>
    <w:rPr>
      <w:sz w:val="18"/>
    </w:rPr>
  </w:style>
  <w:style w:type="character" w:customStyle="1" w:styleId="44">
    <w:name w:val="批注文字 字符"/>
    <w:link w:val="13"/>
    <w:qFormat/>
    <w:locked/>
    <w:uiPriority w:val="0"/>
    <w:rPr>
      <w:rFonts w:ascii="Times New Roman" w:hAnsi="Times New Roman" w:eastAsia="宋体"/>
      <w:sz w:val="24"/>
    </w:rPr>
  </w:style>
  <w:style w:type="character" w:customStyle="1" w:styleId="45">
    <w:name w:val="表格 Char"/>
    <w:link w:val="46"/>
    <w:qFormat/>
    <w:locked/>
    <w:uiPriority w:val="0"/>
    <w:rPr>
      <w:rFonts w:ascii="宋体"/>
      <w:sz w:val="21"/>
    </w:rPr>
  </w:style>
  <w:style w:type="paragraph" w:customStyle="1" w:styleId="46">
    <w:name w:val="表格"/>
    <w:basedOn w:val="1"/>
    <w:next w:val="1"/>
    <w:link w:val="45"/>
    <w:qFormat/>
    <w:uiPriority w:val="0"/>
    <w:pPr>
      <w:adjustRightInd w:val="0"/>
      <w:snapToGrid w:val="0"/>
      <w:spacing w:beforeLines="10" w:afterLines="10" w:line="259" w:lineRule="auto"/>
      <w:jc w:val="center"/>
    </w:pPr>
    <w:rPr>
      <w:rFonts w:ascii="宋体"/>
      <w:kern w:val="0"/>
      <w:szCs w:val="20"/>
    </w:rPr>
  </w:style>
  <w:style w:type="character" w:customStyle="1" w:styleId="47">
    <w:name w:val="日期 字符"/>
    <w:semiHidden/>
    <w:qFormat/>
    <w:uiPriority w:val="0"/>
    <w:rPr>
      <w:rFonts w:ascii="Times New Roman" w:hAnsi="Times New Roman" w:eastAsia="宋体"/>
      <w:sz w:val="24"/>
    </w:rPr>
  </w:style>
  <w:style w:type="character" w:customStyle="1" w:styleId="48">
    <w:name w:val="批注框文本 字符"/>
    <w:link w:val="21"/>
    <w:semiHidden/>
    <w:qFormat/>
    <w:locked/>
    <w:uiPriority w:val="0"/>
    <w:rPr>
      <w:rFonts w:ascii="Times New Roman" w:hAnsi="Times New Roman" w:eastAsia="宋体"/>
      <w:sz w:val="18"/>
    </w:rPr>
  </w:style>
  <w:style w:type="character" w:customStyle="1" w:styleId="49">
    <w:name w:val="批注主题 字符"/>
    <w:link w:val="26"/>
    <w:semiHidden/>
    <w:qFormat/>
    <w:locked/>
    <w:uiPriority w:val="0"/>
    <w:rPr>
      <w:rFonts w:ascii="Times New Roman" w:hAnsi="Times New Roman" w:eastAsia="宋体"/>
      <w:b/>
      <w:kern w:val="2"/>
      <w:sz w:val="24"/>
    </w:rPr>
  </w:style>
  <w:style w:type="character" w:customStyle="1" w:styleId="50">
    <w:name w:val="页眉 字符"/>
    <w:link w:val="23"/>
    <w:qFormat/>
    <w:locked/>
    <w:uiPriority w:val="0"/>
    <w:rPr>
      <w:sz w:val="18"/>
    </w:rPr>
  </w:style>
  <w:style w:type="character" w:customStyle="1" w:styleId="51">
    <w:name w:val="批注文字 字符1"/>
    <w:semiHidden/>
    <w:qFormat/>
    <w:uiPriority w:val="0"/>
    <w:rPr>
      <w:rFonts w:ascii="Times New Roman" w:hAnsi="Times New Roman" w:eastAsia="宋体"/>
      <w:sz w:val="24"/>
    </w:rPr>
  </w:style>
  <w:style w:type="character" w:customStyle="1" w:styleId="52">
    <w:name w:val="正文文本缩进 字符"/>
    <w:link w:val="16"/>
    <w:semiHidden/>
    <w:qFormat/>
    <w:locked/>
    <w:uiPriority w:val="0"/>
    <w:rPr>
      <w:rFonts w:ascii="Times New Roman" w:hAnsi="Times New Roman" w:eastAsia="宋体"/>
      <w:sz w:val="24"/>
    </w:rPr>
  </w:style>
  <w:style w:type="paragraph" w:customStyle="1" w:styleId="53">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55">
    <w:name w:val="表头111 Char"/>
    <w:link w:val="56"/>
    <w:qFormat/>
    <w:uiPriority w:val="0"/>
    <w:rPr>
      <w:rFonts w:eastAsia="黑体"/>
      <w:sz w:val="24"/>
      <w:lang w:val="zh-CN"/>
    </w:rPr>
  </w:style>
  <w:style w:type="paragraph" w:customStyle="1" w:styleId="56">
    <w:name w:val="表头111"/>
    <w:basedOn w:val="1"/>
    <w:link w:val="55"/>
    <w:qFormat/>
    <w:uiPriority w:val="0"/>
    <w:pPr>
      <w:tabs>
        <w:tab w:val="left" w:pos="0"/>
      </w:tabs>
      <w:jc w:val="center"/>
    </w:pPr>
    <w:rPr>
      <w:rFonts w:eastAsia="黑体"/>
      <w:kern w:val="0"/>
      <w:sz w:val="24"/>
      <w:szCs w:val="20"/>
      <w:lang w:val="zh-CN"/>
    </w:rPr>
  </w:style>
  <w:style w:type="paragraph" w:styleId="57">
    <w:name w:val="List Paragraph"/>
    <w:basedOn w:val="1"/>
    <w:unhideWhenUsed/>
    <w:qFormat/>
    <w:uiPriority w:val="1"/>
    <w:pPr>
      <w:ind w:firstLine="420" w:firstLineChars="200"/>
    </w:pPr>
    <w:rPr>
      <w:rFonts w:ascii="Calibri" w:hAnsi="Calibri"/>
      <w:sz w:val="28"/>
      <w:szCs w:val="20"/>
    </w:rPr>
  </w:style>
  <w:style w:type="table" w:customStyle="1" w:styleId="58">
    <w:name w:val="网格型2"/>
    <w:basedOn w:val="29"/>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网格型1"/>
    <w:basedOn w:val="29"/>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61">
    <w:name w:val="表格2"/>
    <w:basedOn w:val="1"/>
    <w:semiHidden/>
    <w:qFormat/>
    <w:uiPriority w:val="0"/>
    <w:pPr>
      <w:adjustRightInd w:val="0"/>
      <w:snapToGrid w:val="0"/>
      <w:jc w:val="center"/>
    </w:pPr>
    <w:rPr>
      <w:rFonts w:ascii="Calibri" w:hAnsi="Calibri" w:eastAsia="Times New Roman"/>
      <w:bCs/>
      <w:szCs w:val="21"/>
    </w:rPr>
  </w:style>
  <w:style w:type="character" w:customStyle="1" w:styleId="62">
    <w:name w:val="页码1"/>
    <w:basedOn w:val="31"/>
    <w:qFormat/>
    <w:uiPriority w:val="0"/>
    <w:rPr>
      <w:sz w:val="24"/>
      <w:szCs w:val="24"/>
    </w:rPr>
  </w:style>
  <w:style w:type="paragraph" w:customStyle="1" w:styleId="63">
    <w:name w:val="表格内容"/>
    <w:next w:val="1"/>
    <w:qFormat/>
    <w:uiPriority w:val="0"/>
    <w:pPr>
      <w:jc w:val="center"/>
    </w:pPr>
    <w:rPr>
      <w:rFonts w:ascii="Calibri" w:hAnsi="Calibri" w:eastAsia="宋体" w:cs="Times New Roman"/>
      <w:sz w:val="21"/>
      <w:szCs w:val="21"/>
      <w:lang w:val="en-US" w:eastAsia="zh-CN" w:bidi="ar-SA"/>
    </w:rPr>
  </w:style>
  <w:style w:type="character" w:customStyle="1" w:styleId="64">
    <w:name w:val="报告表正文 Char"/>
    <w:link w:val="65"/>
    <w:qFormat/>
    <w:uiPriority w:val="0"/>
    <w:rPr>
      <w:sz w:val="24"/>
    </w:rPr>
  </w:style>
  <w:style w:type="paragraph" w:customStyle="1" w:styleId="65">
    <w:name w:val="报告表正文"/>
    <w:basedOn w:val="1"/>
    <w:link w:val="64"/>
    <w:qFormat/>
    <w:uiPriority w:val="0"/>
    <w:pPr>
      <w:adjustRightInd w:val="0"/>
      <w:spacing w:line="312" w:lineRule="auto"/>
      <w:ind w:left="113" w:right="113" w:firstLine="482"/>
      <w:jc w:val="left"/>
      <w:textAlignment w:val="baseline"/>
    </w:pPr>
    <w:rPr>
      <w:kern w:val="0"/>
      <w:sz w:val="24"/>
      <w:szCs w:val="20"/>
    </w:rPr>
  </w:style>
  <w:style w:type="character" w:customStyle="1" w:styleId="66">
    <w:name w:val="正文缩进 字符"/>
    <w:link w:val="6"/>
    <w:qFormat/>
    <w:uiPriority w:val="0"/>
    <w:rPr>
      <w:rFonts w:ascii="Calibri" w:hAnsi="Calibri"/>
      <w:kern w:val="2"/>
      <w:sz w:val="28"/>
    </w:rPr>
  </w:style>
  <w:style w:type="paragraph" w:customStyle="1" w:styleId="67">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68">
    <w:name w:val="环评正文"/>
    <w:basedOn w:val="1"/>
    <w:link w:val="91"/>
    <w:qFormat/>
    <w:uiPriority w:val="0"/>
    <w:pPr>
      <w:spacing w:line="360" w:lineRule="auto"/>
      <w:ind w:firstLine="420" w:firstLineChars="200"/>
    </w:pPr>
    <w:rPr>
      <w:rFonts w:ascii="Calibri" w:hAnsi="Calibri"/>
      <w:sz w:val="24"/>
    </w:rPr>
  </w:style>
  <w:style w:type="paragraph" w:customStyle="1" w:styleId="69">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70">
    <w:name w:val="表头"/>
    <w:basedOn w:val="24"/>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71">
    <w:name w:val="报告书表格"/>
    <w:basedOn w:val="1"/>
    <w:qFormat/>
    <w:uiPriority w:val="0"/>
    <w:pPr>
      <w:adjustRightInd w:val="0"/>
      <w:spacing w:before="60" w:after="60" w:line="240" w:lineRule="atLeast"/>
      <w:jc w:val="center"/>
      <w:textAlignment w:val="baseline"/>
    </w:pPr>
    <w:rPr>
      <w:kern w:val="0"/>
    </w:rPr>
  </w:style>
  <w:style w:type="paragraph" w:customStyle="1" w:styleId="72">
    <w:name w:val="表格文字1"/>
    <w:basedOn w:val="1"/>
    <w:next w:val="1"/>
    <w:qFormat/>
    <w:uiPriority w:val="0"/>
    <w:pPr>
      <w:adjustRightInd w:val="0"/>
      <w:snapToGrid w:val="0"/>
      <w:jc w:val="center"/>
    </w:pPr>
  </w:style>
  <w:style w:type="paragraph" w:customStyle="1" w:styleId="73">
    <w:name w:val="Table Paragraph"/>
    <w:basedOn w:val="1"/>
    <w:qFormat/>
    <w:uiPriority w:val="1"/>
    <w:pPr>
      <w:widowControl/>
      <w:jc w:val="left"/>
    </w:pPr>
    <w:rPr>
      <w:rFonts w:ascii="Calibri" w:hAnsi="Calibri"/>
      <w:kern w:val="0"/>
      <w:sz w:val="22"/>
      <w:szCs w:val="22"/>
    </w:rPr>
  </w:style>
  <w:style w:type="paragraph" w:customStyle="1" w:styleId="74">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75">
    <w:name w:val="05正文"/>
    <w:basedOn w:val="1"/>
    <w:qFormat/>
    <w:uiPriority w:val="0"/>
    <w:pPr>
      <w:spacing w:line="500" w:lineRule="exact"/>
      <w:ind w:firstLine="480" w:firstLineChars="200"/>
    </w:pPr>
    <w:rPr>
      <w:sz w:val="24"/>
    </w:rPr>
  </w:style>
  <w:style w:type="paragraph" w:customStyle="1" w:styleId="76">
    <w:name w:val="4表格内3级标题"/>
    <w:basedOn w:val="69"/>
    <w:next w:val="69"/>
    <w:qFormat/>
    <w:uiPriority w:val="0"/>
    <w:pPr>
      <w:ind w:firstLine="0" w:firstLineChars="0"/>
      <w:jc w:val="left"/>
    </w:pPr>
  </w:style>
  <w:style w:type="paragraph" w:customStyle="1" w:styleId="77">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78">
    <w:name w:val="铭洁 右对齐表头"/>
    <w:qFormat/>
    <w:uiPriority w:val="0"/>
    <w:rPr>
      <w:rFonts w:ascii="Times New Roman" w:hAnsi="Times New Roman" w:eastAsia="黑体"/>
      <w:color w:val="FF00FF"/>
      <w:sz w:val="24"/>
      <w:szCs w:val="24"/>
    </w:rPr>
  </w:style>
  <w:style w:type="paragraph" w:customStyle="1" w:styleId="79">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80">
    <w:name w:val="正文文本缩进 2 字符"/>
    <w:basedOn w:val="31"/>
    <w:link w:val="20"/>
    <w:qFormat/>
    <w:uiPriority w:val="99"/>
    <w:rPr>
      <w:kern w:val="2"/>
      <w:sz w:val="21"/>
      <w:szCs w:val="24"/>
    </w:rPr>
  </w:style>
  <w:style w:type="paragraph" w:customStyle="1" w:styleId="81">
    <w:name w:val="00"/>
    <w:basedOn w:val="1"/>
    <w:next w:val="3"/>
    <w:link w:val="82"/>
    <w:qFormat/>
    <w:uiPriority w:val="0"/>
    <w:pPr>
      <w:spacing w:line="520" w:lineRule="exact"/>
      <w:ind w:firstLine="200" w:firstLineChars="200"/>
    </w:pPr>
    <w:rPr>
      <w:rFonts w:ascii="宋体" w:hAnsi="宋体" w:cs="宋体"/>
      <w:sz w:val="24"/>
      <w:szCs w:val="20"/>
    </w:rPr>
  </w:style>
  <w:style w:type="character" w:customStyle="1" w:styleId="82">
    <w:name w:val="00 Char"/>
    <w:basedOn w:val="31"/>
    <w:link w:val="81"/>
    <w:qFormat/>
    <w:uiPriority w:val="0"/>
    <w:rPr>
      <w:rFonts w:ascii="宋体" w:hAnsi="宋体" w:cs="宋体"/>
      <w:kern w:val="2"/>
      <w:sz w:val="24"/>
    </w:rPr>
  </w:style>
  <w:style w:type="character" w:customStyle="1" w:styleId="83">
    <w:name w:val="纯文本 字符"/>
    <w:link w:val="17"/>
    <w:qFormat/>
    <w:uiPriority w:val="0"/>
    <w:rPr>
      <w:rFonts w:ascii="宋体" w:hAnsi="Courier New" w:cs="Courier New"/>
      <w:kern w:val="2"/>
      <w:sz w:val="21"/>
      <w:szCs w:val="21"/>
    </w:rPr>
  </w:style>
  <w:style w:type="character" w:customStyle="1" w:styleId="84">
    <w:name w:val="style44"/>
    <w:basedOn w:val="31"/>
    <w:qFormat/>
    <w:uiPriority w:val="0"/>
  </w:style>
  <w:style w:type="paragraph" w:customStyle="1" w:styleId="85">
    <w:name w:val="表格文字"/>
    <w:basedOn w:val="1"/>
    <w:next w:val="1"/>
    <w:link w:val="90"/>
    <w:qFormat/>
    <w:uiPriority w:val="0"/>
    <w:pPr>
      <w:snapToGrid w:val="0"/>
      <w:spacing w:line="240" w:lineRule="atLeast"/>
      <w:ind w:right="-94" w:rightChars="-45"/>
      <w:jc w:val="left"/>
    </w:pPr>
    <w:rPr>
      <w:rFonts w:ascii="宋体" w:hAnsi="宋体"/>
      <w:color w:val="000000"/>
      <w:sz w:val="24"/>
    </w:rPr>
  </w:style>
  <w:style w:type="paragraph" w:customStyle="1" w:styleId="86">
    <w:name w:val="000"/>
    <w:basedOn w:val="81"/>
    <w:link w:val="87"/>
    <w:qFormat/>
    <w:uiPriority w:val="0"/>
    <w:pPr>
      <w:snapToGrid w:val="0"/>
      <w:spacing w:line="520" w:lineRule="exact"/>
      <w:ind w:firstLine="200" w:firstLineChars="200"/>
    </w:pPr>
    <w:rPr>
      <w:rFonts w:ascii="宋体" w:hAnsi="宋体" w:cs="宋体"/>
      <w:sz w:val="24"/>
    </w:rPr>
  </w:style>
  <w:style w:type="character" w:customStyle="1" w:styleId="87">
    <w:name w:val="000 Char"/>
    <w:basedOn w:val="82"/>
    <w:link w:val="86"/>
    <w:qFormat/>
    <w:uiPriority w:val="0"/>
    <w:rPr>
      <w:rFonts w:ascii="宋体" w:hAnsi="宋体" w:cs="宋体"/>
      <w:kern w:val="2"/>
      <w:sz w:val="24"/>
      <w:szCs w:val="24"/>
    </w:rPr>
  </w:style>
  <w:style w:type="paragraph" w:customStyle="1" w:styleId="88">
    <w:name w:val="p0"/>
    <w:basedOn w:val="1"/>
    <w:qFormat/>
    <w:uiPriority w:val="0"/>
    <w:pPr>
      <w:widowControl/>
    </w:pPr>
    <w:rPr>
      <w:kern w:val="0"/>
      <w:szCs w:val="21"/>
    </w:rPr>
  </w:style>
  <w:style w:type="character" w:customStyle="1" w:styleId="89">
    <w:name w:val="标题 2 字符"/>
    <w:basedOn w:val="31"/>
    <w:link w:val="5"/>
    <w:semiHidden/>
    <w:qFormat/>
    <w:uiPriority w:val="0"/>
    <w:rPr>
      <w:rFonts w:ascii="Cambria" w:hAnsi="Cambria"/>
      <w:b/>
      <w:bCs/>
      <w:kern w:val="2"/>
      <w:sz w:val="32"/>
      <w:szCs w:val="32"/>
    </w:rPr>
  </w:style>
  <w:style w:type="character" w:customStyle="1" w:styleId="90">
    <w:name w:val="表格文字 Char"/>
    <w:link w:val="85"/>
    <w:qFormat/>
    <w:uiPriority w:val="0"/>
    <w:rPr>
      <w:rFonts w:ascii="宋体" w:hAnsi="宋体"/>
      <w:color w:val="000000"/>
      <w:kern w:val="2"/>
      <w:sz w:val="24"/>
      <w:szCs w:val="24"/>
    </w:rPr>
  </w:style>
  <w:style w:type="character" w:customStyle="1" w:styleId="91">
    <w:name w:val="环评正文 Char"/>
    <w:link w:val="68"/>
    <w:qFormat/>
    <w:uiPriority w:val="0"/>
    <w:rPr>
      <w:rFonts w:ascii="Calibri" w:hAnsi="Calibri"/>
      <w:kern w:val="2"/>
      <w:sz w:val="24"/>
      <w:szCs w:val="24"/>
    </w:rPr>
  </w:style>
  <w:style w:type="character" w:customStyle="1" w:styleId="92">
    <w:name w:val="文档结构图 字符"/>
    <w:basedOn w:val="31"/>
    <w:link w:val="12"/>
    <w:qFormat/>
    <w:uiPriority w:val="0"/>
    <w:rPr>
      <w:rFonts w:ascii="宋体"/>
      <w:kern w:val="2"/>
      <w:sz w:val="18"/>
      <w:szCs w:val="18"/>
    </w:rPr>
  </w:style>
  <w:style w:type="character" w:customStyle="1" w:styleId="93">
    <w:name w:val="纯文本 Char"/>
    <w:basedOn w:val="31"/>
    <w:qFormat/>
    <w:uiPriority w:val="0"/>
    <w:rPr>
      <w:rFonts w:ascii="宋体" w:hAnsi="Courier New" w:cs="Courier New"/>
      <w:kern w:val="2"/>
      <w:sz w:val="21"/>
      <w:szCs w:val="21"/>
    </w:rPr>
  </w:style>
  <w:style w:type="character" w:customStyle="1" w:styleId="94">
    <w:name w:val="纯文本 Char1"/>
    <w:qFormat/>
    <w:uiPriority w:val="0"/>
    <w:rPr>
      <w:rFonts w:ascii="宋体" w:hAnsi="Courier New"/>
      <w:b/>
      <w:kern w:val="2"/>
      <w:sz w:val="21"/>
      <w:szCs w:val="24"/>
    </w:rPr>
  </w:style>
  <w:style w:type="character" w:customStyle="1" w:styleId="95">
    <w:name w:val="Default Char"/>
    <w:link w:val="36"/>
    <w:qFormat/>
    <w:uiPriority w:val="99"/>
    <w:rPr>
      <w:rFonts w:ascii="宋体" w:hAnsi="Calibri" w:cs="宋体"/>
      <w:color w:val="000000"/>
      <w:sz w:val="24"/>
      <w:szCs w:val="24"/>
    </w:rPr>
  </w:style>
  <w:style w:type="paragraph" w:customStyle="1" w:styleId="96">
    <w:name w:val="标准"/>
    <w:basedOn w:val="1"/>
    <w:qFormat/>
    <w:uiPriority w:val="0"/>
    <w:pPr>
      <w:adjustRightInd w:val="0"/>
      <w:spacing w:line="312" w:lineRule="atLeast"/>
      <w:jc w:val="center"/>
      <w:textAlignment w:val="baseline"/>
    </w:pPr>
    <w:rPr>
      <w:kern w:val="0"/>
      <w:szCs w:val="21"/>
    </w:rPr>
  </w:style>
  <w:style w:type="character" w:customStyle="1" w:styleId="97">
    <w:name w:val="段前2字符 Char"/>
    <w:link w:val="98"/>
    <w:qFormat/>
    <w:uiPriority w:val="0"/>
    <w:rPr>
      <w:sz w:val="24"/>
    </w:rPr>
  </w:style>
  <w:style w:type="paragraph" w:customStyle="1" w:styleId="98">
    <w:name w:val="段前2字符"/>
    <w:basedOn w:val="1"/>
    <w:link w:val="97"/>
    <w:qFormat/>
    <w:uiPriority w:val="0"/>
    <w:pPr>
      <w:adjustRightInd w:val="0"/>
      <w:snapToGrid w:val="0"/>
      <w:spacing w:line="360" w:lineRule="auto"/>
      <w:ind w:firstLine="480" w:firstLineChars="200"/>
      <w:jc w:val="left"/>
    </w:pPr>
    <w:rPr>
      <w:kern w:val="0"/>
      <w:sz w:val="24"/>
      <w:szCs w:val="20"/>
    </w:rPr>
  </w:style>
  <w:style w:type="paragraph" w:customStyle="1" w:styleId="99">
    <w:name w:val="2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0">
    <w:name w:val="列出段落1"/>
    <w:basedOn w:val="1"/>
    <w:qFormat/>
    <w:uiPriority w:val="0"/>
    <w:pPr>
      <w:ind w:firstLine="200" w:firstLineChars="200"/>
    </w:pPr>
    <w:rPr>
      <w:rFonts w:ascii="Calibri" w:hAnsi="Calibri"/>
      <w:szCs w:val="22"/>
    </w:rPr>
  </w:style>
  <w:style w:type="paragraph" w:customStyle="1" w:styleId="101">
    <w:name w:val="正文文本1"/>
    <w:basedOn w:val="1"/>
    <w:link w:val="102"/>
    <w:unhideWhenUsed/>
    <w:qFormat/>
    <w:uiPriority w:val="99"/>
    <w:pPr>
      <w:shd w:val="clear" w:color="auto" w:fill="FFFFFF"/>
      <w:spacing w:beforeLines="0" w:afterLines="0" w:line="480" w:lineRule="auto"/>
      <w:ind w:firstLine="400"/>
    </w:pPr>
    <w:rPr>
      <w:rFonts w:hint="eastAsia" w:ascii="MingLiU" w:hAnsi="MingLiU" w:eastAsia="MingLiU"/>
      <w:sz w:val="22"/>
      <w:szCs w:val="22"/>
      <w:lang w:val="zh-CN" w:eastAsia="zh-CN"/>
    </w:rPr>
  </w:style>
  <w:style w:type="character" w:customStyle="1" w:styleId="102">
    <w:name w:val="正文文本_"/>
    <w:basedOn w:val="31"/>
    <w:link w:val="101"/>
    <w:unhideWhenUsed/>
    <w:qFormat/>
    <w:uiPriority w:val="99"/>
    <w:rPr>
      <w:rFonts w:hint="eastAsia" w:ascii="MingLiU" w:hAnsi="MingLiU" w:eastAsia="MingLiU"/>
      <w:sz w:val="22"/>
      <w:szCs w:val="22"/>
      <w:lang w:val="zh-CN" w:eastAsia="zh-CN"/>
    </w:rPr>
  </w:style>
  <w:style w:type="paragraph" w:customStyle="1" w:styleId="103">
    <w:name w:val="常用正文样式"/>
    <w:basedOn w:val="1"/>
    <w:qFormat/>
    <w:uiPriority w:val="0"/>
    <w:pPr>
      <w:spacing w:line="360" w:lineRule="auto"/>
      <w:ind w:firstLine="480" w:firstLineChars="200"/>
    </w:pPr>
    <w:rPr>
      <w:rFonts w:ascii="宋体" w:hAnsi="宋体" w:cs="宋体"/>
      <w:bCs/>
      <w:kern w:val="28"/>
      <w:sz w:val="24"/>
    </w:rPr>
  </w:style>
  <w:style w:type="paragraph" w:customStyle="1" w:styleId="104">
    <w:name w:val="表格内容格式"/>
    <w:basedOn w:val="1"/>
    <w:qFormat/>
    <w:uiPriority w:val="0"/>
    <w:pPr>
      <w:adjustRightInd w:val="0"/>
      <w:snapToGrid w:val="0"/>
      <w:jc w:val="center"/>
    </w:pPr>
    <w:rPr>
      <w:rFonts w:eastAsia="Calibri"/>
      <w:sz w:val="20"/>
    </w:rPr>
  </w:style>
  <w:style w:type="paragraph" w:customStyle="1" w:styleId="105">
    <w:name w:val="无间隔1"/>
    <w:qFormat/>
    <w:uiPriority w:val="99"/>
    <w:pPr>
      <w:widowControl w:val="0"/>
      <w:jc w:val="center"/>
    </w:pPr>
    <w:rPr>
      <w:rFonts w:ascii="Times New Roman" w:hAnsi="Times New Roman" w:eastAsia="宋体" w:cs="Times New Roman"/>
      <w:kern w:val="2"/>
      <w:sz w:val="21"/>
      <w:szCs w:val="22"/>
      <w:lang w:val="en-US" w:eastAsia="zh-CN" w:bidi="ar-SA"/>
    </w:rPr>
  </w:style>
  <w:style w:type="paragraph" w:customStyle="1" w:styleId="106">
    <w:name w:val="1正文"/>
    <w:qFormat/>
    <w:uiPriority w:val="0"/>
    <w:pPr>
      <w:snapToGrid w:val="0"/>
      <w:spacing w:line="360" w:lineRule="auto"/>
      <w:ind w:firstLine="200" w:firstLineChars="200"/>
      <w:jc w:val="both"/>
    </w:pPr>
    <w:rPr>
      <w:rFonts w:ascii="Times New Roman" w:hAnsi="Times New Roman" w:eastAsia="宋体" w:cs="Times New Roman"/>
      <w:sz w:val="24"/>
      <w:szCs w:val="24"/>
      <w:lang w:val="en-US" w:eastAsia="zh-CN" w:bidi="ar-SA"/>
    </w:rPr>
  </w:style>
  <w:style w:type="paragraph" w:customStyle="1" w:styleId="107">
    <w:name w:val="列出段落21"/>
    <w:basedOn w:val="1"/>
    <w:qFormat/>
    <w:uiPriority w:val="0"/>
    <w:pPr>
      <w:ind w:firstLine="420" w:firstLineChars="200"/>
    </w:pPr>
    <w:rPr>
      <w:rFonts w:ascii="Calibri" w:hAnsi="Calibri"/>
      <w:szCs w:val="22"/>
    </w:rPr>
  </w:style>
  <w:style w:type="paragraph" w:customStyle="1" w:styleId="108">
    <w:name w:val="No Spacing"/>
    <w:qFormat/>
    <w:uiPriority w:val="1"/>
    <w:pPr>
      <w:widowControl w:val="0"/>
      <w:jc w:val="center"/>
    </w:pPr>
    <w:rPr>
      <w:rFonts w:ascii="Times New Roman" w:hAnsi="Times New Roman" w:eastAsia="宋体" w:cs="Times New Roman"/>
      <w:kern w:val="2"/>
      <w:sz w:val="21"/>
      <w:szCs w:val="22"/>
      <w:lang w:val="en-US" w:eastAsia="zh-CN" w:bidi="ar-SA"/>
    </w:rPr>
  </w:style>
  <w:style w:type="paragraph" w:customStyle="1" w:styleId="109">
    <w:name w:val="表内 定"/>
    <w:basedOn w:val="1"/>
    <w:qFormat/>
    <w:uiPriority w:val="0"/>
    <w:pPr>
      <w:snapToGrid w:val="0"/>
      <w:jc w:val="left"/>
    </w:pPr>
    <w:rPr>
      <w:rFonts w:eastAsia="仿宋"/>
      <w:color w:val="000000"/>
      <w:kern w:val="0"/>
      <w:sz w:val="20"/>
      <w:szCs w:val="22"/>
    </w:rPr>
  </w:style>
  <w:style w:type="character" w:customStyle="1" w:styleId="110">
    <w:name w:val="font21"/>
    <w:basedOn w:val="31"/>
    <w:qFormat/>
    <w:uiPriority w:val="0"/>
    <w:rPr>
      <w:rFonts w:hint="default" w:ascii="Microsoft YaHei UI" w:hAnsi="Microsoft YaHei UI" w:eastAsia="Microsoft YaHei UI" w:cs="Microsoft YaHei UI"/>
      <w:color w:val="000000"/>
      <w:sz w:val="22"/>
      <w:szCs w:val="22"/>
      <w:u w:val="none"/>
    </w:rPr>
  </w:style>
  <w:style w:type="character" w:customStyle="1" w:styleId="111">
    <w:name w:val="font11"/>
    <w:basedOn w:val="31"/>
    <w:qFormat/>
    <w:uiPriority w:val="0"/>
    <w:rPr>
      <w:rFonts w:hint="eastAsia" w:ascii="宋体" w:hAnsi="宋体" w:eastAsia="宋体" w:cs="宋体"/>
      <w:color w:val="000000"/>
      <w:sz w:val="22"/>
      <w:szCs w:val="22"/>
      <w:u w:val="none"/>
    </w:rPr>
  </w:style>
  <w:style w:type="character" w:customStyle="1" w:styleId="112">
    <w:name w:val="fontstyle01"/>
    <w:basedOn w:val="31"/>
    <w:qFormat/>
    <w:uiPriority w:val="0"/>
    <w:rPr>
      <w:rFonts w:hint="eastAsia" w:ascii="宋体" w:hAnsi="宋体" w:eastAsia="宋体"/>
      <w:color w:val="000000"/>
      <w:sz w:val="24"/>
      <w:szCs w:val="24"/>
    </w:rPr>
  </w:style>
  <w:style w:type="paragraph" w:customStyle="1" w:styleId="113">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4">
    <w:name w:val="Body Text First Indent1"/>
    <w:basedOn w:val="1"/>
    <w:qFormat/>
    <w:uiPriority w:val="0"/>
    <w:pPr>
      <w:ind w:firstLine="420" w:firstLineChars="100"/>
    </w:pPr>
  </w:style>
  <w:style w:type="paragraph" w:customStyle="1" w:styleId="115">
    <w:name w:val="书"/>
    <w:basedOn w:val="1"/>
    <w:qFormat/>
    <w:uiPriority w:val="0"/>
    <w:pPr>
      <w:spacing w:line="520" w:lineRule="exact"/>
    </w:pPr>
    <w:rPr>
      <w:rFonts w:ascii="楷体_GB2312" w:hAnsi="宋体" w:eastAsia="楷体_GB2312" w:cs="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FDD3F6-3F1C-460E-880C-217B0ECFE91B}">
  <ds:schemaRefs/>
</ds:datastoreItem>
</file>

<file path=docProps/app.xml><?xml version="1.0" encoding="utf-8"?>
<Properties xmlns="http://schemas.openxmlformats.org/officeDocument/2006/extended-properties" xmlns:vt="http://schemas.openxmlformats.org/officeDocument/2006/docPropsVTypes">
  <Template>wdzx97.dot</Template>
  <Company>微软中国</Company>
  <Pages>62</Pages>
  <Words>34951</Words>
  <Characters>38991</Characters>
  <Lines>311</Lines>
  <Paragraphs>87</Paragraphs>
  <TotalTime>6</TotalTime>
  <ScaleCrop>false</ScaleCrop>
  <LinksUpToDate>false</LinksUpToDate>
  <CharactersWithSpaces>39535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USER</cp:lastModifiedBy>
  <cp:lastPrinted>2021-03-30T09:05:00Z</cp:lastPrinted>
  <dcterms:modified xsi:type="dcterms:W3CDTF">2023-06-07T03:41:08Z</dcterms:modified>
  <dc:title>附件2</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D64491B64B8344B0BAAC2F5AFB48260F</vt:lpwstr>
  </property>
</Properties>
</file>