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="300" w:afterAutospacing="0" w:line="315" w:lineRule="atLeast"/>
        <w:jc w:val="center"/>
        <w:rPr>
          <w:rFonts w:hint="default" w:ascii="黑体" w:hAnsi="黑体" w:eastAsia="黑体" w:cs="黑体"/>
          <w:sz w:val="44"/>
          <w:szCs w:val="44"/>
          <w:shd w:val="clear" w:color="auto" w:fill="F9F9F9"/>
        </w:rPr>
      </w:pPr>
      <w:r>
        <w:rPr>
          <w:rFonts w:ascii="黑体" w:hAnsi="黑体" w:eastAsia="黑体" w:cs="黑体"/>
          <w:sz w:val="44"/>
          <w:szCs w:val="44"/>
          <w:shd w:val="clear" w:color="auto" w:fill="F9F9F9"/>
        </w:rPr>
        <w:t>鲁山县住房和城乡建设局关于</w:t>
      </w:r>
      <w:r>
        <w:rPr>
          <w:rFonts w:hint="eastAsia" w:ascii="黑体" w:hAnsi="黑体" w:eastAsia="黑体" w:cs="黑体"/>
          <w:sz w:val="44"/>
          <w:szCs w:val="44"/>
          <w:shd w:val="clear" w:color="auto" w:fill="F9F9F9"/>
        </w:rPr>
        <w:t>鲁山县人民路西段焦柳铁路立交桥建设工程</w:t>
      </w:r>
      <w:r>
        <w:rPr>
          <w:rFonts w:ascii="黑体" w:hAnsi="黑体" w:eastAsia="黑体" w:cs="黑体"/>
          <w:sz w:val="44"/>
          <w:szCs w:val="44"/>
          <w:shd w:val="clear" w:color="auto" w:fill="F9F9F9"/>
        </w:rPr>
        <w:t xml:space="preserve">项目地方政府债券存续期情况 </w:t>
      </w:r>
    </w:p>
    <w:p>
      <w:pPr>
        <w:numPr>
          <w:ilvl w:val="0"/>
          <w:numId w:val="1"/>
        </w:numPr>
        <w:rPr>
          <w:rFonts w:ascii="黑体" w:hAnsi="黑体" w:eastAsia="黑体" w:cs="黑体"/>
          <w:sz w:val="32"/>
          <w:szCs w:val="32"/>
          <w:shd w:val="clear" w:color="auto" w:fill="F9F9F9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9F9F9"/>
        </w:rPr>
        <w:t>债券资金总体情况</w:t>
      </w:r>
    </w:p>
    <w:p>
      <w:pPr>
        <w:rPr>
          <w:rFonts w:ascii="仿宋_GB2312" w:hAnsi="仿宋_GB2312" w:eastAsia="仿宋_GB2312" w:cs="仿宋_GB2312"/>
          <w:sz w:val="32"/>
          <w:szCs w:val="32"/>
          <w:shd w:val="clear" w:color="auto" w:fill="F9F9F9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9F9F9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F9F9F9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9F9F9"/>
        </w:rPr>
        <w:t>截至202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9F9F9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9F9F9"/>
        </w:rPr>
        <w:t>年底，人民路西段焦柳铁路立交桥建设工程项目发债金额为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9F9F9"/>
          <w:lang w:val="en-US" w:eastAsia="zh-CN"/>
        </w:rPr>
        <w:t>2000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9F9F9"/>
        </w:rPr>
        <w:t>万元。</w:t>
      </w:r>
    </w:p>
    <w:p>
      <w:pPr>
        <w:numPr>
          <w:ilvl w:val="0"/>
          <w:numId w:val="1"/>
        </w:numPr>
        <w:rPr>
          <w:rFonts w:ascii="黑体" w:hAnsi="黑体" w:eastAsia="黑体" w:cs="黑体"/>
          <w:sz w:val="32"/>
          <w:szCs w:val="32"/>
          <w:shd w:val="clear" w:color="auto" w:fill="F9F9F9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9F9F9"/>
        </w:rPr>
        <w:t>专项债券项目基本情况</w:t>
      </w:r>
    </w:p>
    <w:p>
      <w:pPr>
        <w:rPr>
          <w:rFonts w:ascii="黑体" w:hAnsi="黑体" w:eastAsia="黑体" w:cs="黑体"/>
          <w:sz w:val="32"/>
          <w:szCs w:val="32"/>
          <w:shd w:val="clear" w:color="auto" w:fill="F9F9F9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9F9F9"/>
        </w:rPr>
        <w:t>（一）项目基本情况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shd w:val="clear" w:color="auto" w:fill="F9F9F9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9F9F9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  <w:shd w:val="clear" w:color="auto" w:fill="F9F9F9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9F9F9"/>
        </w:rPr>
        <w:t>人民路位于鲁山县老城区，人民路西段焦柳铁路立交桥建设工程范围为钢厂路至西环路段，起点桩号K0+278，终点桩号 K2+040，全长 1.762 公里，包含上跨现状焦柳铁路的高架桥一座。人民路道路等级为城市主干路，红线宽度 21-29 米，双向四车道，设计车速为 50km/h。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9F9F9"/>
          <w:lang w:eastAsia="zh-CN"/>
        </w:rPr>
        <w:t>建设内容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9F9F9"/>
        </w:rPr>
        <w:t>内容包括：道路工程、桥梁工程、铁路设施迁改、排水工程、照明工程、交通工程等。</w:t>
      </w:r>
    </w:p>
    <w:p>
      <w:pPr>
        <w:numPr>
          <w:ilvl w:val="0"/>
          <w:numId w:val="2"/>
        </w:numPr>
        <w:rPr>
          <w:rFonts w:ascii="黑体" w:hAnsi="黑体" w:eastAsia="黑体" w:cs="黑体"/>
          <w:sz w:val="32"/>
          <w:szCs w:val="32"/>
          <w:shd w:val="clear" w:color="auto" w:fill="F9F9F9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9F9F9"/>
        </w:rPr>
        <w:t>债券资金使用情况</w:t>
      </w:r>
    </w:p>
    <w:p>
      <w:pPr>
        <w:rPr>
          <w:rFonts w:ascii="仿宋_GB2312" w:hAnsi="仿宋_GB2312" w:eastAsia="仿宋_GB2312" w:cs="仿宋_GB2312"/>
          <w:color w:val="C00000"/>
          <w:sz w:val="32"/>
          <w:szCs w:val="32"/>
          <w:shd w:val="clear" w:color="auto" w:fill="F9F9F9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9F9F9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9F9F9"/>
        </w:rPr>
        <w:t>截止202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9F9F9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9F9F9"/>
        </w:rPr>
        <w:t>年12月31日，项目专项债资金已使用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9F9F9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9F9F9"/>
        </w:rPr>
        <w:t>万元，使用率为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9F9F9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9F9F9"/>
        </w:rPr>
        <w:t>%。</w:t>
      </w:r>
    </w:p>
    <w:p>
      <w:pPr>
        <w:numPr>
          <w:ilvl w:val="0"/>
          <w:numId w:val="1"/>
        </w:numPr>
        <w:rPr>
          <w:rFonts w:ascii="黑体" w:hAnsi="黑体" w:eastAsia="黑体" w:cs="黑体"/>
          <w:sz w:val="32"/>
          <w:szCs w:val="32"/>
          <w:shd w:val="clear" w:color="auto" w:fill="F9F9F9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9F9F9"/>
        </w:rPr>
        <w:t>项目进展及运营情况</w:t>
      </w:r>
    </w:p>
    <w:p>
      <w:pPr>
        <w:rPr>
          <w:rFonts w:hint="default" w:ascii="仿宋_GB2312" w:hAnsi="仿宋_GB2312" w:eastAsia="仿宋_GB2312" w:cs="仿宋_GB2312"/>
          <w:color w:val="0000FF"/>
          <w:sz w:val="32"/>
          <w:szCs w:val="32"/>
          <w:shd w:val="clear" w:color="auto" w:fill="F9F9F9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9F9F9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9F9F9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9F9F9"/>
          <w:lang w:eastAsia="zh-CN"/>
        </w:rPr>
        <w:t>项目正在立项，需要财政局出具财政资金来源证明，待资金来源证明出具后，报发改委进行立项。</w:t>
      </w:r>
    </w:p>
    <w:p>
      <w:pPr>
        <w:numPr>
          <w:ilvl w:val="0"/>
          <w:numId w:val="1"/>
        </w:numPr>
        <w:rPr>
          <w:rFonts w:ascii="黑体" w:hAnsi="黑体" w:eastAsia="黑体" w:cs="黑体"/>
          <w:sz w:val="32"/>
          <w:szCs w:val="32"/>
          <w:shd w:val="clear" w:color="auto" w:fill="F9F9F9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9F9F9"/>
        </w:rPr>
        <w:t>一般债券项目收益及对应资产情况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shd w:val="clear" w:color="auto" w:fill="F9F9F9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9F9F9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9F9F9"/>
        </w:rPr>
        <w:t xml:space="preserve"> 截止202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9F9F9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9F9F9"/>
        </w:rPr>
        <w:t>年底，该项目还未建成产生收益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9F9F9"/>
          <w:lang w:eastAsia="zh-CN"/>
        </w:rPr>
        <w:t>。</w:t>
      </w:r>
    </w:p>
    <w:p>
      <w:pPr>
        <w:numPr>
          <w:ilvl w:val="0"/>
          <w:numId w:val="1"/>
        </w:numPr>
        <w:rPr>
          <w:rFonts w:ascii="黑体" w:hAnsi="黑体" w:eastAsia="黑体" w:cs="黑体"/>
          <w:sz w:val="32"/>
          <w:szCs w:val="32"/>
          <w:shd w:val="clear" w:color="auto" w:fill="F9F9F9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9F9F9"/>
        </w:rPr>
        <w:t>绩效评价情况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shd w:val="clear" w:color="auto" w:fill="F9F9F9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9F9F9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9F9F9"/>
        </w:rPr>
        <w:t xml:space="preserve"> 本单位政府债券已按规定开展绩效评价工作，迎宾大道新建工程项目绩效评价结果为良。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shd w:val="clear" w:color="auto" w:fill="F9F9F9"/>
        </w:rPr>
      </w:pP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  <w:shd w:val="clear" w:color="auto" w:fill="F9F9F9"/>
        </w:rPr>
      </w:pPr>
    </w:p>
    <w:p>
      <w:pPr>
        <w:jc w:val="right"/>
        <w:rPr>
          <w:rFonts w:hint="default" w:ascii="仿宋_GB2312" w:hAnsi="仿宋_GB2312" w:eastAsia="仿宋_GB2312" w:cs="仿宋_GB2312"/>
          <w:sz w:val="32"/>
          <w:szCs w:val="32"/>
          <w:shd w:val="clear" w:color="auto" w:fill="F9F9F9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9F9F9"/>
          <w:lang w:val="en-US" w:eastAsia="zh-CN"/>
        </w:rPr>
        <w:t>2024年6月13日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2A3CE0"/>
    <w:multiLevelType w:val="singleLevel"/>
    <w:tmpl w:val="0E2A3CE0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18B18514"/>
    <w:multiLevelType w:val="singleLevel"/>
    <w:tmpl w:val="18B1851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5Zjg4NzA4ZmUzM2E2Zjg4MTFjYzQxZTc5NjE5N2QifQ=="/>
  </w:docVars>
  <w:rsids>
    <w:rsidRoot w:val="00000000"/>
    <w:rsid w:val="21B36DA3"/>
    <w:rsid w:val="55A209A9"/>
    <w:rsid w:val="6D61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bCs/>
      <w:kern w:val="0"/>
      <w:sz w:val="2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423</Words>
  <Characters>461</Characters>
  <Lines>0</Lines>
  <Paragraphs>0</Paragraphs>
  <TotalTime>0</TotalTime>
  <ScaleCrop>false</ScaleCrop>
  <LinksUpToDate>false</LinksUpToDate>
  <CharactersWithSpaces>482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2024-06-11T08:37:00Z</dcterms:created>
  <dc:creator>Administrator.2013-20160415JL</dc:creator>
  <cp:lastModifiedBy>奇石</cp:lastModifiedBy>
  <dcterms:modified xsi:type="dcterms:W3CDTF">2024-06-13T02:38:53Z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DA82907B06FB4C6E9AA29A7271A7A13F_12</vt:lpwstr>
  </property>
</Properties>
</file>