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300" w:type="dxa"/>
        <w:tblInd w:w="0" w:type="dxa"/>
        <w:tblLayout w:type="fixed"/>
        <w:tblCellMar>
          <w:top w:w="0" w:type="dxa"/>
          <w:left w:w="108" w:type="dxa"/>
          <w:bottom w:w="0" w:type="dxa"/>
          <w:right w:w="108" w:type="dxa"/>
        </w:tblCellMar>
      </w:tblPr>
      <w:tblGrid>
        <w:gridCol w:w="10300"/>
      </w:tblGrid>
      <w:tr>
        <w:tblPrEx>
          <w:tblCellMar>
            <w:top w:w="0" w:type="dxa"/>
            <w:left w:w="108" w:type="dxa"/>
            <w:bottom w:w="0" w:type="dxa"/>
            <w:right w:w="108" w:type="dxa"/>
          </w:tblCellMar>
        </w:tblPrEx>
        <w:trPr>
          <w:trHeight w:val="4679" w:hRule="atLeast"/>
        </w:trPr>
        <w:tc>
          <w:tcPr>
            <w:tcW w:w="10300" w:type="dxa"/>
            <w:noWrap w:val="0"/>
            <w:vAlign w:val="top"/>
          </w:tcPr>
          <w:p>
            <w:pPr>
              <w:spacing w:line="580" w:lineRule="atLeast"/>
              <w:jc w:val="center"/>
              <w:rPr>
                <w:rFonts w:ascii="方正小标宋简体" w:hAnsi="方正小标宋简体" w:eastAsia="方正小标宋简体" w:cs="方正小标宋简体"/>
                <w:bCs/>
                <w:color w:val="000000"/>
                <w:sz w:val="44"/>
                <w:szCs w:val="44"/>
              </w:rPr>
            </w:pPr>
          </w:p>
        </w:tc>
      </w:tr>
    </w:tbl>
    <w:p>
      <w:pPr>
        <w:spacing w:line="580" w:lineRule="atLeast"/>
        <w:jc w:val="center"/>
        <w:rPr>
          <w:rFonts w:hint="eastAsia" w:ascii="仿宋_GB2312" w:hAnsi="仿宋_GB2312" w:eastAsia="仿宋_GB2312" w:cs="仿宋_GB2312"/>
          <w:bCs/>
          <w:color w:val="000000"/>
          <w:sz w:val="32"/>
          <w:szCs w:val="32"/>
          <w:lang w:val="en-US" w:eastAsia="zh-CN"/>
        </w:rPr>
      </w:pPr>
      <w:r>
        <w:rPr>
          <w:rFonts w:hint="eastAsia" w:ascii="仿宋_GB2312" w:hAnsi="仿宋_GB2312" w:cs="仿宋_GB2312"/>
          <w:bCs/>
          <w:color w:val="000000"/>
          <w:szCs w:val="32"/>
          <w:lang w:val="en-US" w:eastAsia="zh-CN"/>
        </w:rPr>
        <w:t xml:space="preserve">  </w:t>
      </w:r>
      <w:r>
        <w:rPr>
          <w:rFonts w:hint="eastAsia" w:ascii="仿宋_GB2312" w:hAnsi="仿宋_GB2312" w:cs="仿宋_GB2312"/>
          <w:bCs/>
          <w:color w:val="000000"/>
          <w:szCs w:val="32"/>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202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bCs/>
          <w:color w:val="000000"/>
          <w:sz w:val="32"/>
          <w:szCs w:val="32"/>
          <w:lang w:val="en-US" w:eastAsia="zh-CN"/>
        </w:rPr>
        <w:t>15</w:t>
      </w:r>
    </w:p>
    <w:p>
      <w:pPr>
        <w:spacing w:after="0" w:line="560" w:lineRule="exact"/>
        <w:jc w:val="both"/>
        <w:rPr>
          <w:rFonts w:ascii="方正小标宋简体" w:hAnsi="方正小标宋简体" w:eastAsia="方正小标宋简体" w:cs="方正小标宋简体"/>
          <w:sz w:val="44"/>
          <w:szCs w:val="44"/>
        </w:rPr>
      </w:pPr>
    </w:p>
    <w:p>
      <w:pPr>
        <w:spacing w:after="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关于调整县级领导联系</w:t>
      </w:r>
      <w:r>
        <w:rPr>
          <w:rFonts w:hint="eastAsia" w:ascii="方正小标宋_GBK" w:hAnsi="方正小标宋_GBK" w:eastAsia="方正小标宋_GBK" w:cs="方正小标宋_GBK"/>
          <w:sz w:val="44"/>
          <w:szCs w:val="44"/>
          <w:lang w:eastAsia="zh-CN"/>
        </w:rPr>
        <w:t>包保</w:t>
      </w:r>
      <w:r>
        <w:rPr>
          <w:rFonts w:hint="eastAsia" w:ascii="方正小标宋_GBK" w:hAnsi="方正小标宋_GBK" w:eastAsia="方正小标宋_GBK" w:cs="方正小标宋_GBK"/>
          <w:sz w:val="44"/>
          <w:szCs w:val="44"/>
        </w:rPr>
        <w:t>重点非煤矿山安全生产工作的通知</w:t>
      </w:r>
    </w:p>
    <w:p>
      <w:pPr>
        <w:spacing w:after="0" w:line="560" w:lineRule="exact"/>
        <w:jc w:val="both"/>
      </w:pPr>
    </w:p>
    <w:p>
      <w:pPr>
        <w:spacing w:after="0"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各乡(镇)人民政府、街道办事处，县直各单位，土门、江河社会事务服务中心，各非煤矿山企业：</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《国家矿山安全检查局关于进一步压实矿山安全监管监察责任切实消除监管盲区的通知》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矿安</w:t>
      </w:r>
      <w:r>
        <w:rPr>
          <w:rFonts w:hint="eastAsia" w:ascii="仿宋_GB2312" w:hAnsi="仿宋_GB2312" w:eastAsia="仿宋_GB2312" w:cs="仿宋_GB2312"/>
          <w:sz w:val="32"/>
          <w:szCs w:val="32"/>
        </w:rPr>
        <w:t>〔2021〕51号)</w:t>
      </w:r>
      <w:r>
        <w:rPr>
          <w:rFonts w:hint="eastAsia" w:ascii="仿宋_GB2312" w:hAnsi="仿宋_GB2312" w:eastAsia="仿宋_GB2312" w:cs="仿宋_GB2312"/>
          <w:sz w:val="32"/>
          <w:szCs w:val="32"/>
          <w:lang w:eastAsia="zh-CN"/>
        </w:rPr>
        <w:t>、国家矿山安全检查局关于印发《加强非煤矿山安全生产工作的指导意见的通知》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矿安</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、河南省</w:t>
      </w:r>
      <w:r>
        <w:rPr>
          <w:rFonts w:hint="eastAsia" w:ascii="仿宋_GB2312" w:hAnsi="仿宋_GB2312" w:eastAsia="仿宋_GB2312" w:cs="仿宋_GB2312"/>
          <w:sz w:val="32"/>
          <w:szCs w:val="32"/>
        </w:rPr>
        <w:t>安全生产委员会办公室《关于</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非煤地下矿山县级领导联系联系包保工作的通知(</w:t>
      </w:r>
      <w:r>
        <w:rPr>
          <w:rFonts w:hint="eastAsia" w:ascii="仿宋_GB2312" w:hAnsi="仿宋_GB2312" w:eastAsia="仿宋_GB2312" w:cs="仿宋_GB2312"/>
          <w:sz w:val="32"/>
          <w:szCs w:val="32"/>
          <w:lang w:eastAsia="zh-CN"/>
        </w:rPr>
        <w:t>豫安办</w:t>
      </w:r>
      <w:r>
        <w:rPr>
          <w:rFonts w:hint="eastAsia" w:ascii="仿宋_GB2312" w:hAnsi="仿宋_GB2312" w:eastAsia="仿宋_GB2312" w:cs="仿宋_GB2312"/>
          <w:sz w:val="32"/>
          <w:szCs w:val="32"/>
        </w:rPr>
        <w:t>〔2021〕51号)</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，结合我县实际，县安委会决定在全县实行县级领导联系包保非煤矿山安全生产工作制度，现将有关事宜通知如下：</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一、总体要求</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习近平总书记关于安全生产重要指示批示精神，依据党中央国务院《地方党政领导干部安全生产责任制规定》，认真落实上级工作部署，压实安全生产责任，有效管控风险，消除事故隐患，预防生产安全事故。</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二、主要内容</w:t>
      </w:r>
    </w:p>
    <w:p>
      <w:pPr>
        <w:spacing w:after="0"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(一)联系对象。</w:t>
      </w: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座非煤</w:t>
      </w:r>
      <w:r>
        <w:rPr>
          <w:rFonts w:hint="eastAsia" w:ascii="仿宋_GB2312" w:hAnsi="仿宋_GB2312" w:eastAsia="仿宋_GB2312" w:cs="仿宋_GB2312"/>
          <w:sz w:val="32"/>
          <w:szCs w:val="32"/>
          <w:lang w:eastAsia="zh-CN"/>
        </w:rPr>
        <w:t>地下</w:t>
      </w:r>
      <w:r>
        <w:rPr>
          <w:rFonts w:hint="eastAsia" w:ascii="仿宋_GB2312" w:hAnsi="仿宋_GB2312" w:eastAsia="仿宋_GB2312" w:cs="仿宋_GB2312"/>
          <w:sz w:val="32"/>
          <w:szCs w:val="32"/>
        </w:rPr>
        <w:t>矿山企业。</w:t>
      </w:r>
    </w:p>
    <w:p>
      <w:pPr>
        <w:spacing w:after="0"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(二)联系分工。</w:t>
      </w:r>
      <w:r>
        <w:rPr>
          <w:rFonts w:hint="eastAsia" w:ascii="仿宋_GB2312" w:hAnsi="仿宋_GB2312" w:eastAsia="仿宋_GB2312" w:cs="仿宋_GB2312"/>
          <w:sz w:val="32"/>
          <w:szCs w:val="32"/>
        </w:rPr>
        <w:t>由县安委会成立联系工作指挥部，指挥部在应急管理局下设办公室，县长叶锐同志担任指挥长，县委常委、常务副县长</w:t>
      </w:r>
      <w:r>
        <w:rPr>
          <w:rFonts w:hint="eastAsia" w:ascii="仿宋_GB2312" w:hAnsi="仿宋_GB2312" w:eastAsia="仿宋_GB2312" w:cs="仿宋_GB2312"/>
          <w:sz w:val="32"/>
          <w:szCs w:val="32"/>
          <w:lang w:eastAsia="zh-CN"/>
        </w:rPr>
        <w:t>姚金峰</w:t>
      </w:r>
      <w:r>
        <w:rPr>
          <w:rFonts w:hint="eastAsia" w:ascii="仿宋_GB2312" w:hAnsi="仿宋_GB2312" w:eastAsia="仿宋_GB2312" w:cs="仿宋_GB2312"/>
          <w:sz w:val="32"/>
          <w:szCs w:val="32"/>
        </w:rPr>
        <w:t>同志和副县长鲁宏峰同志担任副指挥长，县应急管理局局长</w:t>
      </w:r>
      <w:r>
        <w:rPr>
          <w:rFonts w:hint="eastAsia" w:ascii="仿宋_GB2312" w:hAnsi="仿宋_GB2312" w:eastAsia="仿宋_GB2312" w:cs="仿宋_GB2312"/>
          <w:sz w:val="32"/>
          <w:szCs w:val="32"/>
          <w:lang w:eastAsia="zh-CN"/>
        </w:rPr>
        <w:t>王新生</w:t>
      </w:r>
      <w:r>
        <w:rPr>
          <w:rFonts w:hint="eastAsia" w:ascii="仿宋_GB2312" w:hAnsi="仿宋_GB2312" w:eastAsia="仿宋_GB2312" w:cs="仿宋_GB2312"/>
          <w:sz w:val="32"/>
          <w:szCs w:val="32"/>
        </w:rPr>
        <w:t>同志为办公室主任，相关县直单位和有非煤矿山的乡镇(街道、中心)为成员单位（附件1）。针对</w:t>
      </w:r>
      <w:r>
        <w:rPr>
          <w:rFonts w:hint="eastAsia" w:ascii="仿宋_GB2312" w:hAnsi="仿宋_GB2312" w:eastAsia="仿宋_GB2312" w:cs="仿宋_GB2312"/>
          <w:sz w:val="32"/>
          <w:szCs w:val="32"/>
          <w:lang w:val="en-US" w:eastAsia="zh-CN"/>
        </w:rPr>
        <w:t>8个乡镇的12</w:t>
      </w:r>
      <w:r>
        <w:rPr>
          <w:rFonts w:hint="eastAsia" w:ascii="仿宋_GB2312" w:hAnsi="仿宋_GB2312" w:eastAsia="仿宋_GB2312" w:cs="仿宋_GB2312"/>
          <w:sz w:val="32"/>
          <w:szCs w:val="32"/>
        </w:rPr>
        <w:t>座非煤地下矿山系统明确县级包矿领导（附件2）。</w:t>
      </w:r>
    </w:p>
    <w:p>
      <w:pPr>
        <w:spacing w:after="0"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(三)联系目标。</w:t>
      </w:r>
      <w:r>
        <w:rPr>
          <w:rFonts w:hint="eastAsia" w:ascii="仿宋_GB2312" w:hAnsi="仿宋_GB2312" w:eastAsia="仿宋_GB2312" w:cs="仿宋_GB2312"/>
          <w:sz w:val="32"/>
          <w:szCs w:val="32"/>
        </w:rPr>
        <w:t>压实各级安全生产责任，严厉打击各类重大违法行为，确保全县非煤矿山生产安全。</w:t>
      </w:r>
    </w:p>
    <w:p>
      <w:pPr>
        <w:spacing w:after="0" w:line="560" w:lineRule="exact"/>
        <w:ind w:firstLine="640" w:firstLineChars="200"/>
        <w:jc w:val="both"/>
        <w:rPr>
          <w:rFonts w:ascii="仿宋" w:hAnsi="仿宋" w:eastAsia="仿宋" w:cs="仿宋"/>
          <w:sz w:val="32"/>
          <w:szCs w:val="32"/>
        </w:rPr>
      </w:pPr>
      <w:r>
        <w:rPr>
          <w:rFonts w:hint="eastAsia" w:ascii="楷体" w:hAnsi="楷体" w:eastAsia="楷体" w:cs="楷体"/>
          <w:sz w:val="32"/>
          <w:szCs w:val="32"/>
        </w:rPr>
        <w:t>(四)联系职责。</w:t>
      </w:r>
      <w:r>
        <w:rPr>
          <w:rFonts w:hint="eastAsia" w:ascii="仿宋_GB2312" w:hAnsi="仿宋_GB2312" w:eastAsia="仿宋_GB2312" w:cs="仿宋_GB2312"/>
          <w:sz w:val="32"/>
          <w:szCs w:val="32"/>
        </w:rPr>
        <w:t>一是督促各县直单位、乡(镇)、街道、办事处推进企业安全风险分级管控和隐患排查治理双重预防体系建设运行。二是督促安全生产专项整治和问题隐患排查治理、强化执法查出问题的闭环管理。三是组织查处联系企业及其矿山系统超层越界(不按开发利用方案开采建设)、不具备安全条件报停偷干、基建矿山以建代采、生产矿山冒险蛮干等非法违法行为。四是相关法律法规规章和文件明确规定应由属地承担的监管职责。</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三、推进措施</w:t>
      </w:r>
    </w:p>
    <w:p>
      <w:pPr>
        <w:spacing w:after="0"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(一)建立安全生产督导制度。</w:t>
      </w:r>
      <w:r>
        <w:rPr>
          <w:rFonts w:hint="eastAsia" w:ascii="仿宋_GB2312" w:hAnsi="仿宋_GB2312" w:eastAsia="仿宋_GB2312" w:cs="仿宋_GB2312"/>
          <w:sz w:val="32"/>
          <w:szCs w:val="32"/>
        </w:rPr>
        <w:t>各企业具体分包的领导每</w:t>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rPr>
        <w:t>至少组织开展一次安全生产督导暗访检查，组织相关部门、乡镇(街道、中心)对企业进行安全大体检，重点检查企业安全生产和隐患排查清零等工作，建立检查台账，并督导企业及时整改，形成闭环。</w:t>
      </w:r>
    </w:p>
    <w:p>
      <w:pPr>
        <w:spacing w:after="0"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)实行联系信息公示制度。</w:t>
      </w:r>
      <w:r>
        <w:rPr>
          <w:rFonts w:hint="eastAsia" w:ascii="仿宋_GB2312" w:hAnsi="仿宋_GB2312" w:eastAsia="仿宋_GB2312" w:cs="仿宋_GB2312"/>
          <w:sz w:val="32"/>
          <w:szCs w:val="32"/>
        </w:rPr>
        <w:t>各非煤矿山企业要在矿山主要位置设置公示牌，明确分包领导的联系方式，接受企业职工监督。</w:t>
      </w:r>
    </w:p>
    <w:p>
      <w:pPr>
        <w:spacing w:after="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四、工作要求</w:t>
      </w:r>
    </w:p>
    <w:p>
      <w:pPr>
        <w:spacing w:after="0"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(一)提高认识，明确责任。</w:t>
      </w:r>
      <w:r>
        <w:rPr>
          <w:rFonts w:hint="eastAsia" w:ascii="仿宋_GB2312" w:hAnsi="仿宋_GB2312" w:eastAsia="仿宋_GB2312" w:cs="仿宋_GB2312"/>
          <w:sz w:val="32"/>
          <w:szCs w:val="32"/>
        </w:rPr>
        <w:t>联系领导要按照工作职责要求，理清工作思路，细化工作方案，明确工作重点，夯实工作责任，建立工作台帐，开展动态管理，确保措施有落实，推进有力度，帮扶有成效。</w:t>
      </w:r>
    </w:p>
    <w:p>
      <w:pPr>
        <w:spacing w:after="0" w:line="560" w:lineRule="exact"/>
        <w:ind w:firstLine="640" w:firstLineChars="200"/>
        <w:jc w:val="both"/>
        <w:rPr>
          <w:rFonts w:ascii="仿宋_GB2312" w:hAnsi="仿宋_GB2312" w:eastAsia="仿宋_GB2312" w:cs="仿宋_GB2312"/>
          <w:sz w:val="32"/>
          <w:szCs w:val="32"/>
        </w:rPr>
      </w:pPr>
      <w:r>
        <w:rPr>
          <w:rFonts w:hint="eastAsia" w:ascii="楷体" w:hAnsi="楷体" w:eastAsia="楷体" w:cs="楷体"/>
          <w:sz w:val="32"/>
          <w:szCs w:val="32"/>
        </w:rPr>
        <w:t>(二)精心组织，统筹协调。</w:t>
      </w:r>
      <w:r>
        <w:rPr>
          <w:rFonts w:hint="eastAsia" w:ascii="仿宋_GB2312" w:hAnsi="仿宋_GB2312" w:eastAsia="仿宋_GB2312" w:cs="仿宋_GB2312"/>
          <w:sz w:val="32"/>
          <w:szCs w:val="32"/>
        </w:rPr>
        <w:t>要对矿山企业双预信息化建设、</w:t>
      </w:r>
      <w:r>
        <w:rPr>
          <w:rFonts w:hint="eastAsia" w:ascii="仿宋_GB2312" w:hAnsi="仿宋_GB2312" w:eastAsia="仿宋_GB2312" w:cs="仿宋_GB2312"/>
          <w:sz w:val="32"/>
          <w:szCs w:val="32"/>
          <w:lang w:eastAsia="zh-CN"/>
        </w:rPr>
        <w:t>治本攻坚</w:t>
      </w:r>
      <w:r>
        <w:rPr>
          <w:rFonts w:hint="eastAsia" w:ascii="仿宋_GB2312" w:hAnsi="仿宋_GB2312" w:eastAsia="仿宋_GB2312" w:cs="仿宋_GB2312"/>
          <w:sz w:val="32"/>
          <w:szCs w:val="32"/>
        </w:rPr>
        <w:t>三年行动、安全主体责任落实、现场安全管理等方面进行深入调研，全面摸清企业安全生产现状，开展有针对性联系帮扶，严厉打击各类重大违法行为，加强督导巡回检查，协助做好不稳定因素排查分析和防范化解工作。</w:t>
      </w:r>
    </w:p>
    <w:p>
      <w:pPr>
        <w:spacing w:after="0" w:line="560" w:lineRule="exact"/>
        <w:ind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(三)强化纪律，务求实效。</w:t>
      </w:r>
      <w:r>
        <w:rPr>
          <w:rFonts w:hint="eastAsia" w:ascii="仿宋_GB2312" w:hAnsi="仿宋_GB2312" w:eastAsia="仿宋_GB2312" w:cs="仿宋_GB2312"/>
          <w:sz w:val="32"/>
          <w:szCs w:val="32"/>
        </w:rPr>
        <w:t>要按照“包联不包办、参与不干预、帮忙不添乱”的原则，切实解决企业安全生产实际问题，防止走过场和搞形式，全力推动企业安全、绿色、环保发展。要严明工作纪律，严格执行党风廉政建设和中央八项规定等要求。</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附件：1.指挥部名单</w:t>
      </w:r>
    </w:p>
    <w:p>
      <w:pPr>
        <w:spacing w:after="0" w:line="560" w:lineRule="exact"/>
        <w:ind w:firstLine="1600" w:firstLineChars="5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2.县级领导包保联系非煤地下矿山清单</w:t>
      </w:r>
    </w:p>
    <w:p>
      <w:pPr>
        <w:spacing w:after="0" w:line="560" w:lineRule="exact"/>
        <w:ind w:firstLine="640" w:firstLineChars="200"/>
        <w:jc w:val="both"/>
        <w:rPr>
          <w:rFonts w:ascii="仿宋_GB2312" w:hAnsi="仿宋_GB2312" w:eastAsia="仿宋_GB2312" w:cs="仿宋_GB2312"/>
          <w:sz w:val="32"/>
          <w:szCs w:val="32"/>
        </w:rPr>
      </w:pPr>
    </w:p>
    <w:p>
      <w:pPr>
        <w:spacing w:after="0" w:line="560" w:lineRule="exact"/>
        <w:ind w:left="5758" w:leftChars="290" w:hanging="5120" w:hangingChars="16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spacing w:after="0" w:line="560" w:lineRule="exact"/>
        <w:ind w:left="5758" w:leftChars="290" w:hanging="5120" w:hangingChars="1600"/>
        <w:jc w:val="both"/>
        <w:rPr>
          <w:rFonts w:ascii="仿宋_GB2312" w:hAnsi="仿宋_GB2312" w:eastAsia="仿宋_GB2312" w:cs="仿宋_GB2312"/>
          <w:sz w:val="32"/>
          <w:szCs w:val="32"/>
        </w:rPr>
      </w:pPr>
    </w:p>
    <w:p>
      <w:pPr>
        <w:spacing w:after="0" w:line="560" w:lineRule="exact"/>
        <w:ind w:left="5750" w:leftChars="1450" w:hanging="2560" w:hangingChars="800"/>
        <w:jc w:val="both"/>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pPr>
        <w:spacing w:after="0" w:line="560" w:lineRule="exact"/>
        <w:ind w:firstLine="640" w:firstLineChars="200"/>
        <w:jc w:val="both"/>
        <w:rPr>
          <w:rFonts w:ascii="仿宋_GB2312" w:hAnsi="仿宋_GB2312" w:eastAsia="仿宋_GB2312" w:cs="仿宋_GB2312"/>
          <w:sz w:val="32"/>
          <w:szCs w:val="32"/>
        </w:rPr>
      </w:pPr>
    </w:p>
    <w:p>
      <w:pPr>
        <w:pStyle w:val="12"/>
        <w:ind w:left="440" w:firstLine="640"/>
        <w:rPr>
          <w:rFonts w:ascii="仿宋_GB2312" w:hAnsi="仿宋_GB2312" w:eastAsia="仿宋_GB2312" w:cs="仿宋_GB2312"/>
          <w:sz w:val="32"/>
          <w:szCs w:val="32"/>
        </w:rPr>
      </w:pPr>
    </w:p>
    <w:p>
      <w:pPr>
        <w:pStyle w:val="8"/>
        <w:rPr>
          <w:rFonts w:ascii="仿宋_GB2312" w:hAnsi="仿宋_GB2312" w:eastAsia="仿宋_GB2312" w:cs="仿宋_GB2312"/>
          <w:sz w:val="32"/>
          <w:szCs w:val="32"/>
        </w:rPr>
      </w:pPr>
    </w:p>
    <w:p>
      <w:pPr>
        <w:rPr>
          <w:rFonts w:ascii="仿宋" w:hAnsi="仿宋" w:eastAsia="仿宋" w:cs="仿宋"/>
          <w:sz w:val="32"/>
          <w:szCs w:val="32"/>
        </w:rPr>
      </w:pPr>
    </w:p>
    <w:p>
      <w:pPr>
        <w:pStyle w:val="8"/>
        <w:rPr>
          <w:rFonts w:ascii="仿宋" w:hAnsi="仿宋" w:eastAsia="仿宋" w:cs="仿宋"/>
          <w:sz w:val="32"/>
          <w:szCs w:val="32"/>
        </w:rPr>
      </w:pPr>
    </w:p>
    <w:p>
      <w:pPr>
        <w:rPr>
          <w:rFonts w:ascii="仿宋" w:hAnsi="仿宋" w:eastAsia="仿宋" w:cs="仿宋"/>
          <w:sz w:val="32"/>
          <w:szCs w:val="32"/>
        </w:rPr>
      </w:pPr>
    </w:p>
    <w:p>
      <w:pPr>
        <w:pStyle w:val="12"/>
        <w:ind w:left="440" w:firstLine="640"/>
        <w:rPr>
          <w:rFonts w:ascii="仿宋" w:hAnsi="仿宋" w:eastAsia="仿宋" w:cs="仿宋"/>
          <w:sz w:val="32"/>
          <w:szCs w:val="32"/>
        </w:rPr>
      </w:pPr>
    </w:p>
    <w:p>
      <w:pPr>
        <w:pStyle w:val="8"/>
        <w:rPr>
          <w:rFonts w:ascii="仿宋" w:hAnsi="仿宋" w:eastAsia="仿宋" w:cs="仿宋"/>
          <w:sz w:val="32"/>
          <w:szCs w:val="32"/>
        </w:rPr>
      </w:pPr>
    </w:p>
    <w:p>
      <w:pPr>
        <w:rPr>
          <w:rFonts w:ascii="仿宋" w:hAnsi="仿宋" w:eastAsia="仿宋" w:cs="仿宋"/>
          <w:sz w:val="32"/>
          <w:szCs w:val="32"/>
        </w:rPr>
      </w:pPr>
    </w:p>
    <w:p>
      <w:pPr>
        <w:widowControl w:val="0"/>
        <w:adjustRightInd/>
        <w:snapToGrid/>
        <w:spacing w:after="0" w:line="560" w:lineRule="exact"/>
        <w:jc w:val="both"/>
        <w:rPr>
          <w:rFonts w:hint="eastAsia" w:ascii="仿宋_GB2312" w:hAnsi="Times New Roman" w:eastAsia="仿宋_GB2312" w:cs="Times New Roman"/>
          <w:sz w:val="32"/>
          <w:szCs w:val="32"/>
        </w:rPr>
      </w:pPr>
    </w:p>
    <w:p>
      <w:pPr>
        <w:widowControl w:val="0"/>
        <w:adjustRightInd/>
        <w:snapToGrid/>
        <w:spacing w:after="0" w:line="560" w:lineRule="exact"/>
        <w:jc w:val="both"/>
        <w:rPr>
          <w:rFonts w:hint="eastAsia" w:ascii="仿宋_GB2312" w:hAnsi="Times New Roman" w:eastAsia="仿宋_GB2312" w:cs="Times New Roman"/>
          <w:sz w:val="32"/>
          <w:szCs w:val="32"/>
        </w:rPr>
      </w:pPr>
    </w:p>
    <w:p>
      <w:pPr>
        <w:widowControl w:val="0"/>
        <w:adjustRightInd/>
        <w:snapToGrid/>
        <w:spacing w:after="0" w:line="560" w:lineRule="exact"/>
        <w:jc w:val="both"/>
        <w:rPr>
          <w:rFonts w:hint="eastAsia" w:ascii="仿宋_GB2312" w:hAnsi="Times New Roman" w:eastAsia="仿宋_GB2312" w:cs="Times New Roman"/>
          <w:sz w:val="32"/>
          <w:szCs w:val="32"/>
        </w:rPr>
      </w:pPr>
    </w:p>
    <w:p>
      <w:pPr>
        <w:widowControl w:val="0"/>
        <w:adjustRightInd/>
        <w:snapToGrid/>
        <w:spacing w:after="0" w:line="560" w:lineRule="exact"/>
        <w:jc w:val="both"/>
        <w:rPr>
          <w:rFonts w:hint="eastAsia" w:ascii="仿宋_GB2312" w:hAnsi="Times New Roman" w:eastAsia="仿宋_GB2312" w:cs="Times New Roman"/>
          <w:sz w:val="32"/>
          <w:szCs w:val="32"/>
        </w:rPr>
      </w:pPr>
    </w:p>
    <w:p>
      <w:pPr>
        <w:widowControl w:val="0"/>
        <w:adjustRightInd/>
        <w:snapToGrid/>
        <w:spacing w:after="0" w:line="560" w:lineRule="exact"/>
        <w:jc w:val="both"/>
        <w:rPr>
          <w:rFonts w:hint="eastAsia" w:ascii="仿宋_GB2312" w:hAnsi="Times New Roman" w:eastAsia="仿宋_GB2312" w:cs="Times New Roman"/>
          <w:sz w:val="32"/>
          <w:szCs w:val="32"/>
        </w:rPr>
      </w:pPr>
    </w:p>
    <w:p>
      <w:pPr>
        <w:pStyle w:val="2"/>
        <w:ind w:left="0" w:leftChars="0" w:firstLine="0" w:firstLineChars="0"/>
        <w:rPr>
          <w:rFonts w:hint="eastAsia" w:ascii="仿宋_GB2312" w:hAnsi="Times New Roman" w:eastAsia="仿宋_GB2312" w:cs="Times New Roman"/>
          <w:sz w:val="32"/>
          <w:szCs w:val="32"/>
        </w:rPr>
      </w:pPr>
    </w:p>
    <w:p>
      <w:pPr>
        <w:pStyle w:val="2"/>
        <w:rPr>
          <w:rFonts w:hint="eastAsia" w:ascii="仿宋_GB2312" w:hAnsi="Times New Roman" w:eastAsia="仿宋_GB2312" w:cs="Times New Roman"/>
          <w:sz w:val="32"/>
          <w:szCs w:val="32"/>
        </w:rPr>
      </w:pPr>
    </w:p>
    <w:p>
      <w:pPr>
        <w:keepNext w:val="0"/>
        <w:keepLines w:val="0"/>
        <w:pageBreakBefore w:val="0"/>
        <w:kinsoku/>
        <w:wordWrap/>
        <w:overflowPunct/>
        <w:topLinePunct w:val="0"/>
        <w:autoSpaceDE/>
        <w:autoSpaceDN/>
        <w:bidi w:val="0"/>
        <w:spacing w:line="580" w:lineRule="exact"/>
        <w:ind w:right="0" w:rightChars="0"/>
        <w:jc w:val="both"/>
        <w:textAlignment w:val="auto"/>
        <w:rPr>
          <w:rFonts w:hint="eastAsia" w:ascii="仿宋_GB2312" w:hAnsi="Times New Roman" w:eastAsia="仿宋_GB2312" w:cs="Times New Roman"/>
          <w:sz w:val="32"/>
          <w:szCs w:val="32"/>
        </w:rPr>
      </w:pPr>
      <w:r>
        <w:rPr>
          <w:rFonts w:cs="黑体"/>
          <w:color w:val="000000"/>
          <w:sz w:val="32"/>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370205</wp:posOffset>
                </wp:positionV>
                <wp:extent cx="5538470" cy="39370"/>
                <wp:effectExtent l="0" t="4445" r="5080" b="13335"/>
                <wp:wrapNone/>
                <wp:docPr id="3" name="直接箭头连接符 3"/>
                <wp:cNvGraphicFramePr/>
                <a:graphic xmlns:a="http://schemas.openxmlformats.org/drawingml/2006/main">
                  <a:graphicData uri="http://schemas.microsoft.com/office/word/2010/wordprocessingShape">
                    <wps:wsp>
                      <wps:cNvCnPr/>
                      <wps:spPr>
                        <a:xfrm>
                          <a:off x="0" y="0"/>
                          <a:ext cx="5538470" cy="3937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1.95pt;margin-top:29.15pt;height:3.1pt;width:436.1pt;z-index:251660288;mso-width-relative:page;mso-height-relative:page;" filled="f" stroked="t" coordsize="21600,21600" o:gfxdata="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POIk1wAAAAgBAAAPAAAAAAAAAAEAIAAAACIA&#10;AABkcnMvZG93bnJldi54bWxQSwECFAAUAAAACACHTuJA2T7zWAoCAAAIBAAADgAAAAAAAAABACAA&#10;AAAmAQAAZHJzL2Uyb0RvYy54bWxQSwUGAAAAAAYABgBZAQAAogUAAAAA&#10;">
                <v:fill on="f" focussize="0,0"/>
                <v:stroke color="#000000" joinstyle="round"/>
                <v:imagedata o:title=""/>
                <o:lock v:ext="edit" aspectratio="f"/>
              </v:shape>
            </w:pict>
          </mc:Fallback>
        </mc:AlternateContent>
      </w:r>
      <w:r>
        <w:rPr>
          <w:rFonts w:cs="黑体"/>
          <w:color w:val="000000"/>
          <w:sz w:val="32"/>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57150</wp:posOffset>
                </wp:positionV>
                <wp:extent cx="5558155" cy="3810"/>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8155" cy="38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pt;margin-top:4.5pt;height:0.3pt;width:437.65pt;z-index:251659264;mso-width-relative:page;mso-height-relative:page;" filled="f" stroked="t" coordsize="21600,21600" o:gfxdata="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L7iYdUAAAAGAQAADwAAAAAAAAABACAAAAAiAAAAZHJzL2Rvd25yZXYueG1sUEsBAhQA&#10;FAAAAAgAh07iQDchwJ31AQAA6Q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鲁山县安全生产委员会办公室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 xml:space="preserve">    </w:t>
      </w:r>
      <w:r>
        <w:rPr>
          <w:rFonts w:hint="eastAsia" w:ascii="仿宋_GB2312" w:eastAsia="仿宋_GB2312"/>
          <w:color w:val="000000"/>
          <w:spacing w:val="3"/>
          <w:sz w:val="32"/>
          <w:szCs w:val="32"/>
        </w:rPr>
        <w:t>202</w:t>
      </w:r>
      <w:r>
        <w:rPr>
          <w:rFonts w:hint="eastAsia" w:ascii="仿宋_GB2312" w:eastAsia="仿宋_GB2312"/>
          <w:color w:val="000000"/>
          <w:spacing w:val="3"/>
          <w:sz w:val="32"/>
          <w:szCs w:val="32"/>
          <w:lang w:val="en-US" w:eastAsia="zh-CN"/>
        </w:rPr>
        <w:t>4</w:t>
      </w:r>
      <w:r>
        <w:rPr>
          <w:rFonts w:hint="eastAsia" w:ascii="仿宋_GB2312" w:eastAsia="仿宋_GB2312"/>
          <w:color w:val="000000"/>
          <w:spacing w:val="3"/>
          <w:sz w:val="32"/>
          <w:szCs w:val="32"/>
        </w:rPr>
        <w:t>年</w:t>
      </w:r>
      <w:r>
        <w:rPr>
          <w:rFonts w:hint="eastAsia" w:ascii="仿宋_GB2312" w:eastAsia="仿宋_GB2312"/>
          <w:color w:val="000000"/>
          <w:spacing w:val="3"/>
          <w:sz w:val="32"/>
          <w:szCs w:val="32"/>
          <w:lang w:val="en-US" w:eastAsia="zh-CN"/>
        </w:rPr>
        <w:t>4</w:t>
      </w:r>
      <w:r>
        <w:rPr>
          <w:rFonts w:hint="eastAsia" w:ascii="仿宋_GB2312" w:eastAsia="仿宋_GB2312"/>
          <w:color w:val="000000"/>
          <w:spacing w:val="3"/>
          <w:sz w:val="32"/>
          <w:szCs w:val="32"/>
        </w:rPr>
        <w:t>月</w:t>
      </w:r>
      <w:r>
        <w:rPr>
          <w:rFonts w:hint="eastAsia" w:ascii="仿宋_GB2312" w:eastAsia="仿宋_GB2312"/>
          <w:color w:val="000000"/>
          <w:spacing w:val="3"/>
          <w:sz w:val="32"/>
          <w:szCs w:val="32"/>
          <w:lang w:val="en-US" w:eastAsia="zh-CN"/>
        </w:rPr>
        <w:t>11</w:t>
      </w:r>
      <w:r>
        <w:rPr>
          <w:rFonts w:hint="eastAsia" w:ascii="仿宋_GB2312" w:eastAsia="仿宋_GB2312"/>
          <w:color w:val="000000"/>
          <w:spacing w:val="3"/>
          <w:sz w:val="32"/>
          <w:szCs w:val="32"/>
        </w:rPr>
        <w:t>日印发</w:t>
      </w:r>
    </w:p>
    <w:p>
      <w:pPr>
        <w:widowControl w:val="0"/>
        <w:adjustRightInd/>
        <w:snapToGrid/>
        <w:spacing w:after="0" w:line="560" w:lineRule="exact"/>
        <w:jc w:val="both"/>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附件1：</w:t>
      </w:r>
    </w:p>
    <w:p>
      <w:pPr>
        <w:pStyle w:val="12"/>
        <w:ind w:left="0" w:lef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指 挥 部 名 单</w:t>
      </w:r>
    </w:p>
    <w:p>
      <w:pPr>
        <w:spacing w:after="0" w:line="560" w:lineRule="exact"/>
        <w:ind w:firstLine="640" w:firstLineChars="200"/>
        <w:jc w:val="both"/>
        <w:rPr>
          <w:rFonts w:hint="eastAsia" w:ascii="仿宋_GB2312" w:hAnsi="仿宋" w:eastAsia="仿宋_GB2312" w:cs="仿宋"/>
          <w:sz w:val="32"/>
          <w:szCs w:val="32"/>
        </w:rPr>
      </w:pPr>
    </w:p>
    <w:p>
      <w:pPr>
        <w:rPr>
          <w:rFonts w:hint="eastAsia" w:ascii="仿宋_GB2312" w:hAnsi="仿宋" w:eastAsia="仿宋_GB2312" w:cs="仿宋"/>
          <w:sz w:val="32"/>
          <w:szCs w:val="32"/>
        </w:rPr>
      </w:pPr>
      <w:r>
        <w:rPr>
          <w:rFonts w:hint="eastAsia" w:ascii="仿宋_GB2312" w:hAnsi="仿宋" w:eastAsia="仿宋_GB2312" w:cs="仿宋"/>
          <w:sz w:val="32"/>
          <w:szCs w:val="32"/>
        </w:rPr>
        <w:t>指 挥 长：叶  锐（县委副书记、县长）</w:t>
      </w:r>
    </w:p>
    <w:p>
      <w:pPr>
        <w:rPr>
          <w:rFonts w:hint="eastAsia" w:ascii="仿宋_GB2312" w:hAnsi="仿宋" w:eastAsia="仿宋_GB2312" w:cs="仿宋"/>
          <w:sz w:val="32"/>
          <w:szCs w:val="32"/>
        </w:rPr>
      </w:pPr>
      <w:r>
        <w:rPr>
          <w:rFonts w:hint="eastAsia" w:ascii="仿宋_GB2312" w:hAnsi="仿宋" w:eastAsia="仿宋_GB2312" w:cs="仿宋"/>
          <w:sz w:val="32"/>
          <w:szCs w:val="32"/>
        </w:rPr>
        <w:t>副指挥长：</w:t>
      </w:r>
      <w:r>
        <w:rPr>
          <w:rFonts w:hint="eastAsia" w:ascii="仿宋_GB2312" w:hAnsi="仿宋" w:eastAsia="仿宋_GB2312" w:cs="仿宋"/>
          <w:sz w:val="32"/>
          <w:szCs w:val="32"/>
          <w:lang w:eastAsia="zh-CN"/>
        </w:rPr>
        <w:t>姚金锋</w:t>
      </w:r>
      <w:r>
        <w:rPr>
          <w:rFonts w:hint="eastAsia" w:ascii="仿宋_GB2312" w:hAnsi="仿宋" w:eastAsia="仿宋_GB2312" w:cs="仿宋"/>
          <w:sz w:val="32"/>
          <w:szCs w:val="32"/>
        </w:rPr>
        <w:t>（县委常委、常务副县长）</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鲁宏峰（县政府副县长）</w:t>
      </w:r>
    </w:p>
    <w:p>
      <w:pPr>
        <w:spacing w:after="0" w:line="560" w:lineRule="exact"/>
        <w:rPr>
          <w:rFonts w:hint="eastAsia" w:ascii="仿宋_GB2312" w:hAnsi="仿宋" w:eastAsia="仿宋_GB2312" w:cs="仿宋"/>
          <w:sz w:val="32"/>
          <w:szCs w:val="32"/>
        </w:rPr>
      </w:pPr>
      <w:r>
        <w:rPr>
          <w:rFonts w:hint="eastAsia" w:ascii="仿宋_GB2312" w:hAnsi="仿宋" w:eastAsia="仿宋_GB2312" w:cs="仿宋"/>
          <w:spacing w:val="0"/>
          <w:kern w:val="0"/>
          <w:sz w:val="32"/>
          <w:szCs w:val="32"/>
          <w:fitText w:val="1280" w:id="1608281012"/>
        </w:rPr>
        <w:t>成    员</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王新生</w:t>
      </w:r>
      <w:r>
        <w:rPr>
          <w:rFonts w:hint="eastAsia" w:ascii="仿宋_GB2312" w:hAnsi="仿宋" w:eastAsia="仿宋_GB2312" w:cs="仿宋"/>
          <w:sz w:val="32"/>
          <w:szCs w:val="32"/>
        </w:rPr>
        <w:t>（应急管理局局长、指挥部办公室主任）</w:t>
      </w:r>
    </w:p>
    <w:p>
      <w:pPr>
        <w:spacing w:after="0" w:line="560"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王永杰</w:t>
      </w:r>
      <w:r>
        <w:rPr>
          <w:rFonts w:hint="eastAsia" w:ascii="仿宋_GB2312" w:hAnsi="仿宋" w:eastAsia="仿宋_GB2312" w:cs="仿宋"/>
          <w:sz w:val="32"/>
          <w:szCs w:val="32"/>
        </w:rPr>
        <w:t>（自然资源局局长）</w:t>
      </w:r>
    </w:p>
    <w:p>
      <w:pPr>
        <w:spacing w:after="0" w:line="560" w:lineRule="exact"/>
        <w:ind w:left="1595" w:leftChars="725" w:firstLine="0" w:firstLineChars="0"/>
        <w:rPr>
          <w:rFonts w:hint="eastAsia" w:ascii="仿宋_GB2312" w:hAnsi="仿宋" w:eastAsia="仿宋_GB2312" w:cs="仿宋"/>
          <w:sz w:val="32"/>
          <w:szCs w:val="32"/>
        </w:rPr>
      </w:pPr>
      <w:r>
        <w:rPr>
          <w:rFonts w:hint="eastAsia" w:ascii="仿宋_GB2312" w:hAnsi="仿宋" w:eastAsia="仿宋_GB2312" w:cs="仿宋"/>
          <w:sz w:val="32"/>
          <w:szCs w:val="32"/>
          <w:lang w:eastAsia="zh-CN"/>
        </w:rPr>
        <w:t>李三阳（下汤镇党委书记）</w:t>
      </w:r>
    </w:p>
    <w:p>
      <w:pPr>
        <w:spacing w:after="0" w:line="560" w:lineRule="exact"/>
        <w:ind w:left="1600" w:hanging="1600" w:hangingChars="500"/>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eastAsia="zh-CN"/>
        </w:rPr>
        <w:t>范景可</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辛集乡</w:t>
      </w:r>
      <w:r>
        <w:rPr>
          <w:rFonts w:hint="eastAsia" w:ascii="仿宋_GB2312" w:hAnsi="仿宋" w:eastAsia="仿宋_GB2312" w:cs="仿宋"/>
          <w:sz w:val="32"/>
          <w:szCs w:val="32"/>
        </w:rPr>
        <w:t>党委书记）</w:t>
      </w:r>
    </w:p>
    <w:p>
      <w:pPr>
        <w:spacing w:after="0"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雷晓鸣（熊背乡党委书记）</w:t>
      </w:r>
    </w:p>
    <w:p>
      <w:pPr>
        <w:spacing w:after="0"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温海洋（团城乡党委书记）</w:t>
      </w:r>
    </w:p>
    <w:p>
      <w:pPr>
        <w:spacing w:after="0"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张学敏（赵村镇党委书记）</w:t>
      </w:r>
    </w:p>
    <w:p>
      <w:pPr>
        <w:spacing w:after="0"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闫勺安（背孜乡党委书记）</w:t>
      </w:r>
    </w:p>
    <w:p>
      <w:pPr>
        <w:spacing w:after="0"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李  歌（观音寺乡党委书记）</w:t>
      </w:r>
    </w:p>
    <w:p>
      <w:pPr>
        <w:spacing w:after="0" w:line="560" w:lineRule="exact"/>
        <w:rPr>
          <w:rFonts w:hint="eastAsia" w:ascii="仿宋" w:hAnsi="仿宋" w:eastAsia="仿宋_GB2312" w:cs="仿宋"/>
          <w:sz w:val="32"/>
          <w:szCs w:val="32"/>
          <w:lang w:eastAsia="zh-CN"/>
        </w:rPr>
        <w:sectPr>
          <w:footerReference r:id="rId4" w:type="default"/>
          <w:pgSz w:w="11906" w:h="16838"/>
          <w:pgMar w:top="1440" w:right="1800" w:bottom="1440" w:left="1800" w:header="708" w:footer="708" w:gutter="0"/>
          <w:pgNumType w:fmt="numberInDash"/>
          <w:cols w:space="708" w:num="1"/>
          <w:docGrid w:linePitch="360" w:charSpace="0"/>
        </w:sectPr>
      </w:pPr>
      <w:r>
        <w:rPr>
          <w:rFonts w:hint="eastAsia" w:ascii="仿宋_GB2312" w:hAnsi="仿宋" w:eastAsia="仿宋_GB2312" w:cs="仿宋"/>
          <w:sz w:val="32"/>
          <w:szCs w:val="32"/>
        </w:rPr>
        <w:t xml:space="preserve">          刘东阳（董周乡党委副书记、乡长</w:t>
      </w:r>
      <w:r>
        <w:rPr>
          <w:rFonts w:hint="eastAsia" w:ascii="仿宋_GB2312" w:hAnsi="仿宋" w:eastAsia="仿宋_GB2312" w:cs="仿宋"/>
          <w:sz w:val="32"/>
          <w:szCs w:val="32"/>
          <w:lang w:eastAsia="zh-CN"/>
        </w:rPr>
        <w:t>）</w:t>
      </w:r>
    </w:p>
    <w:p>
      <w:pPr>
        <w:widowControl w:val="0"/>
        <w:adjustRightInd/>
        <w:snapToGrid/>
        <w:spacing w:after="0" w:line="560" w:lineRule="exact"/>
        <w:jc w:val="both"/>
        <w:rPr>
          <w:rFonts w:hint="eastAsia" w:ascii="Times New Roman" w:hAnsi="Times New Roman" w:eastAsia="方正小标宋简体" w:cs="Times New Roman"/>
          <w:sz w:val="44"/>
          <w:szCs w:val="44"/>
        </w:rPr>
      </w:pPr>
      <w:r>
        <w:rPr>
          <w:rFonts w:hint="eastAsia" w:ascii="仿宋_GB2312" w:hAnsi="Times New Roman" w:eastAsia="仿宋_GB2312" w:cs="Times New Roman"/>
          <w:sz w:val="32"/>
          <w:szCs w:val="32"/>
        </w:rPr>
        <w:t>附件2：</w:t>
      </w:r>
      <w:r>
        <w:rPr>
          <w:rFonts w:hint="eastAsia" w:ascii="仿宋_GB2312" w:hAnsi="Times New Roman" w:eastAsia="仿宋_GB2312" w:cs="Times New Roman"/>
          <w:sz w:val="32"/>
          <w:szCs w:val="32"/>
          <w:lang w:val="en-US" w:eastAsia="zh-CN"/>
        </w:rPr>
        <w:t xml:space="preserve">                  </w:t>
      </w:r>
      <w:r>
        <w:rPr>
          <w:rFonts w:hint="eastAsia" w:ascii="Times New Roman" w:hAnsi="Times New Roman" w:eastAsia="方正小标宋简体" w:cs="Times New Roman"/>
          <w:sz w:val="44"/>
          <w:szCs w:val="44"/>
        </w:rPr>
        <w:t>鲁山县</w:t>
      </w:r>
      <w:r>
        <w:rPr>
          <w:rFonts w:hint="eastAsia" w:ascii="Times New Roman" w:eastAsia="方正小标宋简体" w:cs="Times New Roman"/>
          <w:sz w:val="44"/>
          <w:szCs w:val="44"/>
        </w:rPr>
        <w:t>县级领导包保联系非煤矿山</w:t>
      </w:r>
      <w:r>
        <w:rPr>
          <w:rFonts w:hint="eastAsia" w:ascii="Times New Roman" w:hAnsi="Times New Roman" w:eastAsia="方正小标宋简体" w:cs="Times New Roman"/>
          <w:sz w:val="44"/>
          <w:szCs w:val="44"/>
        </w:rPr>
        <w:t>清单</w:t>
      </w:r>
    </w:p>
    <w:tbl>
      <w:tblPr>
        <w:tblStyle w:val="9"/>
        <w:tblW w:w="155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2941"/>
        <w:gridCol w:w="4081"/>
        <w:gridCol w:w="1465"/>
        <w:gridCol w:w="2901"/>
        <w:gridCol w:w="193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企业名称</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系统名称</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安全包保</w:t>
            </w:r>
            <w:r>
              <w:rPr>
                <w:rFonts w:hint="default" w:ascii="仿宋_GB2312" w:hAnsi="宋体" w:eastAsia="仿宋_GB2312" w:cs="仿宋_GB2312"/>
                <w:b/>
                <w:bCs/>
                <w:i w:val="0"/>
                <w:iCs w:val="0"/>
                <w:color w:val="000000"/>
                <w:kern w:val="0"/>
                <w:sz w:val="24"/>
                <w:szCs w:val="24"/>
                <w:u w:val="none"/>
                <w:lang w:val="en-US" w:eastAsia="zh-CN" w:bidi="ar"/>
              </w:rPr>
              <w:br w:type="textWrapping"/>
            </w:r>
            <w:r>
              <w:rPr>
                <w:rFonts w:hint="default" w:ascii="仿宋_GB2312" w:hAnsi="宋体" w:eastAsia="仿宋_GB2312" w:cs="仿宋_GB2312"/>
                <w:b/>
                <w:bCs/>
                <w:i w:val="0"/>
                <w:iCs w:val="0"/>
                <w:color w:val="000000"/>
                <w:kern w:val="0"/>
                <w:sz w:val="24"/>
                <w:szCs w:val="24"/>
                <w:u w:val="none"/>
                <w:lang w:val="en-US" w:eastAsia="zh-CN" w:bidi="ar"/>
              </w:rPr>
              <w:t>领导姓名</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职务</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联系电话</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仿宋" w:hAnsi="仿宋" w:eastAsia="仿宋" w:cs="仿宋"/>
                <w:b/>
                <w:bCs/>
                <w:i w:val="0"/>
                <w:iCs w:val="0"/>
                <w:color w:val="000000"/>
                <w:sz w:val="24"/>
                <w:szCs w:val="24"/>
                <w:u w:val="none"/>
                <w:lang w:eastAsia="zh-CN"/>
              </w:rPr>
              <w:t>所在乡镇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河南旭金矿业草店金矿</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河南旭金矿业草店金矿C20矿段</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  斌</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县人大常委会副主任、县工商联主席</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18337590666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327"/>
              </w:tabs>
              <w:jc w:val="left"/>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ab/>
            </w:r>
            <w:r>
              <w:rPr>
                <w:rFonts w:hint="eastAsia" w:ascii="仿宋_GB2312" w:hAnsi="仿宋_GB2312" w:eastAsia="仿宋_GB2312" w:cs="仿宋_GB2312"/>
                <w:i w:val="0"/>
                <w:iCs w:val="0"/>
                <w:color w:val="auto"/>
                <w:sz w:val="24"/>
                <w:szCs w:val="24"/>
                <w:u w:val="none"/>
                <w:lang w:eastAsia="zh-CN"/>
              </w:rPr>
              <w:t>熊背乡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河南旭金矿业草店金矿</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河南旭金矿业草店金矿康家沟矿段</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  斌</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县人大常委会副主任、县工商联主席</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18337590666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熊背乡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河南旭金矿业草店金矿</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河南旭金矿业草店金矿王沟矿段</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  斌</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县人大常委会副主任、县工商联主席</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18337590666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熊背乡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鲁山县鑫钰萤石矿业有限公司</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鲁山县鑫钰萤石矿业有限公司寺沟矿段</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杨东玖</w:t>
            </w:r>
          </w:p>
        </w:tc>
        <w:tc>
          <w:tcPr>
            <w:tcW w:w="2901"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市尧管局党委委员、副局长</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13781812996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eastAsia="zh-CN"/>
              </w:rPr>
              <w:t>团城乡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鲁山荣基矿业有限公司</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鲁山荣基矿业有限公司泰山庙铁矿</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杨东玖</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市尧管局党委委员、副局长</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13781812996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sz w:val="24"/>
                <w:szCs w:val="24"/>
                <w:u w:val="none"/>
                <w:lang w:eastAsia="zh-CN"/>
              </w:rPr>
              <w:t>团城乡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河南省健珑矿业有限公司</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河南省健珑矿业有限公司马庄铅锌矿</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张聚文</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县重点项目工作领导小组副组长</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13837583686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赵村镇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鲁山县大仙垛矿业有限公司</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鲁山县大仙垛矿业有限公司萤石矿</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张聚文</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县重点项目工作领导小组副组长</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13837583686</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eastAsia="zh-CN"/>
              </w:rPr>
              <w:t>赵村镇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鲁山县国锐实业有限公司</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default" w:ascii="仿宋_GB2312" w:hAnsi="宋体" w:eastAsia="仿宋_GB2312" w:cs="仿宋_GB2312"/>
                <w:i w:val="0"/>
                <w:iCs w:val="0"/>
                <w:color w:val="000000"/>
                <w:kern w:val="0"/>
                <w:sz w:val="24"/>
                <w:szCs w:val="24"/>
                <w:u w:val="none"/>
                <w:lang w:val="en-US" w:eastAsia="zh-CN" w:bidi="ar"/>
              </w:rPr>
              <w:t>鲁山县国锐实业有限公司柿园铁矿</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陈延庭</w:t>
            </w:r>
          </w:p>
        </w:tc>
        <w:tc>
          <w:tcPr>
            <w:tcW w:w="2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县政协副主席</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13569552751</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sz w:val="24"/>
                <w:szCs w:val="24"/>
                <w:u w:val="none"/>
                <w:lang w:eastAsia="zh-CN"/>
              </w:rPr>
              <w:t>下汤镇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河南省鲁山县兴盛矿业有限公司</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河南省鲁山县兴盛矿业有限公司铁矿</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梁太清</w:t>
            </w:r>
          </w:p>
        </w:tc>
        <w:tc>
          <w:tcPr>
            <w:tcW w:w="2901" w:type="dxa"/>
            <w:tcBorders>
              <w:top w:val="nil"/>
              <w:left w:val="nil"/>
              <w:bottom w:val="single" w:color="auto" w:sz="4" w:space="0"/>
              <w:right w:val="nil"/>
            </w:tcBorders>
            <w:shd w:val="clear" w:color="auto" w:fill="auto"/>
            <w:noWrap/>
            <w:vAlign w:val="center"/>
          </w:tcPr>
          <w:p>
            <w:pPr>
              <w:keepNext w:val="0"/>
              <w:keepLines w:val="0"/>
              <w:widowControl/>
              <w:suppressLineNumbers w:val="0"/>
              <w:ind w:firstLine="480" w:firstLineChars="200"/>
              <w:jc w:val="both"/>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县政府党组成员</w:t>
            </w:r>
          </w:p>
        </w:tc>
        <w:tc>
          <w:tcPr>
            <w:tcW w:w="193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19837516333</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董周乡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鲁山县铜源实业有限公司</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鲁山县铜源实业有限公司罐沟矿区铜矿</w:t>
            </w:r>
          </w:p>
        </w:tc>
        <w:tc>
          <w:tcPr>
            <w:tcW w:w="14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李怀海</w:t>
            </w:r>
          </w:p>
        </w:tc>
        <w:tc>
          <w:tcPr>
            <w:tcW w:w="29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县政协副党组副书记、副主席</w:t>
            </w:r>
          </w:p>
        </w:tc>
        <w:tc>
          <w:tcPr>
            <w:tcW w:w="19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18737595588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背孜乡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11</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平顶山市利国源铁矿磁选有限公司矿</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平顶山市利国源铁矿磁选有限公司鲁山县窑场铁矿</w:t>
            </w:r>
          </w:p>
        </w:tc>
        <w:tc>
          <w:tcPr>
            <w:tcW w:w="14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郭伟民</w:t>
            </w:r>
          </w:p>
        </w:tc>
        <w:tc>
          <w:tcPr>
            <w:tcW w:w="29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县政协党组成员、副主席</w:t>
            </w:r>
          </w:p>
        </w:tc>
        <w:tc>
          <w:tcPr>
            <w:tcW w:w="19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13525350008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观音寺乡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2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河南金峰矿业开发有限公司</w:t>
            </w:r>
          </w:p>
        </w:tc>
        <w:tc>
          <w:tcPr>
            <w:tcW w:w="4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河南金峰矿业开发有限公司辛集石膏矿</w:t>
            </w:r>
          </w:p>
        </w:tc>
        <w:tc>
          <w:tcPr>
            <w:tcW w:w="146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李建军</w:t>
            </w:r>
          </w:p>
        </w:tc>
        <w:tc>
          <w:tcPr>
            <w:tcW w:w="29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县人大常委会副主任、县总工会主席</w:t>
            </w:r>
          </w:p>
        </w:tc>
        <w:tc>
          <w:tcPr>
            <w:tcW w:w="1934"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13837528598</w:t>
            </w:r>
          </w:p>
        </w:tc>
        <w:tc>
          <w:tcPr>
            <w:tcW w:w="146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auto"/>
                <w:sz w:val="24"/>
                <w:szCs w:val="24"/>
                <w:u w:val="none"/>
                <w:lang w:eastAsia="zh-CN"/>
              </w:rPr>
            </w:pPr>
            <w:r>
              <w:rPr>
                <w:rFonts w:hint="eastAsia" w:ascii="仿宋_GB2312" w:hAnsi="仿宋_GB2312" w:eastAsia="仿宋_GB2312" w:cs="仿宋_GB2312"/>
                <w:i w:val="0"/>
                <w:iCs w:val="0"/>
                <w:color w:val="auto"/>
                <w:sz w:val="24"/>
                <w:szCs w:val="24"/>
                <w:u w:val="none"/>
                <w:lang w:eastAsia="zh-CN"/>
              </w:rPr>
              <w:t>辛集乡</w:t>
            </w:r>
          </w:p>
        </w:tc>
      </w:tr>
    </w:tbl>
    <w:p>
      <w:pPr>
        <w:spacing w:after="0" w:line="560" w:lineRule="exact"/>
        <w:jc w:val="both"/>
        <w:rPr>
          <w:rFonts w:ascii="仿宋" w:hAnsi="仿宋" w:eastAsia="仿宋"/>
          <w:sz w:val="32"/>
          <w:szCs w:val="32"/>
        </w:rPr>
      </w:pPr>
      <w:bookmarkStart w:id="0" w:name="_GoBack"/>
      <w:bookmarkEnd w:id="0"/>
    </w:p>
    <w:sectPr>
      <w:footerReference r:id="rId5" w:type="default"/>
      <w:pgSz w:w="16838" w:h="11906" w:orient="landscape"/>
      <w:pgMar w:top="720" w:right="720" w:bottom="720" w:left="720"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NGRiNjllYTY1MWM1Y2UzMmViN2JmYjA2MjlkOGYifQ=="/>
  </w:docVars>
  <w:rsids>
    <w:rsidRoot w:val="00D31D50"/>
    <w:rsid w:val="00026D1F"/>
    <w:rsid w:val="00084191"/>
    <w:rsid w:val="00093C2B"/>
    <w:rsid w:val="000B531C"/>
    <w:rsid w:val="001462AA"/>
    <w:rsid w:val="001F5AD9"/>
    <w:rsid w:val="00281D64"/>
    <w:rsid w:val="002B005C"/>
    <w:rsid w:val="00323B43"/>
    <w:rsid w:val="0036042F"/>
    <w:rsid w:val="00371015"/>
    <w:rsid w:val="00386776"/>
    <w:rsid w:val="003A79E3"/>
    <w:rsid w:val="003D37D8"/>
    <w:rsid w:val="003D62A5"/>
    <w:rsid w:val="00406722"/>
    <w:rsid w:val="00426133"/>
    <w:rsid w:val="004358AB"/>
    <w:rsid w:val="0045462C"/>
    <w:rsid w:val="004907E2"/>
    <w:rsid w:val="004F6D53"/>
    <w:rsid w:val="005720F0"/>
    <w:rsid w:val="005A67EE"/>
    <w:rsid w:val="00633767"/>
    <w:rsid w:val="00683C91"/>
    <w:rsid w:val="006C1B7A"/>
    <w:rsid w:val="0076283C"/>
    <w:rsid w:val="00883DD1"/>
    <w:rsid w:val="008B7726"/>
    <w:rsid w:val="008E34B2"/>
    <w:rsid w:val="00971B07"/>
    <w:rsid w:val="00B50F1F"/>
    <w:rsid w:val="00B75310"/>
    <w:rsid w:val="00C3152E"/>
    <w:rsid w:val="00D15156"/>
    <w:rsid w:val="00D31D50"/>
    <w:rsid w:val="00DA2DD4"/>
    <w:rsid w:val="00DD2786"/>
    <w:rsid w:val="00EA5939"/>
    <w:rsid w:val="00EB2B34"/>
    <w:rsid w:val="00F4063A"/>
    <w:rsid w:val="00F90217"/>
    <w:rsid w:val="051E25B2"/>
    <w:rsid w:val="083720CE"/>
    <w:rsid w:val="0926412B"/>
    <w:rsid w:val="0A5B0F4F"/>
    <w:rsid w:val="0CFF6C7F"/>
    <w:rsid w:val="0E3D19B1"/>
    <w:rsid w:val="132D454B"/>
    <w:rsid w:val="16985F3D"/>
    <w:rsid w:val="17706C32"/>
    <w:rsid w:val="1A1276D4"/>
    <w:rsid w:val="230F1167"/>
    <w:rsid w:val="2AC35E78"/>
    <w:rsid w:val="2BD048CB"/>
    <w:rsid w:val="31EA4964"/>
    <w:rsid w:val="334A6D32"/>
    <w:rsid w:val="374470BC"/>
    <w:rsid w:val="40387660"/>
    <w:rsid w:val="436B2144"/>
    <w:rsid w:val="441A1DEF"/>
    <w:rsid w:val="47E657A2"/>
    <w:rsid w:val="48207354"/>
    <w:rsid w:val="49437D68"/>
    <w:rsid w:val="49BE6D0B"/>
    <w:rsid w:val="4E997FE5"/>
    <w:rsid w:val="4F61018C"/>
    <w:rsid w:val="510E79A5"/>
    <w:rsid w:val="51EB29AB"/>
    <w:rsid w:val="582C1A6F"/>
    <w:rsid w:val="5A6E0A5B"/>
    <w:rsid w:val="5A940FDE"/>
    <w:rsid w:val="5ABA3CA0"/>
    <w:rsid w:val="5EAE4691"/>
    <w:rsid w:val="63B7080D"/>
    <w:rsid w:val="6534348B"/>
    <w:rsid w:val="653A1489"/>
    <w:rsid w:val="68DF1645"/>
    <w:rsid w:val="6A446362"/>
    <w:rsid w:val="6D897EAC"/>
    <w:rsid w:val="6DC8455E"/>
    <w:rsid w:val="6EF6506D"/>
    <w:rsid w:val="6F216E6C"/>
    <w:rsid w:val="6F751D71"/>
    <w:rsid w:val="708D668C"/>
    <w:rsid w:val="71A372F6"/>
    <w:rsid w:val="7B212CD8"/>
    <w:rsid w:val="7BE13AE0"/>
    <w:rsid w:val="7DB234BF"/>
    <w:rsid w:val="7E0C0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0"/>
      <w:ind w:firstLine="420" w:firstLineChars="200"/>
    </w:pPr>
    <w:rPr>
      <w:rFonts w:ascii="Calibri" w:hAnsi="Calibri" w:eastAsia="宋体" w:cs="Times New Roman"/>
      <w:szCs w:val="24"/>
    </w:r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qFormat/>
    <w:uiPriority w:val="0"/>
    <w:pPr>
      <w:ind w:firstLine="420" w:firstLineChars="200"/>
    </w:pPr>
    <w:rPr>
      <w:rFonts w:ascii="Calibri" w:hAnsi="Calibri" w:eastAsia="仿宋"/>
      <w:sz w:val="32"/>
    </w:rPr>
  </w:style>
  <w:style w:type="paragraph" w:styleId="5">
    <w:name w:val="Date"/>
    <w:basedOn w:val="1"/>
    <w:next w:val="1"/>
    <w:link w:val="16"/>
    <w:autoRedefine/>
    <w:semiHidden/>
    <w:unhideWhenUsed/>
    <w:qFormat/>
    <w:uiPriority w:val="99"/>
    <w:pPr>
      <w:ind w:left="100" w:leftChars="2500"/>
    </w:pPr>
  </w:style>
  <w:style w:type="paragraph" w:styleId="6">
    <w:name w:val="footer"/>
    <w:basedOn w:val="1"/>
    <w:link w:val="15"/>
    <w:autoRedefine/>
    <w:unhideWhenUsed/>
    <w:qFormat/>
    <w:uiPriority w:val="99"/>
    <w:pPr>
      <w:tabs>
        <w:tab w:val="center" w:pos="4153"/>
        <w:tab w:val="right" w:pos="8306"/>
      </w:tabs>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next w:val="1"/>
    <w:autoRedefine/>
    <w:qFormat/>
    <w:uiPriority w:val="0"/>
    <w:pPr>
      <w:spacing w:before="100" w:beforeAutospacing="1" w:after="100" w:afterAutospacing="1"/>
    </w:pPr>
    <w:rPr>
      <w:rFonts w:ascii="宋体" w:hAnsi="宋体" w:eastAsia="宋体" w:cs="宋体"/>
      <w:sz w:val="24"/>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首行缩进 21"/>
    <w:basedOn w:val="13"/>
    <w:next w:val="8"/>
    <w:autoRedefine/>
    <w:qFormat/>
    <w:uiPriority w:val="0"/>
    <w:pPr>
      <w:ind w:firstLine="200" w:firstLineChars="200"/>
    </w:pPr>
  </w:style>
  <w:style w:type="paragraph" w:customStyle="1" w:styleId="13">
    <w:name w:val="正文文本缩进1"/>
    <w:basedOn w:val="1"/>
    <w:autoRedefine/>
    <w:qFormat/>
    <w:uiPriority w:val="0"/>
    <w:pPr>
      <w:ind w:left="200" w:leftChars="200"/>
    </w:pPr>
  </w:style>
  <w:style w:type="character" w:customStyle="1" w:styleId="14">
    <w:name w:val="页眉 字符"/>
    <w:basedOn w:val="11"/>
    <w:link w:val="7"/>
    <w:autoRedefine/>
    <w:qFormat/>
    <w:uiPriority w:val="99"/>
    <w:rPr>
      <w:rFonts w:ascii="Tahoma" w:hAnsi="Tahoma"/>
      <w:sz w:val="18"/>
      <w:szCs w:val="18"/>
    </w:rPr>
  </w:style>
  <w:style w:type="character" w:customStyle="1" w:styleId="15">
    <w:name w:val="页脚 字符"/>
    <w:basedOn w:val="11"/>
    <w:link w:val="6"/>
    <w:autoRedefine/>
    <w:qFormat/>
    <w:uiPriority w:val="99"/>
    <w:rPr>
      <w:rFonts w:ascii="Tahoma" w:hAnsi="Tahoma"/>
      <w:sz w:val="18"/>
      <w:szCs w:val="18"/>
    </w:rPr>
  </w:style>
  <w:style w:type="character" w:customStyle="1" w:styleId="16">
    <w:name w:val="日期 字符"/>
    <w:basedOn w:val="11"/>
    <w:link w:val="5"/>
    <w:autoRedefine/>
    <w:semiHidden/>
    <w:qFormat/>
    <w:uiPriority w:val="99"/>
    <w:rPr>
      <w:rFonts w:ascii="Tahoma" w:hAnsi="Tahom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2127</Words>
  <Characters>2266</Characters>
  <Lines>18</Lines>
  <Paragraphs>5</Paragraphs>
  <TotalTime>3</TotalTime>
  <ScaleCrop>false</ScaleCrop>
  <LinksUpToDate>false</LinksUpToDate>
  <CharactersWithSpaces>2482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草木本心</cp:lastModifiedBy>
  <cp:lastPrinted>2024-04-19T02:13:00Z</cp:lastPrinted>
  <dcterms:modified xsi:type="dcterms:W3CDTF">2024-04-22T06:41:45Z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068650E1000E46A3A1FD96482046E13F</vt:lpwstr>
  </property>
</Properties>
</file>