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156"/>
        <w:jc w:val="left"/>
        <w:rPr>
          <w:b w:val="0"/>
          <w:sz w:val="24"/>
        </w:rPr>
      </w:pPr>
    </w:p>
    <w:p>
      <w:pPr>
        <w:ind w:firstLine="0" w:firstLineChars="0"/>
        <w:jc w:val="center"/>
        <w:rPr>
          <w:rFonts w:ascii="宋体" w:hAnsi="宋体"/>
          <w:b w:val="0"/>
          <w:sz w:val="56"/>
          <w:szCs w:val="48"/>
        </w:rPr>
      </w:pPr>
    </w:p>
    <w:p>
      <w:pPr>
        <w:spacing w:line="720" w:lineRule="auto"/>
        <w:ind w:firstLine="0" w:firstLineChars="0"/>
        <w:jc w:val="center"/>
        <w:rPr>
          <w:rFonts w:ascii="黑体" w:hAnsi="黑体" w:eastAsia="黑体"/>
          <w:b w:val="0"/>
          <w:sz w:val="52"/>
          <w:szCs w:val="52"/>
        </w:rPr>
      </w:pPr>
      <w:r>
        <w:rPr>
          <w:rFonts w:hint="eastAsia" w:ascii="黑体" w:hAnsi="黑体" w:eastAsia="黑体"/>
          <w:sz w:val="52"/>
          <w:szCs w:val="52"/>
        </w:rPr>
        <w:t>鲁山县抗旱减灾应急预案</w:t>
      </w:r>
    </w:p>
    <w:p>
      <w:pPr>
        <w:ind w:firstLine="0" w:firstLineChars="0"/>
        <w:jc w:val="center"/>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ind w:firstLine="560"/>
        <w:rPr>
          <w:b w:val="0"/>
        </w:rPr>
      </w:pPr>
    </w:p>
    <w:p>
      <w:pPr>
        <w:snapToGrid w:val="0"/>
        <w:spacing w:before="120" w:line="240" w:lineRule="auto"/>
        <w:ind w:firstLine="0" w:firstLineChars="0"/>
        <w:jc w:val="center"/>
        <w:rPr>
          <w:b w:val="0"/>
          <w:color w:val="000000"/>
          <w:szCs w:val="26"/>
        </w:rPr>
      </w:pPr>
      <w:r>
        <w:rPr>
          <w:rFonts w:hint="eastAsia" w:eastAsia="方正小标宋简体"/>
          <w:bCs/>
          <w:color w:val="000000"/>
          <w:sz w:val="36"/>
          <w:szCs w:val="36"/>
        </w:rPr>
        <w:t>鲁山县</w:t>
      </w:r>
      <w:r>
        <w:rPr>
          <w:rFonts w:hint="eastAsia" w:eastAsia="方正小标宋简体"/>
          <w:bCs/>
          <w:color w:val="000000"/>
          <w:sz w:val="36"/>
          <w:szCs w:val="36"/>
          <w:lang w:val="en-US" w:eastAsia="zh-CN"/>
        </w:rPr>
        <w:t>应急管理</w:t>
      </w:r>
      <w:r>
        <w:rPr>
          <w:rFonts w:hint="eastAsia" w:eastAsia="方正小标宋简体"/>
          <w:bCs/>
          <w:color w:val="000000"/>
          <w:sz w:val="36"/>
          <w:szCs w:val="36"/>
        </w:rPr>
        <w:t>局</w:t>
      </w:r>
    </w:p>
    <w:p>
      <w:pPr>
        <w:ind w:firstLine="0" w:firstLineChars="0"/>
        <w:jc w:val="center"/>
        <w:rPr>
          <w:rFonts w:ascii="黑体" w:hAnsi="黑体" w:eastAsia="黑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AndChars" w:linePitch="312" w:charSpace="0"/>
        </w:sectPr>
      </w:pPr>
      <w:r>
        <w:rPr>
          <w:rFonts w:ascii="黑体" w:hAnsi="黑体" w:eastAsia="黑体"/>
          <w:color w:val="000000"/>
          <w:sz w:val="36"/>
        </w:rPr>
        <w:t>二〇二〇年</w:t>
      </w:r>
      <w:r>
        <w:rPr>
          <w:rFonts w:hint="eastAsia" w:ascii="黑体" w:hAnsi="黑体" w:eastAsia="黑体"/>
          <w:color w:val="000000"/>
          <w:sz w:val="36"/>
        </w:rPr>
        <w:t>十二月</w:t>
      </w:r>
    </w:p>
    <w:p>
      <w:pPr>
        <w:ind w:firstLine="0" w:firstLineChars="0"/>
        <w:jc w:val="center"/>
        <w:rPr>
          <w:b w:val="0"/>
          <w:sz w:val="32"/>
        </w:rPr>
      </w:pPr>
      <w:r>
        <w:rPr>
          <w:b w:val="0"/>
          <w:sz w:val="32"/>
        </w:rPr>
        <w:drawing>
          <wp:inline distT="0" distB="0" distL="0" distR="0">
            <wp:extent cx="5759450" cy="8206740"/>
            <wp:effectExtent l="0" t="0" r="0" b="3810"/>
            <wp:docPr id="1" name="图片 1" descr="C:\Users\MyPC\Desktop\鲁山提交成果\【4】水库调度运用方案\专家审查意见(1)_页面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MyPC\Desktop\鲁山提交成果\【4】水库调度运用方案\专家审查意见(1)_页面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59450" cy="8206850"/>
                    </a:xfrm>
                    <a:prstGeom prst="rect">
                      <a:avLst/>
                    </a:prstGeom>
                    <a:noFill/>
                    <a:ln>
                      <a:noFill/>
                    </a:ln>
                  </pic:spPr>
                </pic:pic>
              </a:graphicData>
            </a:graphic>
          </wp:inline>
        </w:drawing>
      </w:r>
      <w:r>
        <w:rPr>
          <w:b w:val="0"/>
          <w:sz w:val="32"/>
        </w:rPr>
        <w:drawing>
          <wp:inline distT="0" distB="0" distL="0" distR="0">
            <wp:extent cx="5759450" cy="8122285"/>
            <wp:effectExtent l="0" t="0" r="0" b="0"/>
            <wp:docPr id="2" name="图片 2" descr="C:\Users\MyPC\Desktop\鲁山提交成果\【4】水库调度运用方案\专家审查意见(1)_页面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MyPC\Desktop\鲁山提交成果\【4】水库调度运用方案\专家审查意见(1)_页面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rot="10800000">
                      <a:off x="0" y="0"/>
                      <a:ext cx="5759450" cy="8122861"/>
                    </a:xfrm>
                    <a:prstGeom prst="rect">
                      <a:avLst/>
                    </a:prstGeom>
                    <a:noFill/>
                    <a:ln>
                      <a:noFill/>
                    </a:ln>
                  </pic:spPr>
                </pic:pic>
              </a:graphicData>
            </a:graphic>
          </wp:inline>
        </w:drawing>
      </w:r>
    </w:p>
    <w:p>
      <w:pPr>
        <w:ind w:firstLine="560"/>
        <w:rPr>
          <w:b w:val="0"/>
        </w:rPr>
        <w:sectPr>
          <w:pgSz w:w="11906" w:h="16838"/>
          <w:pgMar w:top="1418" w:right="1418" w:bottom="1418" w:left="1418" w:header="851" w:footer="992" w:gutter="0"/>
          <w:cols w:space="425" w:num="1"/>
          <w:docGrid w:type="linesAndChars" w:linePitch="312" w:charSpace="0"/>
        </w:sectPr>
      </w:pPr>
    </w:p>
    <w:p>
      <w:pPr>
        <w:ind w:firstLine="0" w:firstLineChars="0"/>
        <w:jc w:val="center"/>
        <w:rPr>
          <w:sz w:val="32"/>
        </w:rPr>
      </w:pPr>
    </w:p>
    <w:p>
      <w:pPr>
        <w:ind w:firstLine="0" w:firstLineChars="0"/>
        <w:jc w:val="center"/>
        <w:rPr>
          <w:sz w:val="32"/>
        </w:rPr>
      </w:pPr>
      <w:r>
        <w:rPr>
          <w:rFonts w:hint="eastAsia"/>
          <w:sz w:val="32"/>
        </w:rPr>
        <w:t xml:space="preserve">目 </w:t>
      </w:r>
      <w:r>
        <w:rPr>
          <w:sz w:val="32"/>
        </w:rPr>
        <w:t xml:space="preserve"> </w:t>
      </w:r>
      <w:r>
        <w:rPr>
          <w:rFonts w:hint="eastAsia"/>
          <w:sz w:val="32"/>
        </w:rPr>
        <w:t>录</w:t>
      </w:r>
    </w:p>
    <w:p>
      <w:pPr>
        <w:ind w:firstLine="0" w:firstLineChars="0"/>
        <w:jc w:val="center"/>
        <w:rPr>
          <w:b w:val="0"/>
          <w:sz w:val="32"/>
        </w:rPr>
      </w:pPr>
    </w:p>
    <w:p>
      <w:pPr>
        <w:pStyle w:val="10"/>
        <w:tabs>
          <w:tab w:val="right" w:leader="dot" w:pos="9060"/>
        </w:tabs>
        <w:rPr>
          <w:rFonts w:asciiTheme="minorHAnsi" w:hAnsiTheme="minorHAnsi" w:eastAsiaTheme="minorEastAsia"/>
          <w:b w:val="0"/>
          <w:sz w:val="21"/>
        </w:rPr>
      </w:pPr>
      <w:r>
        <w:rPr>
          <w:b w:val="0"/>
          <w:sz w:val="32"/>
        </w:rPr>
        <w:fldChar w:fldCharType="begin"/>
      </w:r>
      <w:r>
        <w:rPr>
          <w:b w:val="0"/>
          <w:sz w:val="32"/>
        </w:rPr>
        <w:instrText xml:space="preserve"> TOC \o "1-1" \h \z \u </w:instrText>
      </w:r>
      <w:r>
        <w:rPr>
          <w:b w:val="0"/>
          <w:sz w:val="32"/>
        </w:rPr>
        <w:fldChar w:fldCharType="separate"/>
      </w:r>
      <w:r>
        <w:fldChar w:fldCharType="begin"/>
      </w:r>
      <w:r>
        <w:instrText xml:space="preserve"> HYPERLINK \l "_Toc57816742" </w:instrText>
      </w:r>
      <w:r>
        <w:fldChar w:fldCharType="separate"/>
      </w:r>
      <w:r>
        <w:rPr>
          <w:rStyle w:val="14"/>
        </w:rPr>
        <w:t>1 总则</w:t>
      </w:r>
      <w:r>
        <w:tab/>
      </w:r>
      <w:r>
        <w:fldChar w:fldCharType="begin"/>
      </w:r>
      <w:r>
        <w:instrText xml:space="preserve"> PAGEREF _Toc57816742 \h </w:instrText>
      </w:r>
      <w:r>
        <w:fldChar w:fldCharType="separate"/>
      </w:r>
      <w:r>
        <w:t>- 1 -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"_Toc57816743" </w:instrText>
      </w:r>
      <w:r>
        <w:fldChar w:fldCharType="separate"/>
      </w:r>
      <w:r>
        <w:rPr>
          <w:rStyle w:val="14"/>
        </w:rPr>
        <w:t>2 基本情况</w:t>
      </w:r>
      <w:r>
        <w:tab/>
      </w:r>
      <w:r>
        <w:fldChar w:fldCharType="begin"/>
      </w:r>
      <w:r>
        <w:instrText xml:space="preserve"> PAGEREF _Toc57816743 \h </w:instrText>
      </w:r>
      <w:r>
        <w:fldChar w:fldCharType="separate"/>
      </w:r>
      <w:r>
        <w:t>- 3 -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"_Toc57816744" </w:instrText>
      </w:r>
      <w:r>
        <w:fldChar w:fldCharType="separate"/>
      </w:r>
      <w:r>
        <w:rPr>
          <w:rStyle w:val="14"/>
        </w:rPr>
        <w:t>3 组织指挥体系及职责</w:t>
      </w:r>
      <w:r>
        <w:tab/>
      </w:r>
      <w:r>
        <w:fldChar w:fldCharType="begin"/>
      </w:r>
      <w:r>
        <w:instrText xml:space="preserve"> PAGEREF _Toc57816744 \h </w:instrText>
      </w:r>
      <w:r>
        <w:fldChar w:fldCharType="separate"/>
      </w:r>
      <w:r>
        <w:t>- 5 -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"_Toc57816745" </w:instrText>
      </w:r>
      <w:r>
        <w:fldChar w:fldCharType="separate"/>
      </w:r>
      <w:r>
        <w:rPr>
          <w:rStyle w:val="14"/>
        </w:rPr>
        <w:t>4 监测预防</w:t>
      </w:r>
      <w:r>
        <w:tab/>
      </w:r>
      <w:r>
        <w:fldChar w:fldCharType="begin"/>
      </w:r>
      <w:r>
        <w:instrText xml:space="preserve"> PAGEREF _Toc57816745 \h </w:instrText>
      </w:r>
      <w:r>
        <w:fldChar w:fldCharType="separate"/>
      </w:r>
      <w:r>
        <w:t>- 9 -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"_Toc57816746" </w:instrText>
      </w:r>
      <w:r>
        <w:fldChar w:fldCharType="separate"/>
      </w:r>
      <w:r>
        <w:rPr>
          <w:rStyle w:val="14"/>
        </w:rPr>
        <w:t>5 干旱预警</w:t>
      </w:r>
      <w:r>
        <w:tab/>
      </w:r>
      <w:r>
        <w:fldChar w:fldCharType="begin"/>
      </w:r>
      <w:r>
        <w:instrText xml:space="preserve"> PAGEREF _Toc57816746 \h </w:instrText>
      </w:r>
      <w:r>
        <w:fldChar w:fldCharType="separate"/>
      </w:r>
      <w:r>
        <w:t>- 12 -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"_Toc57816747" </w:instrText>
      </w:r>
      <w:r>
        <w:fldChar w:fldCharType="separate"/>
      </w:r>
      <w:r>
        <w:rPr>
          <w:rStyle w:val="14"/>
        </w:rPr>
        <w:t>6 应急响应</w:t>
      </w:r>
      <w:r>
        <w:tab/>
      </w:r>
      <w:r>
        <w:fldChar w:fldCharType="begin"/>
      </w:r>
      <w:r>
        <w:instrText xml:space="preserve"> PAGEREF _Toc57816747 \h </w:instrText>
      </w:r>
      <w:r>
        <w:fldChar w:fldCharType="separate"/>
      </w:r>
      <w:r>
        <w:t>- 13 -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"_Toc57816748" </w:instrText>
      </w:r>
      <w:r>
        <w:fldChar w:fldCharType="separate"/>
      </w:r>
      <w:r>
        <w:rPr>
          <w:rStyle w:val="14"/>
        </w:rPr>
        <w:t>7 后期处置</w:t>
      </w:r>
      <w:r>
        <w:tab/>
      </w:r>
      <w:r>
        <w:fldChar w:fldCharType="begin"/>
      </w:r>
      <w:r>
        <w:instrText xml:space="preserve"> PAGEREF _Toc57816748 \h </w:instrText>
      </w:r>
      <w:r>
        <w:fldChar w:fldCharType="separate"/>
      </w:r>
      <w:r>
        <w:t>- 20 -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"_Toc57816749" </w:instrText>
      </w:r>
      <w:r>
        <w:fldChar w:fldCharType="separate"/>
      </w:r>
      <w:r>
        <w:rPr>
          <w:rStyle w:val="14"/>
        </w:rPr>
        <w:t>8 保障措施</w:t>
      </w:r>
      <w:r>
        <w:tab/>
      </w:r>
      <w:r>
        <w:fldChar w:fldCharType="begin"/>
      </w:r>
      <w:r>
        <w:instrText xml:space="preserve"> PAGEREF _Toc57816749 \h </w:instrText>
      </w:r>
      <w:r>
        <w:fldChar w:fldCharType="separate"/>
      </w:r>
      <w:r>
        <w:t>- 22 -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"_Toc57816750" </w:instrText>
      </w:r>
      <w:r>
        <w:fldChar w:fldCharType="separate"/>
      </w:r>
      <w:r>
        <w:rPr>
          <w:rStyle w:val="14"/>
        </w:rPr>
        <w:t>9 宣传培训</w:t>
      </w:r>
      <w:r>
        <w:tab/>
      </w:r>
      <w:r>
        <w:fldChar w:fldCharType="begin"/>
      </w:r>
      <w:r>
        <w:instrText xml:space="preserve"> PAGEREF _Toc57816750 \h </w:instrText>
      </w:r>
      <w:r>
        <w:fldChar w:fldCharType="separate"/>
      </w:r>
      <w:r>
        <w:t>- 24 -</w:t>
      </w:r>
      <w:r>
        <w:fldChar w:fldCharType="end"/>
      </w:r>
      <w:r>
        <w:fldChar w:fldCharType="end"/>
      </w:r>
    </w:p>
    <w:p>
      <w:pPr>
        <w:pStyle w:val="10"/>
        <w:tabs>
          <w:tab w:val="right" w:leader="dot" w:pos="9060"/>
        </w:tabs>
        <w:rPr>
          <w:rFonts w:asciiTheme="minorHAnsi" w:hAnsiTheme="minorHAnsi" w:eastAsiaTheme="minorEastAsia"/>
          <w:b w:val="0"/>
          <w:sz w:val="21"/>
        </w:rPr>
      </w:pPr>
      <w:r>
        <w:fldChar w:fldCharType="begin"/>
      </w:r>
      <w:r>
        <w:instrText xml:space="preserve"> HYPERLINK \l "_Toc57816753" </w:instrText>
      </w:r>
      <w:r>
        <w:fldChar w:fldCharType="separate"/>
      </w:r>
      <w:r>
        <w:rPr>
          <w:rStyle w:val="14"/>
        </w:rPr>
        <w:t>10 附则、附件</w:t>
      </w:r>
      <w:r>
        <w:tab/>
      </w:r>
      <w:r>
        <w:fldChar w:fldCharType="begin"/>
      </w:r>
      <w:r>
        <w:instrText xml:space="preserve"> PAGEREF _Toc57816753 \h </w:instrText>
      </w:r>
      <w:r>
        <w:fldChar w:fldCharType="separate"/>
      </w:r>
      <w:r>
        <w:t>- 24 -</w:t>
      </w:r>
      <w:r>
        <w:fldChar w:fldCharType="end"/>
      </w:r>
      <w:r>
        <w:fldChar w:fldCharType="end"/>
      </w:r>
    </w:p>
    <w:p>
      <w:pPr>
        <w:ind w:firstLine="0" w:firstLineChars="0"/>
        <w:jc w:val="center"/>
        <w:rPr>
          <w:sz w:val="32"/>
        </w:rPr>
      </w:pPr>
      <w:r>
        <w:rPr>
          <w:b w:val="0"/>
          <w:sz w:val="32"/>
        </w:rPr>
        <w:fldChar w:fldCharType="end"/>
      </w:r>
    </w:p>
    <w:p>
      <w:pPr>
        <w:ind w:firstLine="562"/>
      </w:pPr>
    </w:p>
    <w:p>
      <w:pPr>
        <w:ind w:firstLine="562"/>
        <w:sectPr>
          <w:headerReference r:id="rId9" w:type="default"/>
          <w:footerReference r:id="rId10" w:type="default"/>
          <w:pgSz w:w="11906" w:h="16838"/>
          <w:pgMar w:top="1418" w:right="1418" w:bottom="1418" w:left="1418" w:header="851" w:footer="992" w:gutter="0"/>
          <w:pgNumType w:fmt="upperRoman" w:start="1"/>
          <w:cols w:space="425" w:num="1"/>
          <w:docGrid w:type="lines" w:linePitch="312" w:charSpace="0"/>
        </w:sectPr>
      </w:pPr>
    </w:p>
    <w:p>
      <w:pPr>
        <w:pStyle w:val="2"/>
      </w:pPr>
      <w:bookmarkStart w:id="0" w:name="_Toc57816742"/>
      <w:r>
        <w:rPr>
          <w:rFonts w:hint="eastAsia"/>
        </w:rPr>
        <w:t>总则</w:t>
      </w:r>
      <w:bookmarkEnd w:id="0"/>
    </w:p>
    <w:p>
      <w:pPr>
        <w:pStyle w:val="3"/>
      </w:pPr>
      <w:r>
        <w:rPr>
          <w:rFonts w:hint="eastAsia"/>
        </w:rPr>
        <w:t>编制目的</w:t>
      </w:r>
    </w:p>
    <w:p>
      <w:pPr>
        <w:ind w:firstLine="562"/>
      </w:pPr>
      <w:r>
        <w:rPr>
          <w:rFonts w:hint="eastAsia"/>
        </w:rPr>
        <w:t>为切实做好鲁山县干旱灾害的防范与处置工作，切实增强抗旱风险意识，提高抗旱应急工作的科学性、主动性和时效性，提升抗旱减灾应急能力，保证抗旱救灾工作高效、有序进行，最大限度地避免或减轻干旱造成的损失，做到有计划、有准备地防御干旱灾害，保障全县经济社会高质量发展，为各级抗旱指挥机构实施指挥决策提供科学依据，增强抗旱工作的针对性和预见性，保证抗旱指挥系统的科学化、规范化，特制定本预案。</w:t>
      </w:r>
    </w:p>
    <w:p>
      <w:pPr>
        <w:pStyle w:val="3"/>
      </w:pPr>
      <w:r>
        <w:rPr>
          <w:rFonts w:hint="eastAsia"/>
        </w:rPr>
        <w:t>编制原则</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实行各级行政首长负责制和责任追究制，充分发挥政府公共管理和社会服务职能；坚持统一指挥、分级负责、部门协作，确保责任落实到位，调度协调高效；坚持安全第一、预防为主，做到早发现，早处置，最大限度地减轻灾害损失。</w:t>
      </w:r>
    </w:p>
    <w:p>
      <w:pPr>
        <w:ind w:firstLine="562"/>
      </w:pPr>
      <w:r>
        <w:rPr>
          <w:rFonts w:hint="eastAsia"/>
        </w:rPr>
        <w:t>（1）以党的十九大精神和习近平总书记系列重要讲话精神为指导，贯彻“两个坚持、三个转变”防灾减灾新理念，坚持以人为本，科学防控，突出重点，兼顾一般，局部利益服从全局利益。</w:t>
      </w:r>
    </w:p>
    <w:p>
      <w:pPr>
        <w:ind w:firstLine="562"/>
      </w:pPr>
      <w:r>
        <w:rPr>
          <w:rFonts w:hint="eastAsia"/>
        </w:rPr>
        <w:t>（2）抗旱工作实行各级人民政府行政首长负责制，统一指挥，分级分部门负责。</w:t>
      </w:r>
    </w:p>
    <w:p>
      <w:pPr>
        <w:ind w:firstLine="562"/>
      </w:pPr>
      <w:r>
        <w:rPr>
          <w:rFonts w:hint="eastAsia"/>
        </w:rPr>
        <w:t>（3）抗旱以确保城乡供水安全，农业生产为首要目标，坚持安全第一，常备不懈，以防为主，防抗结合的原则。</w:t>
      </w:r>
    </w:p>
    <w:p>
      <w:pPr>
        <w:ind w:firstLine="562"/>
      </w:pPr>
      <w:r>
        <w:rPr>
          <w:rFonts w:hint="eastAsia"/>
        </w:rPr>
        <w:t>（4）抗旱工作坚持因地制宜，城乡统筹，突出重点，兼顾一般，局部利益服从全局利益。</w:t>
      </w:r>
    </w:p>
    <w:p>
      <w:pPr>
        <w:ind w:firstLine="562"/>
      </w:pPr>
      <w:r>
        <w:rPr>
          <w:rFonts w:hint="eastAsia"/>
        </w:rPr>
        <w:t>（</w:t>
      </w:r>
      <w:r>
        <w:t>5</w:t>
      </w:r>
      <w:r>
        <w:rPr>
          <w:rFonts w:hint="eastAsia"/>
        </w:rPr>
        <w:t>）坚持依法抗旱，实行公众参与，专群结合。</w:t>
      </w:r>
    </w:p>
    <w:p>
      <w:pPr>
        <w:ind w:firstLine="562"/>
      </w:pPr>
      <w:r>
        <w:rPr>
          <w:rFonts w:hint="eastAsia"/>
        </w:rPr>
        <w:t>（6）抗旱用水以水资源承载能力为基础，科学调度，优化配置，最大程度地满足城乡生活、生产用水需要。</w:t>
      </w:r>
    </w:p>
    <w:p>
      <w:pPr>
        <w:ind w:firstLine="562"/>
      </w:pPr>
      <w:r>
        <w:rPr>
          <w:rFonts w:hint="eastAsia"/>
        </w:rPr>
        <w:t>（7）坚持防汛抗旱并举，在保证防洪安全的前提下，尽可能利用洪水资源。</w:t>
      </w:r>
    </w:p>
    <w:p>
      <w:pPr>
        <w:pStyle w:val="3"/>
      </w:pPr>
      <w:r>
        <w:rPr>
          <w:rFonts w:hint="eastAsia"/>
        </w:rPr>
        <w:t>编制依据</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（1）《中华人民共和国水法》、《中华人民共和国水土保持法》、《中华人民共和国防洪法》、《中华人民共和国抗旱条例》、《河南省实施&lt;中华人民共和国抗旱条例&gt;细则》等法律、法规；</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2）《国家防汛抗旱应急预案》（国办函〔2005〕35号）、《各级地方人民政府首长防汛抗旱工作职责》（预防汛〔2003〕11号）、《关于加强城市抗旱工作的意见》（豫防汛〔2005〕15号）、《河南省自然灾害救助应急预案》（豫政办〔2016〕201号）、《区域旱情等级》（GB∕T 32135-2015）、《干旱灾害等级标准》（</w:t>
      </w:r>
      <w:r>
        <w:rPr>
          <w:color w:val="000000" w:themeColor="text1"/>
          <w14:textFill>
            <w14:solidFill>
              <w14:schemeClr w14:val="tx1"/>
            </w14:solidFill>
          </w14:textFill>
        </w:rPr>
        <w:t>SL 663-2014</w:t>
      </w:r>
      <w:r>
        <w:rPr>
          <w:rFonts w:hint="eastAsia"/>
          <w:color w:val="000000" w:themeColor="text1"/>
          <w14:textFill>
            <w14:solidFill>
              <w14:schemeClr w14:val="tx1"/>
            </w14:solidFill>
          </w14:textFill>
        </w:rPr>
        <w:t>）等有关规定；</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（3）《河南省实施〈中华人民共和国水法〉办法》、《河南省实施&lt;中华人民共和国防洪法&gt;办法》、《河南省节约用水管理条例》等；</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（4）《平顶山市抗旱减灾应急预案》；</w:t>
      </w:r>
    </w:p>
    <w:p>
      <w:pPr>
        <w:ind w:firstLine="562"/>
      </w:pPr>
      <w:r>
        <w:rPr>
          <w:rFonts w:hint="eastAsia"/>
          <w:color w:val="000000" w:themeColor="text1"/>
          <w14:textFill>
            <w14:solidFill>
              <w14:schemeClr w14:val="tx1"/>
            </w14:solidFill>
          </w14:textFill>
        </w:rPr>
        <w:t>（5）《鲁山县突发公共事件总体应急预案》、《鲁山县社会经济发展规划》、《水利发展规划》、《水资源规划》等。</w:t>
      </w:r>
    </w:p>
    <w:p>
      <w:pPr>
        <w:pStyle w:val="3"/>
      </w:pPr>
      <w:r>
        <w:rPr>
          <w:rFonts w:hint="eastAsia"/>
        </w:rPr>
        <w:t>适用范围</w:t>
      </w:r>
    </w:p>
    <w:p>
      <w:pPr>
        <w:ind w:firstLine="562"/>
      </w:pPr>
      <w:r>
        <w:rPr>
          <w:rFonts w:hint="eastAsia"/>
        </w:rPr>
        <w:t>本预案是全县城乡抗旱工作的整体计划和程序规范，是指导各乡（镇、办事处）和修订抗旱预案的依据。</w:t>
      </w:r>
    </w:p>
    <w:p>
      <w:pPr>
        <w:pStyle w:val="2"/>
      </w:pPr>
      <w:bookmarkStart w:id="1" w:name="_Toc57816743"/>
      <w:r>
        <w:rPr>
          <w:rFonts w:hint="eastAsia"/>
        </w:rPr>
        <w:t>基本情况</w:t>
      </w:r>
      <w:bookmarkEnd w:id="1"/>
    </w:p>
    <w:p>
      <w:pPr>
        <w:pStyle w:val="3"/>
      </w:pPr>
      <w:r>
        <w:rPr>
          <w:rFonts w:hint="eastAsia"/>
        </w:rPr>
        <w:t>自然地理</w:t>
      </w:r>
    </w:p>
    <w:p>
      <w:pPr>
        <w:keepNext w:val="0"/>
        <w:keepLines w:val="0"/>
        <w:pageBreakBefore w:val="0"/>
        <w:widowControl w:val="0"/>
        <w:kinsoku/>
        <w:wordWrap/>
        <w:overflowPunct/>
        <w:topLinePunct w:val="0"/>
        <w:autoSpaceDE/>
        <w:autoSpaceDN/>
        <w:bidi w:val="0"/>
        <w:adjustRightInd/>
        <w:spacing w:line="580" w:lineRule="exact"/>
        <w:ind w:right="0" w:rightChars="0" w:firstLine="562" w:firstLineChars="200"/>
        <w:textAlignment w:val="baseline"/>
        <w:outlineLvl w:val="9"/>
      </w:pPr>
      <w:r>
        <w:rPr>
          <w:rFonts w:hint="eastAsia"/>
        </w:rPr>
        <w:t>鲁山县，隶属于河南省平顶山市，东邻平顶山市郊、叶县，南至方城、南召，西接嵩县、汝阳，北连汝州、宝丰，地处东经</w:t>
      </w:r>
      <w:r>
        <w:rPr>
          <w:rFonts w:cs="Times New Roman"/>
        </w:rPr>
        <w:t>112°14′~113°14′</w:t>
      </w:r>
      <w:r>
        <w:rPr>
          <w:rFonts w:hint="eastAsia"/>
        </w:rPr>
        <w:t>和北纬</w:t>
      </w:r>
      <w:r>
        <w:rPr>
          <w:rFonts w:cs="Times New Roman"/>
        </w:rPr>
        <w:t>33°34′~34°00′</w:t>
      </w:r>
      <w:r>
        <w:rPr>
          <w:rFonts w:hint="eastAsia"/>
        </w:rPr>
        <w:t>之间，伏牛山东麓，</w:t>
      </w:r>
      <w:r>
        <w:rPr>
          <w:rFonts w:hint="eastAsia" w:ascii="宋体" w:hAnsi="宋体" w:eastAsia="宋体" w:cs="宋体"/>
          <w:kern w:val="0"/>
          <w:sz w:val="28"/>
          <w:szCs w:val="28"/>
        </w:rPr>
        <w:t>县域面积2432平方公里，辖25个乡（镇、</w:t>
      </w:r>
      <w:r>
        <w:rPr>
          <w:rFonts w:hint="eastAsia" w:ascii="宋体" w:hAnsi="宋体" w:eastAsia="宋体" w:cs="宋体"/>
          <w:kern w:val="0"/>
          <w:sz w:val="28"/>
          <w:szCs w:val="28"/>
          <w:lang w:eastAsia="zh-CN"/>
        </w:rPr>
        <w:t>街道</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（不含江河服务中心）</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户籍</w:t>
      </w:r>
      <w:r>
        <w:rPr>
          <w:rFonts w:hint="eastAsia" w:ascii="宋体" w:hAnsi="宋体" w:eastAsia="宋体" w:cs="宋体"/>
          <w:kern w:val="0"/>
          <w:sz w:val="28"/>
          <w:szCs w:val="28"/>
        </w:rPr>
        <w:t>人口9</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万</w:t>
      </w:r>
      <w:r>
        <w:rPr>
          <w:rFonts w:hint="eastAsia" w:ascii="宋体" w:hAnsi="宋体" w:eastAsia="宋体" w:cs="宋体"/>
          <w:kern w:val="0"/>
          <w:sz w:val="28"/>
          <w:szCs w:val="28"/>
          <w:lang w:eastAsia="zh-CN"/>
        </w:rPr>
        <w:t>（第七次人口普查数据未反馈）</w:t>
      </w:r>
      <w:r>
        <w:rPr>
          <w:rFonts w:hint="eastAsia" w:ascii="宋体" w:hAnsi="宋体" w:eastAsia="宋体" w:cs="宋体"/>
          <w:kern w:val="0"/>
          <w:sz w:val="28"/>
          <w:szCs w:val="28"/>
        </w:rPr>
        <w:t>。</w:t>
      </w:r>
      <w:r>
        <w:rPr>
          <w:rFonts w:hint="eastAsia"/>
        </w:rPr>
        <w:t>南、西、北三面环山。地势西高东低，自西至东由山地丘陵渐变为平原。</w:t>
      </w:r>
    </w:p>
    <w:p>
      <w:pPr>
        <w:pStyle w:val="3"/>
      </w:pPr>
      <w:r>
        <w:rPr>
          <w:rFonts w:hint="eastAsia"/>
        </w:rPr>
        <w:t>气象水文</w:t>
      </w:r>
    </w:p>
    <w:p>
      <w:pPr>
        <w:ind w:firstLine="562"/>
      </w:pPr>
      <w:r>
        <w:rPr>
          <w:rFonts w:hint="eastAsia"/>
        </w:rPr>
        <w:t>全县河流均属淮河水系，流域面积30km</w:t>
      </w:r>
      <w:r>
        <w:rPr>
          <w:rFonts w:hint="eastAsia"/>
          <w:vertAlign w:val="superscript"/>
        </w:rPr>
        <w:t>2</w:t>
      </w:r>
      <w:r>
        <w:rPr>
          <w:rFonts w:hint="eastAsia"/>
        </w:rPr>
        <w:t>以上河流23条。多年日照率53%，极端最高气温43.3℃、最低气温-18.1℃，无霜期214天，风向多西北风，多年平均水面蒸发量1120mm。</w:t>
      </w:r>
    </w:p>
    <w:p>
      <w:pPr>
        <w:pStyle w:val="3"/>
      </w:pPr>
      <w:r>
        <w:rPr>
          <w:rFonts w:hint="eastAsia"/>
        </w:rPr>
        <w:t>水资源及开发利用概况</w:t>
      </w:r>
    </w:p>
    <w:p>
      <w:pPr>
        <w:ind w:firstLine="562"/>
      </w:pPr>
      <w:r>
        <w:rPr>
          <w:rFonts w:hint="eastAsia"/>
        </w:rPr>
        <w:t>鲁山县地处亚热带与暖温带过渡带，属大陆性半温润季风气候。全县多年平均降水量8</w:t>
      </w:r>
      <w:r>
        <w:t>42</w:t>
      </w:r>
      <w:r>
        <w:rPr>
          <w:rFonts w:hint="eastAsia"/>
        </w:rPr>
        <w:t>mm，降水量主要集中在6~9月份，占全年降水量的53%，最高达63%。降水梯度由西南向东北递减，山地多于平原。境内河流年际变化大，丰水年与枯水年相差悬殊，一般相差3—5倍。全县水资源总量9.4亿m</w:t>
      </w:r>
      <w:r>
        <w:rPr>
          <w:rFonts w:hint="eastAsia"/>
          <w:vertAlign w:val="superscript"/>
        </w:rPr>
        <w:t>3</w:t>
      </w:r>
      <w:r>
        <w:rPr>
          <w:rFonts w:hint="eastAsia"/>
        </w:rPr>
        <w:t>，其中地表水8.5亿m</w:t>
      </w:r>
      <w:r>
        <w:rPr>
          <w:rFonts w:hint="eastAsia"/>
          <w:vertAlign w:val="superscript"/>
        </w:rPr>
        <w:t>3</w:t>
      </w:r>
      <w:r>
        <w:rPr>
          <w:rFonts w:hint="eastAsia"/>
        </w:rPr>
        <w:t>，地下水总量为3.15亿m</w:t>
      </w:r>
      <w:r>
        <w:rPr>
          <w:rFonts w:hint="eastAsia"/>
          <w:vertAlign w:val="superscript"/>
        </w:rPr>
        <w:t>3</w:t>
      </w:r>
      <w:r>
        <w:rPr>
          <w:rFonts w:hint="eastAsia"/>
        </w:rPr>
        <w:t>。（含重复计算2.25亿m</w:t>
      </w:r>
      <w:r>
        <w:rPr>
          <w:rFonts w:hint="eastAsia"/>
          <w:vertAlign w:val="superscript"/>
        </w:rPr>
        <w:t>3</w:t>
      </w:r>
      <w:r>
        <w:rPr>
          <w:rFonts w:hint="eastAsia"/>
        </w:rPr>
        <w:t>）。</w:t>
      </w:r>
    </w:p>
    <w:p>
      <w:pPr>
        <w:ind w:firstLine="562"/>
      </w:pPr>
      <w:r>
        <w:rPr>
          <w:rFonts w:hint="eastAsia"/>
        </w:rPr>
        <w:t>全县已建成地表水蓄水工程有1座大型水库、2座中型水库、</w:t>
      </w:r>
      <w:r>
        <w:t>42</w:t>
      </w:r>
      <w:r>
        <w:rPr>
          <w:rFonts w:hint="eastAsia"/>
        </w:rPr>
        <w:t>座小水库，总库容7.5763亿m</w:t>
      </w:r>
      <w:r>
        <w:rPr>
          <w:rFonts w:hint="eastAsia"/>
          <w:vertAlign w:val="superscript"/>
        </w:rPr>
        <w:t>3</w:t>
      </w:r>
      <w:r>
        <w:rPr>
          <w:rFonts w:hint="eastAsia"/>
        </w:rPr>
        <w:t>，兴利库容2.6361亿m</w:t>
      </w:r>
      <w:r>
        <w:rPr>
          <w:rFonts w:hint="eastAsia"/>
          <w:vertAlign w:val="superscript"/>
        </w:rPr>
        <w:t>3</w:t>
      </w:r>
      <w:r>
        <w:rPr>
          <w:rFonts w:hint="eastAsia"/>
        </w:rPr>
        <w:t>。塘、堰、坝774座，可利用水量541万m</w:t>
      </w:r>
      <w:r>
        <w:rPr>
          <w:rFonts w:hint="eastAsia"/>
          <w:vertAlign w:val="superscript"/>
        </w:rPr>
        <w:t>3</w:t>
      </w:r>
      <w:r>
        <w:rPr>
          <w:rFonts w:hint="eastAsia"/>
        </w:rPr>
        <w:t>。境内浅层地下水由东南向西北呈递减趋势，以沙河为界，沙河以南为富水区，沙河以北为贫水区。按正常水文年浅层地下水允许开采量为1.95亿m</w:t>
      </w:r>
      <w:r>
        <w:rPr>
          <w:rFonts w:hint="eastAsia"/>
          <w:vertAlign w:val="superscript"/>
        </w:rPr>
        <w:t>3</w:t>
      </w:r>
      <w:r>
        <w:rPr>
          <w:rFonts w:hint="eastAsia"/>
        </w:rPr>
        <w:t>，基本上是通过机井提水，目前，全县地下水开发利用量达1.29亿m</w:t>
      </w:r>
      <w:r>
        <w:rPr>
          <w:rFonts w:hint="eastAsia"/>
          <w:vertAlign w:val="superscript"/>
        </w:rPr>
        <w:t>3</w:t>
      </w:r>
      <w:r>
        <w:rPr>
          <w:rFonts w:hint="eastAsia"/>
        </w:rPr>
        <w:t>，供求基本平衡，随着社会各项事业的快速发展，水资源的开发利用量将越来越大，供需矛盾将日益加剧。</w:t>
      </w:r>
    </w:p>
    <w:p>
      <w:pPr>
        <w:pStyle w:val="3"/>
      </w:pPr>
      <w:r>
        <w:rPr>
          <w:rFonts w:hint="eastAsia"/>
        </w:rPr>
        <w:t>干旱灾害概况</w:t>
      </w:r>
    </w:p>
    <w:p>
      <w:pPr>
        <w:ind w:firstLine="562"/>
      </w:pPr>
      <w:r>
        <w:rPr>
          <w:rFonts w:hint="eastAsia"/>
        </w:rPr>
        <w:t>鲁山县降水年际变化大，旱灾发生十分频繁，基本上是十年九旱，即使在大涝年份也有局部旱灾。</w:t>
      </w:r>
    </w:p>
    <w:p>
      <w:pPr>
        <w:ind w:firstLine="562"/>
      </w:pPr>
      <w:r>
        <w:rPr>
          <w:rFonts w:hint="eastAsia"/>
        </w:rPr>
        <w:t>2000年2月至5月底，全县境内降雨平均不足30mm，全县40万亩春作物普遍受旱；2001年3月至6月，全县基本无雨，致使9000人、10000头大牲畜饮水困难，23条大中河道几乎全部断流，760眼机井出水不足，水库低水位运行，昭平台水库最低库容仅为0.35亿m</w:t>
      </w:r>
      <w:r>
        <w:rPr>
          <w:rFonts w:hint="eastAsia"/>
          <w:vertAlign w:val="superscript"/>
        </w:rPr>
        <w:t>3</w:t>
      </w:r>
      <w:r>
        <w:rPr>
          <w:rFonts w:hint="eastAsia"/>
        </w:rPr>
        <w:t>，39.2万亩小麦普遍受旱，干枯绝收1.5万亩。2008年5月下旬至6月底，全县滴雨未降，河道干涸，地下水位大幅度下降，山区、丘岭区普遍出现人畜饮水困难，山上树木部分干枯，秋作物严重干旱，玉米播种推迟30余天，秋粮生产受到严重影响。</w:t>
      </w:r>
    </w:p>
    <w:p>
      <w:pPr>
        <w:ind w:firstLine="562"/>
      </w:pPr>
      <w:r>
        <w:rPr>
          <w:rFonts w:hint="eastAsia"/>
        </w:rPr>
        <w:t>近期比较典型旱灾发生在2</w:t>
      </w:r>
      <w:r>
        <w:t>014</w:t>
      </w:r>
      <w:r>
        <w:rPr>
          <w:rFonts w:hint="eastAsia"/>
        </w:rPr>
        <w:t>年，鲁山县降水量偏少，特别是5月份、6月份两个月，全县降水量仅为58mm，较历年同期平均值减少70%，加之持续35℃以上高温，遭遇63年不遇的严重夏旱，全县23条河流断流20条；37座中小型水库干涸33座；3260眼机井中有2567眼因地下水位下降不出水或出水不足，全县玉米受旱面积44.98万亩，其中，轻旱7.3万亩，重旱27.88万亩，干枯9.8万亩。16.5万名群众出现临时饮水困难。截至8月3日，秋作物受旱面积57.58万亩，其中轻旱8.065万亩，重旱28.57万亩，干枯或未出苗面积20.95万亩，因旱未播种面积11.11万亩。秋作物播种面积为59.74万亩，几乎秋收无望；全县22万余人口和近2万头大牲畜饮水困难。</w:t>
      </w:r>
    </w:p>
    <w:p>
      <w:pPr>
        <w:ind w:firstLine="562"/>
      </w:pPr>
      <w:r>
        <w:rPr>
          <w:rFonts w:hint="eastAsia"/>
        </w:rPr>
        <w:t>旱灾的频繁发生制约着我县农业生产，同时也对农村饮水安全、城镇供水和工业生产造成严重威胁，成为制约全县国民经济发展的一个主要因素。</w:t>
      </w:r>
    </w:p>
    <w:p>
      <w:pPr>
        <w:pStyle w:val="3"/>
      </w:pPr>
      <w:r>
        <w:rPr>
          <w:rFonts w:hint="eastAsia"/>
        </w:rPr>
        <w:t>抗旱能力</w:t>
      </w:r>
    </w:p>
    <w:p>
      <w:pPr>
        <w:ind w:firstLine="562"/>
      </w:pPr>
      <w:r>
        <w:rPr>
          <w:rFonts w:hint="eastAsia"/>
        </w:rPr>
        <w:t>鲁山县现有1座大型水库昭平台水库，灌溉面积25万亩；2座中型水库澎河、米湾水库，灌溉面积6.2万亩；</w:t>
      </w:r>
      <w:r>
        <w:rPr>
          <w:rFonts w:hint="eastAsia"/>
          <w:lang w:val="en-US" w:eastAsia="zh-CN"/>
        </w:rPr>
        <w:t>33</w:t>
      </w:r>
      <w:r>
        <w:rPr>
          <w:rFonts w:hint="eastAsia"/>
        </w:rPr>
        <w:t>座小型水库，774座坑、塘、堰、坝；3000眼机电井；23座可利用提灌站，灌溉面积1.8万亩。全县抗旱能力为7万亩/天，供水能力为450万吨/天。全县有县乡抗旱服务组织15个，浇地能力为1200亩/天，送水能力为200吨/次，机具固定资产110万元。抗旱的重点和难点主要在沙河以北的浅山和丘陵地区的18个乡（镇、办事处）。</w:t>
      </w:r>
    </w:p>
    <w:p>
      <w:pPr>
        <w:pStyle w:val="2"/>
      </w:pPr>
      <w:bookmarkStart w:id="2" w:name="_Toc57816744"/>
      <w:r>
        <w:rPr>
          <w:rFonts w:hint="eastAsia"/>
        </w:rPr>
        <w:t>组织指挥体系及职责</w:t>
      </w:r>
      <w:bookmarkEnd w:id="2"/>
    </w:p>
    <w:p>
      <w:pPr>
        <w:ind w:firstLine="562"/>
      </w:pPr>
      <w:r>
        <w:rPr>
          <w:rFonts w:hint="eastAsia"/>
        </w:rPr>
        <w:t>县政府设立县防汛抗旱指挥部，负责领导</w:t>
      </w:r>
      <w:r>
        <w:rPr>
          <w:rFonts w:hint="eastAsia"/>
          <w:lang w:eastAsia="zh-CN"/>
        </w:rPr>
        <w:t>、</w:t>
      </w:r>
      <w:r>
        <w:rPr>
          <w:rFonts w:hint="eastAsia"/>
        </w:rPr>
        <w:t>组织</w:t>
      </w:r>
      <w:r>
        <w:rPr>
          <w:rFonts w:hint="eastAsia"/>
          <w:lang w:eastAsia="zh-CN"/>
        </w:rPr>
        <w:t>、</w:t>
      </w:r>
      <w:r>
        <w:rPr>
          <w:rFonts w:hint="eastAsia"/>
          <w:lang w:val="en-US" w:eastAsia="zh-CN"/>
        </w:rPr>
        <w:t>协调</w:t>
      </w:r>
      <w:r>
        <w:rPr>
          <w:rFonts w:hint="eastAsia"/>
        </w:rPr>
        <w:t>全县防汛抗旱工作，其办事机构防汛抗旱指挥部办公室设在县应急管理局，负责全县抗旱应急指挥调度工作。</w:t>
      </w:r>
    </w:p>
    <w:p>
      <w:pPr>
        <w:ind w:firstLine="562"/>
      </w:pPr>
      <w:r>
        <w:rPr>
          <w:rFonts w:hint="eastAsia"/>
        </w:rPr>
        <w:t>乡（镇、办事处）人民政府设立防汛抗旱指挥机构，在上级防汛抗旱指挥机构和当地政府的领导下，负责各自辖区内的灾害突发事件的预防和应对工作。各有关部门可根据需要设立防汛抗旱指挥机构，负责本部门灾害突发事件的预防和应对工作。县防汛抗旱指挥部指挥长由县长担任，主管应急管理工作的副县长任常务副指挥长，县应急管理局局长、水利局局长</w:t>
      </w:r>
      <w:r>
        <w:rPr>
          <w:rFonts w:hint="eastAsia"/>
          <w:lang w:eastAsia="zh-CN"/>
        </w:rPr>
        <w:t>、</w:t>
      </w:r>
      <w:r>
        <w:rPr>
          <w:rFonts w:hint="eastAsia"/>
          <w:lang w:val="en-US" w:eastAsia="zh-CN"/>
        </w:rPr>
        <w:t>气象局局长</w:t>
      </w:r>
      <w:r>
        <w:rPr>
          <w:rFonts w:hint="eastAsia"/>
        </w:rPr>
        <w:t>任副指挥长，县发改委、县水利局、县应急局、县财政局、县农业农村局、县卫健委、县粮食局、县环保局、县电业局、县农机局、县公安局、县交通局、县住房和城乡建设局、县文化广电和旅游局、县气象局、县消防支队、县供销社、县信用联社、鲁山县银龙水务有限公司为成员单位。</w:t>
      </w:r>
    </w:p>
    <w:p>
      <w:pPr>
        <w:pStyle w:val="3"/>
      </w:pPr>
      <w:r>
        <w:rPr>
          <w:rFonts w:hint="eastAsia"/>
        </w:rPr>
        <w:t>县防汛抗旱指挥部办公室职责</w:t>
      </w:r>
    </w:p>
    <w:p>
      <w:pPr>
        <w:ind w:firstLine="562"/>
      </w:pPr>
      <w:r>
        <w:rPr>
          <w:rFonts w:hint="eastAsia"/>
        </w:rPr>
        <w:t>负责贯彻落实国家、省、市的抗旱方针政策；承办县防汛抗旱指挥部的日常工作，及时掌握全县雨情、水情和灾情，组织协调全县抗旱工作，指导督促乡镇单位制定和实施抗旱预案；组织督促检查抗旱工作；推广抗旱技术和经验；组织制定抗旱对策、水资源控制运用计划；编制抗旱预案；分析掌握雨情、墒情、旱情和灾情，了解水源工程运用情况，及时向上级防汛抗旱指挥部办公室汇报情况；下达县防汛抗旱指挥部命令，抓好水源调度；发展抗旱服务组织。</w:t>
      </w:r>
    </w:p>
    <w:p>
      <w:pPr>
        <w:pStyle w:val="3"/>
      </w:pPr>
      <w:r>
        <w:rPr>
          <w:rFonts w:hint="eastAsia"/>
        </w:rPr>
        <w:t>县防汛抗旱指挥部领导成员及成员单位的抗旱职责</w:t>
      </w:r>
    </w:p>
    <w:p>
      <w:pPr>
        <w:pStyle w:val="4"/>
      </w:pPr>
      <w:r>
        <w:rPr>
          <w:rFonts w:hint="eastAsia"/>
        </w:rPr>
        <w:t>指挥长职责</w:t>
      </w:r>
    </w:p>
    <w:p>
      <w:pPr>
        <w:ind w:firstLine="562"/>
      </w:pPr>
      <w:r>
        <w:rPr>
          <w:rFonts w:hint="eastAsia"/>
        </w:rPr>
        <w:t>（1）对全县抗旱工作负总责，统一组织指挥全县抗旱工作，在紧急抗旱期，主持抗旱指挥部工作，负责组织动员全县各级、各部门、各有关单位和个人投入抗旱减灾。</w:t>
      </w:r>
    </w:p>
    <w:p>
      <w:pPr>
        <w:ind w:firstLine="562"/>
      </w:pPr>
      <w:r>
        <w:rPr>
          <w:rFonts w:hint="eastAsia"/>
        </w:rPr>
        <w:t>（2）服从省、市防汛抗旱指挥部指挥，执行上级调度命令。</w:t>
      </w:r>
    </w:p>
    <w:p>
      <w:pPr>
        <w:pStyle w:val="4"/>
      </w:pPr>
      <w:r>
        <w:rPr>
          <w:rFonts w:hint="eastAsia"/>
        </w:rPr>
        <w:t>副指挥长职责</w:t>
      </w:r>
    </w:p>
    <w:p>
      <w:pPr>
        <w:ind w:firstLine="562"/>
      </w:pPr>
      <w:r>
        <w:rPr>
          <w:rFonts w:hint="eastAsia"/>
        </w:rPr>
        <w:t>副指挥长在指挥长的领导下指挥抗旱抢险工作，对指挥长负责。</w:t>
      </w:r>
    </w:p>
    <w:p>
      <w:pPr>
        <w:ind w:firstLine="562"/>
      </w:pPr>
      <w:r>
        <w:rPr>
          <w:rFonts w:hint="eastAsia"/>
        </w:rPr>
        <w:t>（1）联系乡（镇）街道、办事处、分管行业、分包工程进行抗旱检查，按照有关法规、政策，督促做好抗旱宣传和思想动员工作，增强各级干部和广大群众的水旱灾害意识。</w:t>
      </w:r>
    </w:p>
    <w:p>
      <w:pPr>
        <w:ind w:firstLine="562"/>
      </w:pPr>
      <w:r>
        <w:rPr>
          <w:rFonts w:hint="eastAsia"/>
        </w:rPr>
        <w:t>（2）了解分工地区抗旱工程存在的主要问题，督促制定并熟悉抗旱方案和抗旱预案，落实各项抗旱措施。</w:t>
      </w:r>
    </w:p>
    <w:p>
      <w:pPr>
        <w:ind w:firstLine="562"/>
      </w:pPr>
      <w:r>
        <w:rPr>
          <w:rFonts w:hint="eastAsia"/>
        </w:rPr>
        <w:t>（3）及时了解旱情，督促指导及早部署，险情、重大旱情发生后要及时奔赴一线，组织指挥抗旱减灾，坚决贯彻执行上级的抗旱调度命令。</w:t>
      </w:r>
    </w:p>
    <w:p>
      <w:pPr>
        <w:ind w:firstLine="562"/>
      </w:pPr>
      <w:r>
        <w:rPr>
          <w:rFonts w:hint="eastAsia"/>
        </w:rPr>
        <w:t>（4）指导分工地区救灾工作，安排好群众生活，搞好卫生防疫，尽快恢复生产，修复水毁工程，保持社会稳定。</w:t>
      </w:r>
    </w:p>
    <w:p>
      <w:pPr>
        <w:pStyle w:val="4"/>
      </w:pPr>
      <w:r>
        <w:rPr>
          <w:rFonts w:hint="eastAsia"/>
        </w:rPr>
        <w:t>成员职责</w:t>
      </w:r>
    </w:p>
    <w:p>
      <w:pPr>
        <w:ind w:firstLine="562"/>
      </w:pPr>
      <w:r>
        <w:rPr>
          <w:rFonts w:hint="eastAsia"/>
        </w:rPr>
        <w:t>防汛抗旱指挥部成员在指挥长、副指挥长领导下做好抗旱的有关工作，对本部门、本行业、本单位的抗旱工作负总责，完成指挥部交办的各项抗旱任务。</w:t>
      </w:r>
    </w:p>
    <w:p>
      <w:pPr>
        <w:pStyle w:val="4"/>
      </w:pPr>
      <w:r>
        <w:rPr>
          <w:rFonts w:hint="eastAsia"/>
        </w:rPr>
        <w:t>成员单位职责</w:t>
      </w:r>
    </w:p>
    <w:p>
      <w:pPr>
        <w:pStyle w:val="6"/>
        <w:ind w:firstLine="562"/>
      </w:pPr>
      <w:r>
        <w:rPr>
          <w:rFonts w:hint="eastAsia"/>
        </w:rPr>
        <w:t>（一）政府办</w:t>
      </w:r>
    </w:p>
    <w:p>
      <w:pPr>
        <w:ind w:firstLine="562"/>
      </w:pPr>
      <w:r>
        <w:rPr>
          <w:rFonts w:hint="eastAsia"/>
        </w:rPr>
        <w:t>1）负责协调全县抗旱工作。</w:t>
      </w:r>
    </w:p>
    <w:p>
      <w:pPr>
        <w:ind w:firstLine="562"/>
      </w:pPr>
      <w:r>
        <w:rPr>
          <w:rFonts w:hint="eastAsia"/>
        </w:rPr>
        <w:t>2）督导抗旱减灾工作。</w:t>
      </w:r>
    </w:p>
    <w:p>
      <w:pPr>
        <w:pStyle w:val="6"/>
        <w:ind w:firstLine="562"/>
      </w:pPr>
      <w:r>
        <w:rPr>
          <w:rFonts w:hint="eastAsia"/>
        </w:rPr>
        <w:t>（二）县委宣传部（鲁山简报）</w:t>
      </w:r>
    </w:p>
    <w:p>
      <w:pPr>
        <w:ind w:firstLine="562"/>
      </w:pPr>
      <w:r>
        <w:rPr>
          <w:rFonts w:hint="eastAsia"/>
        </w:rPr>
        <w:t>1）负责全县抗旱工作动态宣传、新闻发布和舆论引导工作，组织协调主流媒体积极开展水旱灾害知识宣传。</w:t>
      </w:r>
    </w:p>
    <w:p>
      <w:pPr>
        <w:ind w:firstLine="562"/>
      </w:pPr>
      <w:r>
        <w:rPr>
          <w:rFonts w:hint="eastAsia"/>
        </w:rPr>
        <w:t>2）根据县防汛抗旱指挥部办公室提供的旱情，及时向社会发布抗旱信息。</w:t>
      </w:r>
    </w:p>
    <w:p>
      <w:pPr>
        <w:pStyle w:val="6"/>
        <w:ind w:firstLine="562"/>
      </w:pPr>
      <w:r>
        <w:rPr>
          <w:rFonts w:hint="eastAsia"/>
        </w:rPr>
        <w:t>（三）县发改委</w:t>
      </w:r>
    </w:p>
    <w:p>
      <w:pPr>
        <w:ind w:firstLine="562"/>
      </w:pPr>
      <w:r>
        <w:rPr>
          <w:rFonts w:hint="eastAsia"/>
        </w:rPr>
        <w:t>负责应急抗旱水源工程、物资储备计划下达。</w:t>
      </w:r>
    </w:p>
    <w:p>
      <w:pPr>
        <w:pStyle w:val="6"/>
        <w:ind w:firstLine="562"/>
      </w:pPr>
      <w:r>
        <w:rPr>
          <w:rFonts w:hint="eastAsia"/>
        </w:rPr>
        <w:t>（四）县水利局</w:t>
      </w:r>
    </w:p>
    <w:p>
      <w:pPr>
        <w:ind w:firstLine="562"/>
      </w:pPr>
      <w:r>
        <w:rPr>
          <w:rFonts w:hint="eastAsia"/>
        </w:rPr>
        <w:t>指导全县抗旱基础设施、农村饮水安全工程的建设、管理，负责旱情监测预警工作，提出应急响应建议；负责抗旱经费、物资的申报、发放和计划编制。</w:t>
      </w:r>
    </w:p>
    <w:p>
      <w:pPr>
        <w:pStyle w:val="6"/>
        <w:ind w:firstLine="562"/>
      </w:pPr>
      <w:r>
        <w:rPr>
          <w:rFonts w:hint="eastAsia"/>
        </w:rPr>
        <w:t>（五）县应急</w:t>
      </w:r>
      <w:r>
        <w:rPr>
          <w:rFonts w:hint="eastAsia"/>
          <w:lang w:val="en-US" w:eastAsia="zh-CN"/>
        </w:rPr>
        <w:t>管理</w:t>
      </w:r>
      <w:bookmarkStart w:id="12" w:name="_GoBack"/>
      <w:bookmarkEnd w:id="12"/>
      <w:r>
        <w:rPr>
          <w:rFonts w:hint="eastAsia"/>
        </w:rPr>
        <w:t>局</w:t>
      </w:r>
    </w:p>
    <w:p>
      <w:pPr>
        <w:ind w:firstLine="562"/>
      </w:pPr>
      <w:r>
        <w:rPr>
          <w:rFonts w:hint="eastAsia"/>
        </w:rPr>
        <w:t>承担旱灾核查、损失评估、救灾捐赠等灾害救助工作，组织协调抗旱物资的储备、调拨和紧急配送，并负责遭受严重旱灾群众的生活救济工作。</w:t>
      </w:r>
    </w:p>
    <w:p>
      <w:pPr>
        <w:pStyle w:val="6"/>
        <w:ind w:firstLine="562"/>
      </w:pPr>
      <w:r>
        <w:rPr>
          <w:rFonts w:hint="eastAsia"/>
        </w:rPr>
        <w:t>（六）县财政局</w:t>
      </w:r>
    </w:p>
    <w:p>
      <w:pPr>
        <w:ind w:firstLine="562"/>
      </w:pPr>
      <w:r>
        <w:rPr>
          <w:rFonts w:hint="eastAsia"/>
        </w:rPr>
        <w:t>保证应急抗旱经费及时安排下拨；负责抗旱经费使用的监督和管理。</w:t>
      </w:r>
    </w:p>
    <w:p>
      <w:pPr>
        <w:pStyle w:val="6"/>
        <w:ind w:firstLine="562"/>
      </w:pPr>
      <w:r>
        <w:rPr>
          <w:rFonts w:hint="eastAsia"/>
        </w:rPr>
        <w:t>（七）县农业农村局</w:t>
      </w:r>
    </w:p>
    <w:p>
      <w:pPr>
        <w:ind w:firstLine="562"/>
      </w:pPr>
      <w:r>
        <w:rPr>
          <w:rFonts w:hint="eastAsia"/>
        </w:rPr>
        <w:t>负责掌握上报农业生产、受旱灾情况的灾情信息和旱作农业实施；负责旱灾发生后农业救灾和生产恢复工作。</w:t>
      </w:r>
    </w:p>
    <w:p>
      <w:pPr>
        <w:pStyle w:val="6"/>
        <w:ind w:firstLine="562"/>
      </w:pPr>
      <w:r>
        <w:rPr>
          <w:rFonts w:hint="eastAsia"/>
        </w:rPr>
        <w:t>（八）县卫健委</w:t>
      </w:r>
    </w:p>
    <w:p>
      <w:pPr>
        <w:ind w:firstLine="562"/>
      </w:pPr>
      <w:r>
        <w:rPr>
          <w:rFonts w:hint="eastAsia"/>
        </w:rPr>
        <w:t>负责受旱地区的卫生防疫和医疗救护工作及饮用水源的卫生保障。</w:t>
      </w:r>
    </w:p>
    <w:p>
      <w:pPr>
        <w:pStyle w:val="6"/>
        <w:ind w:firstLine="562"/>
      </w:pPr>
      <w:r>
        <w:rPr>
          <w:rFonts w:hint="eastAsia"/>
        </w:rPr>
        <w:t>（九）县粮食局</w:t>
      </w:r>
    </w:p>
    <w:p>
      <w:pPr>
        <w:ind w:firstLine="562"/>
      </w:pPr>
      <w:r>
        <w:rPr>
          <w:rFonts w:hint="eastAsia"/>
        </w:rPr>
        <w:t>负责遭受特大旱灾乡镇的粮食调运工作。</w:t>
      </w:r>
    </w:p>
    <w:p>
      <w:pPr>
        <w:pStyle w:val="6"/>
        <w:ind w:firstLine="562"/>
      </w:pPr>
      <w:r>
        <w:rPr>
          <w:rFonts w:hint="eastAsia"/>
        </w:rPr>
        <w:t>（十）县环保局</w:t>
      </w:r>
    </w:p>
    <w:p>
      <w:pPr>
        <w:ind w:firstLine="562"/>
      </w:pPr>
      <w:r>
        <w:rPr>
          <w:rFonts w:hint="eastAsia"/>
        </w:rPr>
        <w:t>负责饮用水源水质监测，做好城乡水源地保护工作，负责制止向河流、水库等水域排放污水和固体废物的行为，应急处理水污染事件。</w:t>
      </w:r>
    </w:p>
    <w:p>
      <w:pPr>
        <w:pStyle w:val="6"/>
        <w:ind w:firstLine="562"/>
      </w:pPr>
      <w:r>
        <w:rPr>
          <w:rFonts w:hint="eastAsia"/>
        </w:rPr>
        <w:t>（十一）县电业局</w:t>
      </w:r>
    </w:p>
    <w:p>
      <w:pPr>
        <w:ind w:firstLine="562"/>
      </w:pPr>
      <w:r>
        <w:rPr>
          <w:rFonts w:hint="eastAsia"/>
        </w:rPr>
        <w:t>负责保障抗旱、救灾电力供应。</w:t>
      </w:r>
    </w:p>
    <w:p>
      <w:pPr>
        <w:pStyle w:val="6"/>
        <w:ind w:firstLine="562"/>
      </w:pPr>
      <w:r>
        <w:rPr>
          <w:rFonts w:hint="eastAsia"/>
        </w:rPr>
        <w:t>（十二）县农机局</w:t>
      </w:r>
    </w:p>
    <w:p>
      <w:pPr>
        <w:ind w:firstLine="562"/>
      </w:pPr>
      <w:r>
        <w:rPr>
          <w:rFonts w:hint="eastAsia"/>
        </w:rPr>
        <w:t>负责组织抗旱、救灾机具供应。</w:t>
      </w:r>
    </w:p>
    <w:p>
      <w:pPr>
        <w:pStyle w:val="6"/>
        <w:ind w:firstLine="562"/>
      </w:pPr>
      <w:r>
        <w:rPr>
          <w:rFonts w:hint="eastAsia"/>
        </w:rPr>
        <w:t>（十三）县公安局</w:t>
      </w:r>
    </w:p>
    <w:p>
      <w:pPr>
        <w:ind w:firstLine="562"/>
      </w:pPr>
      <w:r>
        <w:rPr>
          <w:rFonts w:hint="eastAsia"/>
        </w:rPr>
        <w:t>负责维持水事秩序，严厉打击破坏水源工程、污染水源等违法犯罪活动。</w:t>
      </w:r>
    </w:p>
    <w:p>
      <w:pPr>
        <w:pStyle w:val="6"/>
        <w:ind w:firstLine="562"/>
      </w:pPr>
      <w:r>
        <w:rPr>
          <w:rFonts w:hint="eastAsia"/>
        </w:rPr>
        <w:t>（十四）县交通局</w:t>
      </w:r>
    </w:p>
    <w:p>
      <w:pPr>
        <w:ind w:firstLine="562"/>
      </w:pPr>
      <w:r>
        <w:rPr>
          <w:rFonts w:hint="eastAsia"/>
        </w:rPr>
        <w:t>负责运送抗旱、救灾的人员和物资、设备。</w:t>
      </w:r>
    </w:p>
    <w:p>
      <w:pPr>
        <w:pStyle w:val="6"/>
        <w:ind w:firstLine="562"/>
      </w:pPr>
      <w:r>
        <w:rPr>
          <w:rFonts w:hint="eastAsia"/>
        </w:rPr>
        <w:t>（十五）县建设局、消防中队</w:t>
      </w:r>
    </w:p>
    <w:p>
      <w:pPr>
        <w:ind w:firstLine="562"/>
      </w:pPr>
      <w:r>
        <w:rPr>
          <w:rFonts w:hint="eastAsia"/>
        </w:rPr>
        <w:t>负责组织本系统专用车辆，用于抗旱救灾。</w:t>
      </w:r>
    </w:p>
    <w:p>
      <w:pPr>
        <w:pStyle w:val="6"/>
        <w:ind w:firstLine="562"/>
      </w:pPr>
      <w:r>
        <w:rPr>
          <w:rFonts w:hint="eastAsia"/>
        </w:rPr>
        <w:t>（十六）县气象局</w:t>
      </w:r>
    </w:p>
    <w:p>
      <w:pPr>
        <w:ind w:firstLine="562"/>
      </w:pPr>
      <w:r>
        <w:rPr>
          <w:rFonts w:hint="eastAsia"/>
        </w:rPr>
        <w:t>负责监测天气变化，及时提供长中短期天气预报、气象分析材料和雨情、墒情测报，积极组织实施人工增雨等。</w:t>
      </w:r>
    </w:p>
    <w:p>
      <w:pPr>
        <w:pStyle w:val="6"/>
        <w:ind w:firstLine="562"/>
      </w:pPr>
      <w:r>
        <w:rPr>
          <w:rFonts w:hint="eastAsia"/>
        </w:rPr>
        <w:t>（十七）县供销社</w:t>
      </w:r>
    </w:p>
    <w:p>
      <w:pPr>
        <w:ind w:firstLine="562"/>
      </w:pPr>
      <w:r>
        <w:rPr>
          <w:rFonts w:hint="eastAsia"/>
        </w:rPr>
        <w:t>保证抗旱物资的充足供应。</w:t>
      </w:r>
    </w:p>
    <w:p>
      <w:pPr>
        <w:pStyle w:val="6"/>
        <w:ind w:firstLine="562"/>
      </w:pPr>
      <w:r>
        <w:rPr>
          <w:rFonts w:hint="eastAsia"/>
        </w:rPr>
        <w:t>（十八）县信用联社</w:t>
      </w:r>
    </w:p>
    <w:p>
      <w:pPr>
        <w:ind w:firstLine="562"/>
      </w:pPr>
      <w:r>
        <w:rPr>
          <w:rFonts w:hint="eastAsia"/>
        </w:rPr>
        <w:t>负责农户小额贷款资金的发放。</w:t>
      </w:r>
    </w:p>
    <w:p>
      <w:pPr>
        <w:pStyle w:val="2"/>
      </w:pPr>
      <w:bookmarkStart w:id="3" w:name="_Toc57816745"/>
      <w:r>
        <w:rPr>
          <w:rFonts w:hint="eastAsia"/>
        </w:rPr>
        <w:t>监测预防</w:t>
      </w:r>
      <w:bookmarkEnd w:id="3"/>
    </w:p>
    <w:p>
      <w:pPr>
        <w:pStyle w:val="3"/>
      </w:pPr>
      <w:r>
        <w:rPr>
          <w:rFonts w:hint="eastAsia"/>
        </w:rPr>
        <w:t>旱情信息监测</w:t>
      </w:r>
    </w:p>
    <w:p>
      <w:pPr>
        <w:ind w:firstLine="562"/>
      </w:pPr>
      <w:r>
        <w:rPr>
          <w:rFonts w:hint="eastAsia"/>
        </w:rPr>
        <w:t>旱情信息主要包括：降水、渠道来水、水库蓄水、地下水、供用水状况，农田墒情、旱情、灾情及对工农业生产、城乡生活、生态环境等方面造成的影响等。</w:t>
      </w:r>
    </w:p>
    <w:p>
      <w:pPr>
        <w:ind w:firstLine="562"/>
      </w:pPr>
      <w:r>
        <w:rPr>
          <w:rFonts w:hint="eastAsia"/>
        </w:rPr>
        <w:t>气象部门要加强气象预报和服务工作，水利、农业、林业、银龙水务有限公司等单位要加强对旱情的监测，及时对干旱灾害作出评估，并将结果报送防汛抗旱指挥机构。</w:t>
      </w:r>
    </w:p>
    <w:p>
      <w:pPr>
        <w:pStyle w:val="3"/>
      </w:pPr>
      <w:r>
        <w:rPr>
          <w:rFonts w:hint="eastAsia"/>
        </w:rPr>
        <w:t>信息报告与处置</w:t>
      </w:r>
    </w:p>
    <w:p>
      <w:pPr>
        <w:ind w:firstLine="562"/>
      </w:pPr>
      <w:r>
        <w:rPr>
          <w:rFonts w:hint="eastAsia"/>
        </w:rPr>
        <w:t>各乡（镇、办事处）抗旱指挥部要严格按照《水旱灾害统计报表制度》及时汇总整理各类抗旱统计报表，上报本级政府和上级防汛抗旱指挥机构，旱情紧急时应加测加报。上报信息必须实事求是、准备及时，不得虚报、漏报、瞒报、误报，如因单位或个人报告信息不实等原因造成决策失误或重大损失的，应追究相应行政或法律责任。</w:t>
      </w:r>
    </w:p>
    <w:p>
      <w:pPr>
        <w:ind w:firstLine="562"/>
      </w:pPr>
      <w:r>
        <w:rPr>
          <w:rFonts w:hint="eastAsia"/>
        </w:rPr>
        <w:t>县防汛抗旱指挥部应掌握水雨情变化、水库蓄水情况、农田土壤墒情和城乡供水情况，加强旱情监测。县气象局负责全县气象预报、雨情报告。县农业农村局负责全县耕地墒情、农作物长势及其它农情报告。县水利局负责全县河流水情、水库蓄水量、农田灌溉、供水情况报告。县住房和城乡建设局负责全县城市供水情况报告。</w:t>
      </w:r>
    </w:p>
    <w:p>
      <w:pPr>
        <w:pStyle w:val="4"/>
      </w:pPr>
      <w:r>
        <w:rPr>
          <w:rFonts w:hint="eastAsia"/>
        </w:rPr>
        <w:t>报告程序</w:t>
      </w:r>
    </w:p>
    <w:p>
      <w:pPr>
        <w:ind w:firstLine="562"/>
      </w:pPr>
      <w:r>
        <w:rPr>
          <w:rFonts w:hint="eastAsia"/>
        </w:rPr>
        <w:t>各乡</w:t>
      </w:r>
      <w:r>
        <w:rPr>
          <w:rFonts w:hint="eastAsia"/>
          <w:lang w:eastAsia="zh-CN"/>
        </w:rPr>
        <w:t>（</w:t>
      </w:r>
      <w:r>
        <w:rPr>
          <w:rFonts w:hint="eastAsia"/>
        </w:rPr>
        <w:t>镇、办事处</w:t>
      </w:r>
      <w:r>
        <w:rPr>
          <w:rFonts w:hint="eastAsia"/>
          <w:lang w:eastAsia="zh-CN"/>
        </w:rPr>
        <w:t>）</w:t>
      </w:r>
      <w:r>
        <w:rPr>
          <w:rFonts w:hint="eastAsia"/>
        </w:rPr>
        <w:t>行政区域内的实时旱情、灾情及抗旱应急工作动态等信息，由各乡</w:t>
      </w:r>
      <w:r>
        <w:rPr>
          <w:rFonts w:hint="eastAsia"/>
          <w:lang w:eastAsia="zh-CN"/>
        </w:rPr>
        <w:t>（</w:t>
      </w:r>
      <w:r>
        <w:rPr>
          <w:rFonts w:hint="eastAsia"/>
        </w:rPr>
        <w:t>镇、办事处</w:t>
      </w:r>
      <w:r>
        <w:rPr>
          <w:rFonts w:hint="eastAsia"/>
          <w:lang w:eastAsia="zh-CN"/>
        </w:rPr>
        <w:t>）</w:t>
      </w:r>
      <w:r>
        <w:rPr>
          <w:rFonts w:hint="eastAsia"/>
        </w:rPr>
        <w:t>综合分析掌握，并及时报告县防汛抗旱指挥部办公室；全县行政区域内的实时旱情、灾情及抗旱应急工作动态等信息，由县防汛抗旱指挥部办公室综合分析掌握，并报告县委、县政府和市防汛抗旱指挥部办公室；出现特大和重大干旱特殊情况，县防汛抗旱指挥部应及时掌握旱情、灾情及抗旱应急工作动态等信息，并向市委、市政府和市防汛抗旱指挥部报告本区域旱情信息及职责履行情况。</w:t>
      </w:r>
    </w:p>
    <w:p>
      <w:pPr>
        <w:pStyle w:val="4"/>
      </w:pPr>
      <w:r>
        <w:rPr>
          <w:rFonts w:hint="eastAsia"/>
        </w:rPr>
        <w:t>报告时间</w:t>
      </w:r>
    </w:p>
    <w:p>
      <w:pPr>
        <w:ind w:firstLine="562"/>
      </w:pPr>
      <w:r>
        <w:rPr>
          <w:rFonts w:hint="eastAsia"/>
        </w:rPr>
        <w:t>在特大干旱或重大干旱发生期间，乡镇办事处每日向县防汛抗旱指挥部办公室报告前日旱情、灾情及抗旱应急工作动态；县防汛抗旱指挥部办公室每日向县委、县政府和市防汛抗旱指挥部办公室报告前日旱情、灾情及抗旱应急工作动态。较大干旱发生期间，每周两次报告前一周的旱情、灾情及抗旱应急工作动态；一般干旱发生期间，每周报告前一周旱情、灾情和抗旱应急工作动态。县防汛抗旱指挥部成员单位应按照本行业的职责汇总旱情信息及职责履行情况，按上级要求及时进行报告，并及时报送县防汛抗旱指挥部办公室。</w:t>
      </w:r>
    </w:p>
    <w:p>
      <w:pPr>
        <w:pStyle w:val="3"/>
      </w:pPr>
      <w:r>
        <w:rPr>
          <w:rFonts w:hint="eastAsia"/>
        </w:rPr>
        <w:t>预防措施</w:t>
      </w:r>
    </w:p>
    <w:p>
      <w:pPr>
        <w:ind w:firstLine="562"/>
      </w:pPr>
      <w:r>
        <w:rPr>
          <w:rFonts w:hint="eastAsia"/>
        </w:rPr>
        <w:t>县乡防汛抗旱指挥机构要建立健全旱情监测网络，随时掌握旱情信息，及时预测干旱发展趋势，因地制宜地制定抗旱对策，为抗旱指挥决策提供科学依据。</w:t>
      </w:r>
    </w:p>
    <w:p>
      <w:pPr>
        <w:ind w:firstLine="562"/>
      </w:pPr>
      <w:r>
        <w:rPr>
          <w:rFonts w:hint="eastAsia"/>
        </w:rPr>
        <w:t>各乡（镇、办事处）应增强广大群众抗旱意识和节水意识，大力开展抗旱水源工程建设，做好抗旱工程设施检查维修，按分级负责的原则储备必需的抗旱物料，加强社会化抗旱服务组织建设。</w:t>
      </w:r>
    </w:p>
    <w:p>
      <w:pPr>
        <w:ind w:firstLine="562"/>
      </w:pPr>
      <w:r>
        <w:rPr>
          <w:rFonts w:hint="eastAsia"/>
        </w:rPr>
        <w:t>各大中小型水库管理单位应科学编制水量调度计划，注意水资源的节约和保护。水量调度计划经有管辖权的防汛抗旱指挥机构审批后必须严格执行。在制定城区抗旱预案中，必须明确城市供水的节水、限水方案和措施。</w:t>
      </w:r>
    </w:p>
    <w:p>
      <w:pPr>
        <w:pStyle w:val="2"/>
      </w:pPr>
      <w:bookmarkStart w:id="4" w:name="_Toc57816746"/>
      <w:r>
        <w:rPr>
          <w:rFonts w:hint="eastAsia"/>
        </w:rPr>
        <w:t>干旱预警</w:t>
      </w:r>
      <w:bookmarkEnd w:id="4"/>
    </w:p>
    <w:p>
      <w:pPr>
        <w:pStyle w:val="3"/>
      </w:pPr>
      <w:r>
        <w:rPr>
          <w:rFonts w:hint="eastAsia"/>
        </w:rPr>
        <w:t>干旱预警等级</w:t>
      </w:r>
    </w:p>
    <w:p>
      <w:pPr>
        <w:ind w:firstLine="562"/>
      </w:pPr>
      <w:r>
        <w:rPr>
          <w:rFonts w:hint="eastAsia"/>
        </w:rPr>
        <w:t>预警等级分为Ⅰ级、Ⅱ级、Ⅲ级、Ⅳ级，与旱情评估确定的干旱等级相对应，并依次用红色、橙色、黄色和蓝色表示。</w:t>
      </w:r>
    </w:p>
    <w:p>
      <w:pPr>
        <w:pStyle w:val="3"/>
      </w:pPr>
      <w:r>
        <w:rPr>
          <w:rFonts w:hint="eastAsia"/>
        </w:rPr>
        <w:t>干旱预警发布</w:t>
      </w:r>
    </w:p>
    <w:p>
      <w:pPr>
        <w:ind w:firstLine="562"/>
      </w:pPr>
      <w:r>
        <w:rPr>
          <w:rFonts w:hint="eastAsia"/>
          <w:color w:val="000000" w:themeColor="text1"/>
          <w14:textFill>
            <w14:solidFill>
              <w14:schemeClr w14:val="tx1"/>
            </w14:solidFill>
          </w14:textFill>
        </w:rPr>
        <w:t>县防汛抗旱指挥部办公室根据出现的旱情等级，</w:t>
      </w:r>
      <w:r>
        <w:rPr>
          <w:rFonts w:hint="eastAsia"/>
        </w:rPr>
        <w:t>组织有关部门和专家对全县旱情进行综合评估，向县防汛抗旱指挥部呈报评估意见</w:t>
      </w:r>
      <w:r>
        <w:rPr>
          <w:rFonts w:hint="eastAsia"/>
          <w:color w:val="000000" w:themeColor="text1"/>
          <w14:textFill>
            <w14:solidFill>
              <w14:schemeClr w14:val="tx1"/>
            </w14:solidFill>
          </w14:textFill>
        </w:rPr>
        <w:t>，并报告县政府，同时上报市防汛抗旱指挥部，按发布权限，在广播、电视、报纸等新闻媒介上发布预警公告。</w:t>
      </w:r>
      <w:r>
        <w:rPr>
          <w:rFonts w:hint="eastAsia"/>
        </w:rPr>
        <w:t>经县政府批准后由县防汛抗旱指挥部发布，同时报市防汛抗旱指挥部备案。</w:t>
      </w:r>
      <w:r>
        <w:rPr>
          <w:rFonts w:hint="eastAsia"/>
          <w:color w:val="000000" w:themeColor="text1"/>
          <w14:textFill>
            <w14:solidFill>
              <w14:schemeClr w14:val="tx1"/>
            </w14:solidFill>
          </w14:textFill>
        </w:rPr>
        <w:t>预警公告发布内容包括预警级别、起止时间、区域场所、影响评估及应对措施、发布机关和时间等。</w:t>
      </w:r>
    </w:p>
    <w:p>
      <w:pPr>
        <w:pStyle w:val="3"/>
      </w:pPr>
      <w:r>
        <w:rPr>
          <w:rFonts w:hint="eastAsia"/>
        </w:rPr>
        <w:t>干旱预警发布内容和方式</w:t>
      </w:r>
    </w:p>
    <w:p>
      <w:pPr>
        <w:ind w:firstLine="562"/>
      </w:pPr>
      <w:r>
        <w:rPr>
          <w:rFonts w:hint="eastAsia"/>
        </w:rPr>
        <w:t>向社会公开通报旱情，针对预警等级和具体旱情提出抗旱救灾的工作要求和具体措施。当发生特大和重大旱灾时，动员全社会力量投入抗旱救灾工作。</w:t>
      </w:r>
    </w:p>
    <w:p>
      <w:pPr>
        <w:ind w:firstLine="562"/>
      </w:pPr>
      <w:r>
        <w:rPr>
          <w:rFonts w:hint="eastAsia"/>
        </w:rPr>
        <w:t>除行政渠道外，同时利用广播、电视、网络等向社会公开发布。</w:t>
      </w:r>
    </w:p>
    <w:p>
      <w:pPr>
        <w:pStyle w:val="3"/>
      </w:pPr>
      <w:r>
        <w:rPr>
          <w:rFonts w:hint="eastAsia"/>
        </w:rPr>
        <w:t>预警的终止和调整</w:t>
      </w:r>
    </w:p>
    <w:p>
      <w:pPr>
        <w:ind w:firstLine="562"/>
      </w:pPr>
      <w:r>
        <w:rPr>
          <w:rFonts w:hint="eastAsia"/>
        </w:rPr>
        <w:t>当发生大范围有效降雨和通过抗旱措施，受旱地区70％以上的受旱面积土壤墒情得到明显改善，大面积旱情基本解除或者缓解，城乡生活供水基本恢复正常时，参照预警发布程序，由县政府或县防汛抗旱指挥部决定预警的终止，并发布预警终止公告。或者根据旱情缓解程度，调整执行下一级别的预警。</w:t>
      </w:r>
    </w:p>
    <w:p>
      <w:pPr>
        <w:pStyle w:val="2"/>
      </w:pPr>
      <w:bookmarkStart w:id="5" w:name="_Toc57816747"/>
      <w:r>
        <w:rPr>
          <w:rFonts w:hint="eastAsia"/>
        </w:rPr>
        <w:t>应急响应</w:t>
      </w:r>
      <w:bookmarkEnd w:id="5"/>
    </w:p>
    <w:p>
      <w:pPr>
        <w:pStyle w:val="3"/>
      </w:pPr>
      <w:r>
        <w:rPr>
          <w:rFonts w:hint="eastAsia"/>
        </w:rPr>
        <w:t>应急响应等级及启动条件</w:t>
      </w:r>
    </w:p>
    <w:p>
      <w:pPr>
        <w:ind w:firstLine="562"/>
      </w:pPr>
      <w:r>
        <w:rPr>
          <w:rFonts w:hint="eastAsia"/>
        </w:rPr>
        <w:t>根据旱情轻重程度和影响范围等因素，分为特别重大（Ⅰ级）、重大（Ⅱ级）、较大（Ⅲ级）和一般（Ⅳ级）四个级别。</w:t>
      </w:r>
    </w:p>
    <w:p>
      <w:pPr>
        <w:ind w:firstLine="562"/>
      </w:pPr>
      <w:r>
        <w:rPr>
          <w:rFonts w:hint="eastAsia"/>
        </w:rPr>
        <w:t>预警发布后，同时启动相应级别的应急响应，县防汛抗旱指挥部成员单位应按各自承担职责做好抗旱救灾应急工作。各镇政府和相关部门应立即启动相关的应急响应。</w:t>
      </w:r>
    </w:p>
    <w:p>
      <w:pPr>
        <w:pStyle w:val="3"/>
      </w:pPr>
      <w:r>
        <w:rPr>
          <w:rFonts w:hint="eastAsia"/>
        </w:rPr>
        <w:t>应急响应启动条件</w:t>
      </w:r>
    </w:p>
    <w:p>
      <w:pPr>
        <w:ind w:firstLine="562"/>
      </w:pPr>
      <w:r>
        <w:rPr>
          <w:rFonts w:hint="eastAsia"/>
        </w:rPr>
        <w:t>当农业干旱、临时饮水困难、城市干旱任一项达到相应等级标准时启动该级干旱灾害响应。</w:t>
      </w:r>
    </w:p>
    <w:p>
      <w:pPr>
        <w:pStyle w:val="4"/>
      </w:pPr>
      <w:r>
        <w:rPr>
          <w:rFonts w:hint="eastAsia"/>
        </w:rPr>
        <w:t>特别重大（Ⅰ级）干旱灾害</w:t>
      </w:r>
    </w:p>
    <w:p>
      <w:pPr>
        <w:ind w:firstLine="562"/>
      </w:pPr>
      <w:r>
        <w:rPr>
          <w:rFonts w:hint="eastAsia"/>
        </w:rPr>
        <w:t>（1）农业干旱：县域内粮食产量因旱损失率在3</w:t>
      </w:r>
      <w:r>
        <w:t>5</w:t>
      </w:r>
      <w:r>
        <w:rPr>
          <w:rFonts w:hint="eastAsia"/>
        </w:rPr>
        <w:t>%以上；</w:t>
      </w:r>
    </w:p>
    <w:p>
      <w:pPr>
        <w:ind w:firstLine="562"/>
      </w:pPr>
      <w:r>
        <w:rPr>
          <w:rFonts w:hint="eastAsia"/>
        </w:rPr>
        <w:t>（2）临时饮水困难：县域内因旱饮水困难率在3</w:t>
      </w:r>
      <w:r>
        <w:t>0</w:t>
      </w:r>
      <w:r>
        <w:rPr>
          <w:rFonts w:hint="eastAsia"/>
        </w:rPr>
        <w:t>%以上；</w:t>
      </w:r>
    </w:p>
    <w:p>
      <w:pPr>
        <w:ind w:firstLine="562"/>
      </w:pPr>
      <w:r>
        <w:rPr>
          <w:rFonts w:hint="eastAsia"/>
        </w:rPr>
        <w:t>（3）城市干旱：城市供水预期缺水率大于30％，出现极为严重的缺水局面或发生供水危机，城市生活、生产用水受到极大影响。</w:t>
      </w:r>
    </w:p>
    <w:p>
      <w:pPr>
        <w:pStyle w:val="4"/>
      </w:pPr>
      <w:r>
        <w:rPr>
          <w:rFonts w:hint="eastAsia"/>
        </w:rPr>
        <w:t>重大（Ⅱ级）干旱</w:t>
      </w:r>
    </w:p>
    <w:p>
      <w:pPr>
        <w:ind w:firstLine="562"/>
      </w:pPr>
      <w:r>
        <w:rPr>
          <w:rFonts w:hint="eastAsia"/>
        </w:rPr>
        <w:t>（1）农业干旱：县域内粮食产量因旱损失率3</w:t>
      </w:r>
      <w:r>
        <w:t>0</w:t>
      </w:r>
      <w:r>
        <w:rPr>
          <w:rFonts w:hint="eastAsia"/>
        </w:rPr>
        <w:t>%以上、3</w:t>
      </w:r>
      <w:r>
        <w:t>5</w:t>
      </w:r>
      <w:r>
        <w:rPr>
          <w:rFonts w:hint="eastAsia"/>
        </w:rPr>
        <w:t>%以下；</w:t>
      </w:r>
    </w:p>
    <w:p>
      <w:pPr>
        <w:ind w:firstLine="562"/>
      </w:pPr>
      <w:r>
        <w:rPr>
          <w:rFonts w:hint="eastAsia"/>
        </w:rPr>
        <w:t>（2）临时饮水困难：县域内因旱饮水困难率在</w:t>
      </w:r>
      <w:r>
        <w:t>20</w:t>
      </w:r>
      <w:r>
        <w:rPr>
          <w:rFonts w:hint="eastAsia"/>
        </w:rPr>
        <w:t>%以上、3</w:t>
      </w:r>
      <w:r>
        <w:t>0</w:t>
      </w:r>
      <w:r>
        <w:rPr>
          <w:rFonts w:hint="eastAsia"/>
        </w:rPr>
        <w:t>%以下；</w:t>
      </w:r>
    </w:p>
    <w:p>
      <w:pPr>
        <w:ind w:firstLine="562"/>
      </w:pPr>
      <w:r>
        <w:rPr>
          <w:rFonts w:hint="eastAsia"/>
        </w:rPr>
        <w:t>（3）城市干旱：城市供水预期缺水率大于20％且不超过30％，出现严重的缺水现象，城市生活、生产用水受到严重影响。</w:t>
      </w:r>
    </w:p>
    <w:p>
      <w:pPr>
        <w:pStyle w:val="4"/>
      </w:pPr>
      <w:r>
        <w:rPr>
          <w:rFonts w:hint="eastAsia"/>
        </w:rPr>
        <w:t>较大（Ⅲ级）干旱</w:t>
      </w:r>
    </w:p>
    <w:p>
      <w:pPr>
        <w:ind w:firstLine="562"/>
      </w:pPr>
      <w:r>
        <w:rPr>
          <w:rFonts w:hint="eastAsia"/>
        </w:rPr>
        <w:t>（1）农业干旱：县域内粮食产量因旱损失率</w:t>
      </w:r>
      <w:r>
        <w:t>25</w:t>
      </w:r>
      <w:r>
        <w:rPr>
          <w:rFonts w:hint="eastAsia"/>
        </w:rPr>
        <w:t>%以上、</w:t>
      </w:r>
      <w:r>
        <w:t>30</w:t>
      </w:r>
      <w:r>
        <w:rPr>
          <w:rFonts w:hint="eastAsia"/>
        </w:rPr>
        <w:t>%以下；</w:t>
      </w:r>
    </w:p>
    <w:p>
      <w:pPr>
        <w:ind w:firstLine="562"/>
      </w:pPr>
      <w:r>
        <w:rPr>
          <w:rFonts w:hint="eastAsia"/>
        </w:rPr>
        <w:t>（2）临时饮水困难：县域内因旱饮水困难率在</w:t>
      </w:r>
      <w:r>
        <w:t>15</w:t>
      </w:r>
      <w:r>
        <w:rPr>
          <w:rFonts w:hint="eastAsia"/>
        </w:rPr>
        <w:t>%以上、</w:t>
      </w:r>
      <w:r>
        <w:t>20</w:t>
      </w:r>
      <w:r>
        <w:rPr>
          <w:rFonts w:hint="eastAsia"/>
        </w:rPr>
        <w:t>%以下；</w:t>
      </w:r>
    </w:p>
    <w:p>
      <w:pPr>
        <w:ind w:firstLine="562"/>
      </w:pPr>
      <w:r>
        <w:rPr>
          <w:rFonts w:hint="eastAsia"/>
        </w:rPr>
        <w:t>（3）城市干旱：城市供水预期缺水率大于10％且不超过20％，出现明显缺水现象，城市生活、生产用水受到较大影响。</w:t>
      </w:r>
    </w:p>
    <w:p>
      <w:pPr>
        <w:pStyle w:val="4"/>
      </w:pPr>
      <w:r>
        <w:rPr>
          <w:rFonts w:hint="eastAsia"/>
        </w:rPr>
        <w:t>一般（Ⅳ级）干旱</w:t>
      </w:r>
    </w:p>
    <w:p>
      <w:pPr>
        <w:ind w:firstLine="562"/>
      </w:pPr>
      <w:r>
        <w:rPr>
          <w:rFonts w:hint="eastAsia"/>
        </w:rPr>
        <w:t>（1）农业干旱：县域内粮食产量因旱损失率</w:t>
      </w:r>
      <w:r>
        <w:t>20</w:t>
      </w:r>
      <w:r>
        <w:rPr>
          <w:rFonts w:hint="eastAsia"/>
        </w:rPr>
        <w:t>%以上、</w:t>
      </w:r>
      <w:r>
        <w:t>25</w:t>
      </w:r>
      <w:r>
        <w:rPr>
          <w:rFonts w:hint="eastAsia"/>
        </w:rPr>
        <w:t>%以下；</w:t>
      </w:r>
    </w:p>
    <w:p>
      <w:pPr>
        <w:ind w:firstLine="562"/>
      </w:pPr>
      <w:r>
        <w:rPr>
          <w:rFonts w:hint="eastAsia"/>
        </w:rPr>
        <w:t>（2）临时饮水困难：县域内因旱饮水困难率在</w:t>
      </w:r>
      <w:r>
        <w:t>10</w:t>
      </w:r>
      <w:r>
        <w:rPr>
          <w:rFonts w:hint="eastAsia"/>
        </w:rPr>
        <w:t>%以上、</w:t>
      </w:r>
      <w:r>
        <w:t>15</w:t>
      </w:r>
      <w:r>
        <w:rPr>
          <w:rFonts w:hint="eastAsia"/>
        </w:rPr>
        <w:t>%以下；</w:t>
      </w:r>
    </w:p>
    <w:p>
      <w:pPr>
        <w:ind w:firstLine="562"/>
      </w:pPr>
      <w:r>
        <w:rPr>
          <w:rFonts w:hint="eastAsia"/>
        </w:rPr>
        <w:t>（3）城市干旱：城市供水预期缺水率大于5％且不超过10％，出现缺水现象，城市生活、生产用水受到一定程度影响。</w:t>
      </w:r>
    </w:p>
    <w:p>
      <w:pPr>
        <w:pStyle w:val="3"/>
      </w:pPr>
      <w:r>
        <w:rPr>
          <w:rFonts w:hint="eastAsia"/>
        </w:rPr>
        <w:t>应急响应措施</w:t>
      </w:r>
    </w:p>
    <w:p>
      <w:pPr>
        <w:pStyle w:val="4"/>
      </w:pPr>
      <w:r>
        <w:rPr>
          <w:rFonts w:hint="eastAsia"/>
        </w:rPr>
        <w:t>Ⅰ级响应</w:t>
      </w:r>
    </w:p>
    <w:p>
      <w:pPr>
        <w:ind w:firstLine="562"/>
      </w:pPr>
      <w:r>
        <w:rPr>
          <w:rFonts w:hint="eastAsia"/>
        </w:rPr>
        <w:t>当发生特别重大（Ⅰ级）干旱时，由县政府发布红色预警，启动抗旱减灾应急预案。</w:t>
      </w:r>
    </w:p>
    <w:p>
      <w:pPr>
        <w:pStyle w:val="6"/>
        <w:ind w:firstLine="562"/>
      </w:pPr>
      <w:r>
        <w:rPr>
          <w:rFonts w:hint="eastAsia"/>
        </w:rPr>
        <w:t>（1）工作会商</w:t>
      </w:r>
    </w:p>
    <w:p>
      <w:pPr>
        <w:ind w:firstLine="562"/>
      </w:pPr>
      <w:r>
        <w:rPr>
          <w:rFonts w:hint="eastAsia"/>
        </w:rPr>
        <w:t>由县政府县长召集，主抓农业的副县长主持，县水利局、县农业农村局、县林业局、县电业局、县公安局、县卫健委、县民政局、县财政局、县交通局、县信用联社、县气象局、县人武部等部门领导参加，并邀请省、市防汛抗旱指挥部负责人和省市水利、抗旱节水和减灾专家到会指导。会商内容是全县进入干旱缺水紧急状态后，应实施的临时性法规和行政命令，全县水资源统一管制和配给措施，紧急动员全社会抗旱节水，以及灾区卫生防疫、灾民救助安置措施等。</w:t>
      </w:r>
    </w:p>
    <w:p>
      <w:pPr>
        <w:pStyle w:val="6"/>
        <w:ind w:firstLine="562"/>
      </w:pPr>
      <w:r>
        <w:rPr>
          <w:rFonts w:hint="eastAsia"/>
        </w:rPr>
        <w:t>（2）工作部署</w:t>
      </w:r>
    </w:p>
    <w:p>
      <w:pPr>
        <w:ind w:firstLine="562"/>
      </w:pPr>
      <w:r>
        <w:rPr>
          <w:rFonts w:hint="eastAsia"/>
        </w:rPr>
        <w:t>由县政府县长召集，主抓农业副县长主持，涉农各相关单位负责人，各乡（镇）长、办事处主任和主抓副职参加，召开抗旱工作专题会议，动员全社会投入抗旱救灾工作，工作重点放在水资源的统一管制和合理分配上。并以防汛抗旱指挥部名义，每2天下发一次通知要求。各单位、各乡（镇、办事处）每2天向指挥部汇报一次旱情发展情况和抗旱行动情况等。</w:t>
      </w:r>
    </w:p>
    <w:p>
      <w:pPr>
        <w:pStyle w:val="6"/>
        <w:ind w:firstLine="562"/>
      </w:pPr>
      <w:r>
        <w:rPr>
          <w:rFonts w:hint="eastAsia"/>
        </w:rPr>
        <w:t>（3）部门联动</w:t>
      </w:r>
    </w:p>
    <w:p>
      <w:pPr>
        <w:ind w:firstLine="562"/>
      </w:pPr>
      <w:r>
        <w:rPr>
          <w:rFonts w:hint="eastAsia"/>
        </w:rPr>
        <w:t>指挥部各成员单位要通力协作，按照各自职责，全力以赴投入抗旱。</w:t>
      </w:r>
    </w:p>
    <w:p>
      <w:pPr>
        <w:pStyle w:val="6"/>
        <w:ind w:firstLine="562"/>
      </w:pPr>
      <w:r>
        <w:rPr>
          <w:rFonts w:hint="eastAsia"/>
        </w:rPr>
        <w:t>（4）协调指导</w:t>
      </w:r>
    </w:p>
    <w:p>
      <w:pPr>
        <w:ind w:firstLine="562"/>
      </w:pPr>
      <w:r>
        <w:rPr>
          <w:rFonts w:hint="eastAsia"/>
        </w:rPr>
        <w:t>县指挥部对各乡（镇、办事处）抗旱工作要在技术、人员、资金、物资等方面应给予指导和帮助，每日向上级领导机关进行工作汇报，并在资金、物资、技术等方面向上级领导机关请求支持。</w:t>
      </w:r>
    </w:p>
    <w:p>
      <w:pPr>
        <w:pStyle w:val="6"/>
        <w:ind w:firstLine="562"/>
      </w:pPr>
      <w:r>
        <w:rPr>
          <w:rFonts w:hint="eastAsia"/>
        </w:rPr>
        <w:t>（5）工程措施</w:t>
      </w:r>
    </w:p>
    <w:p>
      <w:pPr>
        <w:ind w:firstLine="562"/>
      </w:pPr>
      <w:r>
        <w:rPr>
          <w:rFonts w:hint="eastAsia"/>
        </w:rPr>
        <w:t>1）中小型水库管理单位根据蓄水量，放弃大部分农田的灌溉，适量动用水库的死库容，确保县城和农村生活供水。</w:t>
      </w:r>
    </w:p>
    <w:p>
      <w:pPr>
        <w:ind w:firstLine="562"/>
      </w:pPr>
      <w:r>
        <w:rPr>
          <w:rFonts w:hint="eastAsia"/>
        </w:rPr>
        <w:t>2）井灌区要充分发动群众，适当超采地下水，保证种子田、口粮田的灌溉。</w:t>
      </w:r>
    </w:p>
    <w:p>
      <w:pPr>
        <w:ind w:firstLine="562"/>
      </w:pPr>
      <w:r>
        <w:rPr>
          <w:rFonts w:hint="eastAsia"/>
        </w:rPr>
        <w:t>3）县城适量超采地下水，以保证居民的基本生活用水和重要工业部门生产。</w:t>
      </w:r>
    </w:p>
    <w:p>
      <w:pPr>
        <w:ind w:firstLine="562"/>
      </w:pPr>
      <w:r>
        <w:rPr>
          <w:rFonts w:hint="eastAsia"/>
        </w:rPr>
        <w:t>4）由县里统一协调，在具备条件的地方开辟新的水源。</w:t>
      </w:r>
    </w:p>
    <w:p>
      <w:pPr>
        <w:ind w:firstLine="562"/>
      </w:pPr>
      <w:r>
        <w:rPr>
          <w:rFonts w:hint="eastAsia"/>
        </w:rPr>
        <w:t>5）县城动用后备水源，维持居民基本生活用水和重要工业企业生产，启动应急供水预案。</w:t>
      </w:r>
    </w:p>
    <w:p>
      <w:pPr>
        <w:pStyle w:val="6"/>
        <w:ind w:firstLine="562"/>
      </w:pPr>
      <w:r>
        <w:rPr>
          <w:rFonts w:hint="eastAsia"/>
        </w:rPr>
        <w:t>（6）非工程措施</w:t>
      </w:r>
    </w:p>
    <w:p>
      <w:pPr>
        <w:ind w:firstLine="562"/>
      </w:pPr>
      <w:r>
        <w:rPr>
          <w:rFonts w:hint="eastAsia"/>
        </w:rPr>
        <w:t>1）由县民政局牵头深入旱区，核实旱灾，提出救灾方案；粮食部门作好开仓借粮的各项准备工作；县农业农村局提出补种、改种指导方案，并指导各地进行抗旱补种和改种。</w:t>
      </w:r>
    </w:p>
    <w:p>
      <w:pPr>
        <w:ind w:firstLine="562"/>
      </w:pPr>
      <w:r>
        <w:rPr>
          <w:rFonts w:hint="eastAsia"/>
        </w:rPr>
        <w:t>2）县财政局筹措并及时下拨抗旱经费，或积极申请上级抗旱经费，用于临时水源工程建设和调水费用的补助。</w:t>
      </w:r>
    </w:p>
    <w:p>
      <w:pPr>
        <w:ind w:firstLine="562"/>
      </w:pPr>
      <w:r>
        <w:rPr>
          <w:rFonts w:hint="eastAsia"/>
        </w:rPr>
        <w:t>3）县城及各乡（镇、办事处）政府所在地限量供水。除重要机关、企业保证充足供水外，暂停和压缩部分工矿企业生产，关闭90%的高耗水服务业，并实行临时性浮动水价，对超过低限生活和生产用水定额以上部分实行双倍累进浮动水价。</w:t>
      </w:r>
    </w:p>
    <w:p>
      <w:pPr>
        <w:ind w:firstLine="562"/>
      </w:pPr>
      <w:r>
        <w:rPr>
          <w:rFonts w:hint="eastAsia"/>
        </w:rPr>
        <w:t>4）农村出现严重临时性饮水困难的地方，组织有关单位和社会上的力量以及各级抗旱服务队，实行对口帮扶定时、定量为群众拉送水，确保农村饮水安全。</w:t>
      </w:r>
    </w:p>
    <w:p>
      <w:pPr>
        <w:ind w:firstLine="562"/>
      </w:pPr>
      <w:r>
        <w:rPr>
          <w:rFonts w:hint="eastAsia"/>
        </w:rPr>
        <w:t>5）气象部门抓住每次可利用的气象时机，实行人工增雨作业，缓解全县旱情。</w:t>
      </w:r>
    </w:p>
    <w:p>
      <w:pPr>
        <w:ind w:firstLine="562"/>
      </w:pPr>
      <w:r>
        <w:rPr>
          <w:rFonts w:hint="eastAsia"/>
        </w:rPr>
        <w:t>6）经省政府批准，由县政府宣布全县进入干旱缺水紧急状态，实施旨在保持社会稳定和城市正常运转所必需的临时性法规和行政命令，对全县可利用水资源实行统一管制和配给。</w:t>
      </w:r>
    </w:p>
    <w:p>
      <w:pPr>
        <w:pStyle w:val="4"/>
      </w:pPr>
      <w:r>
        <w:rPr>
          <w:rFonts w:hint="eastAsia"/>
        </w:rPr>
        <w:t>Ⅱ级响应</w:t>
      </w:r>
    </w:p>
    <w:p>
      <w:pPr>
        <w:ind w:firstLine="562"/>
      </w:pPr>
      <w:r>
        <w:rPr>
          <w:rFonts w:hint="eastAsia"/>
        </w:rPr>
        <w:t>当发生重大（Ⅱ级）干旱时，由县政府发布橙色预警，启动抗旱减灾应急预案，响应措施具体包括以下几项：</w:t>
      </w:r>
    </w:p>
    <w:p>
      <w:pPr>
        <w:pStyle w:val="6"/>
        <w:ind w:firstLine="562"/>
      </w:pPr>
      <w:r>
        <w:rPr>
          <w:rFonts w:hint="eastAsia"/>
        </w:rPr>
        <w:t>（1）工作会商</w:t>
      </w:r>
    </w:p>
    <w:p>
      <w:pPr>
        <w:ind w:firstLine="562"/>
      </w:pPr>
      <w:r>
        <w:rPr>
          <w:rFonts w:hint="eastAsia"/>
        </w:rPr>
        <w:t>由县防汛抗旱指挥部副指挥长主持，县水利局、县农业农村局、县林业局、县气象局、县民政局和县财政局等涉农单位领导参加。会商重点放在确定当前可利用水资源进一步枯竭时，全县紧急抗旱节水措施和对于饮水困难地区的应急供水方案。</w:t>
      </w:r>
    </w:p>
    <w:p>
      <w:pPr>
        <w:pStyle w:val="6"/>
        <w:ind w:firstLine="562"/>
      </w:pPr>
      <w:r>
        <w:rPr>
          <w:rFonts w:hint="eastAsia"/>
        </w:rPr>
        <w:t>（2）工作部署</w:t>
      </w:r>
    </w:p>
    <w:p>
      <w:pPr>
        <w:ind w:firstLine="562"/>
      </w:pPr>
      <w:r>
        <w:rPr>
          <w:rFonts w:hint="eastAsia"/>
        </w:rPr>
        <w:t>由县政府主抓农业副县长召集，县水利局局长主持，涉农各相关单位负责人，各乡（镇）长、办事处主任和主抓副职参加，召开抗旱工作专题会议，动员全社会投入紧急抗旱工作，工作重点放在水资源的统一分配和合理利用上。并以传真方式，以指挥部名义每3天发一次通知要求。各乡（镇、办事处）每3天向指挥部汇报一次旱情发展情况和抗旱行动情况等。</w:t>
      </w:r>
    </w:p>
    <w:p>
      <w:pPr>
        <w:pStyle w:val="6"/>
        <w:ind w:firstLine="562"/>
      </w:pPr>
      <w:r>
        <w:rPr>
          <w:rFonts w:hint="eastAsia"/>
        </w:rPr>
        <w:t>（</w:t>
      </w:r>
      <w:r>
        <w:t>3</w:t>
      </w:r>
      <w:r>
        <w:rPr>
          <w:rFonts w:hint="eastAsia"/>
        </w:rPr>
        <w:t>）工程措施</w:t>
      </w:r>
    </w:p>
    <w:p>
      <w:pPr>
        <w:ind w:firstLine="562"/>
      </w:pPr>
      <w:r>
        <w:rPr>
          <w:rFonts w:hint="eastAsia"/>
        </w:rPr>
        <w:t>1）中小型水库管理单位严格执行县防汛抗旱指挥部下达的调度计划，放弃部分农田的灌溉，确保县城和农村安全供水。</w:t>
      </w:r>
    </w:p>
    <w:p>
      <w:pPr>
        <w:ind w:firstLine="562"/>
      </w:pPr>
      <w:r>
        <w:rPr>
          <w:rFonts w:hint="eastAsia"/>
        </w:rPr>
        <w:t>2）井灌区要充分发动群众，抽水灌溉，努力扩大灌溉面积。抗旱服务队全部出动抢灌，为群众搞好服务。</w:t>
      </w:r>
    </w:p>
    <w:p>
      <w:pPr>
        <w:ind w:firstLine="562"/>
      </w:pPr>
      <w:r>
        <w:rPr>
          <w:rFonts w:hint="eastAsia"/>
        </w:rPr>
        <w:t>3）县城适度超采地下水，以保证居民基本生活用水和重要工业部门的生产。</w:t>
      </w:r>
    </w:p>
    <w:p>
      <w:pPr>
        <w:ind w:firstLine="562"/>
      </w:pPr>
      <w:r>
        <w:rPr>
          <w:rFonts w:hint="eastAsia"/>
        </w:rPr>
        <w:t>4）争取由市里统一协调，具备条件的开辟新的水源。</w:t>
      </w:r>
    </w:p>
    <w:p>
      <w:pPr>
        <w:ind w:firstLine="562"/>
      </w:pPr>
      <w:r>
        <w:rPr>
          <w:rFonts w:hint="eastAsia"/>
        </w:rPr>
        <w:t>5）县城动用后备水源，维持居民基本生活用水和主要企业生产，启动应急供水预案。</w:t>
      </w:r>
    </w:p>
    <w:p>
      <w:pPr>
        <w:pStyle w:val="6"/>
        <w:ind w:firstLine="562"/>
      </w:pPr>
      <w:r>
        <w:rPr>
          <w:rFonts w:hint="eastAsia"/>
        </w:rPr>
        <w:t>（4）非工程措施</w:t>
      </w:r>
    </w:p>
    <w:p>
      <w:pPr>
        <w:ind w:firstLine="562"/>
      </w:pPr>
      <w:r>
        <w:rPr>
          <w:rFonts w:hint="eastAsia"/>
        </w:rPr>
        <w:t>1）由县民政局牵头深入旱区，核实灾情，提出救灾方案；粮食部门作好开仓借粮的各项准备工作；县农业农村局提出补种的指导方案。</w:t>
      </w:r>
    </w:p>
    <w:p>
      <w:pPr>
        <w:ind w:firstLine="562"/>
      </w:pPr>
      <w:r>
        <w:rPr>
          <w:rFonts w:hint="eastAsia"/>
        </w:rPr>
        <w:t>2）县财政局及时筹措并下拨抗旱经费，用于临时水源工程建设和调水费用补助。</w:t>
      </w:r>
    </w:p>
    <w:p>
      <w:pPr>
        <w:ind w:firstLine="562"/>
      </w:pPr>
      <w:r>
        <w:rPr>
          <w:rFonts w:hint="eastAsia"/>
        </w:rPr>
        <w:t>3）县城缺水严重时限量供水。除重要机关、企业等保证充分供水外，暂停和压缩部分工矿企业生产，关闭70%的高耗水服务业。</w:t>
      </w:r>
    </w:p>
    <w:p>
      <w:pPr>
        <w:ind w:firstLine="562"/>
      </w:pPr>
      <w:r>
        <w:rPr>
          <w:rFonts w:hint="eastAsia"/>
        </w:rPr>
        <w:t>4）农村出现严重临时性饮水困难的地方，组织有关单位和社会力量以及各级抗旱服务队实行对口帮扶，定时定量为群众送水，确保农村饮水安全。</w:t>
      </w:r>
    </w:p>
    <w:p>
      <w:pPr>
        <w:ind w:firstLine="562"/>
      </w:pPr>
      <w:r>
        <w:rPr>
          <w:rFonts w:hint="eastAsia"/>
        </w:rPr>
        <w:t>5）气象部门抓住每次可利用的气象时机，实施人工增雨作业，缓解旱情。</w:t>
      </w:r>
    </w:p>
    <w:p>
      <w:pPr>
        <w:pStyle w:val="4"/>
      </w:pPr>
      <w:r>
        <w:rPr>
          <w:rFonts w:hint="eastAsia"/>
        </w:rPr>
        <w:t>Ⅲ级响应</w:t>
      </w:r>
    </w:p>
    <w:p>
      <w:pPr>
        <w:ind w:firstLine="562"/>
      </w:pPr>
      <w:r>
        <w:rPr>
          <w:rFonts w:hint="eastAsia"/>
        </w:rPr>
        <w:t>当发生较大（Ⅲ级）干旱时，由县政府发布黄色预警，启动抗旱减灾应急预案，响应措施具体包括以下几项：</w:t>
      </w:r>
    </w:p>
    <w:p>
      <w:pPr>
        <w:pStyle w:val="6"/>
        <w:ind w:firstLine="562"/>
      </w:pPr>
      <w:r>
        <w:rPr>
          <w:rFonts w:hint="eastAsia"/>
        </w:rPr>
        <w:t>（1）工作会商</w:t>
      </w:r>
    </w:p>
    <w:p>
      <w:pPr>
        <w:ind w:firstLine="562"/>
      </w:pPr>
      <w:r>
        <w:rPr>
          <w:rFonts w:hint="eastAsia"/>
        </w:rPr>
        <w:t>由县防汛抗旱指挥部副指挥长主持，县水利局、县气象局、县农业农村局等单位领导参加，会商的重点放在旱情预测及各项应对措施上。</w:t>
      </w:r>
    </w:p>
    <w:p>
      <w:pPr>
        <w:pStyle w:val="6"/>
        <w:ind w:firstLine="562"/>
      </w:pPr>
      <w:r>
        <w:rPr>
          <w:rFonts w:hint="eastAsia"/>
        </w:rPr>
        <w:t>（2）工作部署</w:t>
      </w:r>
    </w:p>
    <w:p>
      <w:pPr>
        <w:ind w:firstLine="562"/>
      </w:pPr>
      <w:r>
        <w:rPr>
          <w:rFonts w:hint="eastAsia"/>
        </w:rPr>
        <w:t>由政府主抓农业副县长召集，县水利局局长主持，涉农主要单位和各乡（镇、办事处）分管副职参加，召开抗旱工作专题会议，号召全社会作好抗旱工作，工作重点放在抗旱行动上。并以传真方式，以指挥部名义每周发一次通知要求。各乡（镇、办事处）每周向指挥部汇报一次旱情发展情况和抗旱行动情况。</w:t>
      </w:r>
    </w:p>
    <w:p>
      <w:pPr>
        <w:pStyle w:val="6"/>
        <w:ind w:firstLine="562"/>
      </w:pPr>
      <w:r>
        <w:rPr>
          <w:rFonts w:hint="eastAsia"/>
        </w:rPr>
        <w:t>（3）部门联动</w:t>
      </w:r>
    </w:p>
    <w:p>
      <w:pPr>
        <w:ind w:firstLine="562"/>
      </w:pPr>
      <w:r>
        <w:rPr>
          <w:rFonts w:hint="eastAsia"/>
        </w:rPr>
        <w:t>指挥部各成员单位要通力协作，共同抗旱。</w:t>
      </w:r>
    </w:p>
    <w:p>
      <w:pPr>
        <w:pStyle w:val="6"/>
        <w:ind w:firstLine="562"/>
      </w:pPr>
      <w:r>
        <w:rPr>
          <w:rFonts w:hint="eastAsia"/>
        </w:rPr>
        <w:t>（4）协调指导</w:t>
      </w:r>
    </w:p>
    <w:p>
      <w:pPr>
        <w:ind w:firstLine="562"/>
      </w:pPr>
      <w:r>
        <w:rPr>
          <w:rFonts w:hint="eastAsia"/>
        </w:rPr>
        <w:t>县指挥部要积极向上级领导机关申请，争取在资金、物资等方面得到支持。县指挥部要在每旬的第一天向市级领导机关进行工作汇报。</w:t>
      </w:r>
    </w:p>
    <w:p>
      <w:pPr>
        <w:pStyle w:val="6"/>
        <w:ind w:firstLine="562"/>
      </w:pPr>
      <w:r>
        <w:rPr>
          <w:rFonts w:hint="eastAsia"/>
        </w:rPr>
        <w:t>（5）方案启动</w:t>
      </w:r>
    </w:p>
    <w:p>
      <w:pPr>
        <w:ind w:firstLine="562"/>
      </w:pPr>
      <w:r>
        <w:rPr>
          <w:rFonts w:hint="eastAsia"/>
        </w:rPr>
        <w:t>1）中小型水库管理单位及时向指挥部呈报蓄水情况，服从统一调度，根据蓄水量全部投入抗旱灌溉，努力将受益范围内农田普灌一次。井灌区要充分发动群众，抽水灌溉，努力扩大灌溉面积。抗旱服务队全部出动抢灌，为群众搞好服务。</w:t>
      </w:r>
    </w:p>
    <w:p>
      <w:pPr>
        <w:ind w:firstLine="562"/>
      </w:pPr>
      <w:r>
        <w:rPr>
          <w:rFonts w:hint="eastAsia"/>
        </w:rPr>
        <w:t>2）气象部门做好人工增雨的各项准备工作，适时进行人工增雨作业。</w:t>
      </w:r>
    </w:p>
    <w:p>
      <w:pPr>
        <w:ind w:firstLine="562"/>
      </w:pPr>
      <w:r>
        <w:rPr>
          <w:rFonts w:hint="eastAsia"/>
        </w:rPr>
        <w:t>3）水利、农业部门推广应用抗旱化学试剂，提高农作物的抗旱能力。</w:t>
      </w:r>
    </w:p>
    <w:p>
      <w:pPr>
        <w:pStyle w:val="4"/>
      </w:pPr>
      <w:r>
        <w:rPr>
          <w:rFonts w:hint="eastAsia"/>
        </w:rPr>
        <w:t>Ⅳ级响应</w:t>
      </w:r>
    </w:p>
    <w:p>
      <w:pPr>
        <w:ind w:firstLine="562"/>
      </w:pPr>
      <w:r>
        <w:rPr>
          <w:rFonts w:hint="eastAsia"/>
        </w:rPr>
        <w:t>当发生一般（Ⅳ级）干旱时，由县政府发布蓝色预警，响应措施有:</w:t>
      </w:r>
    </w:p>
    <w:p>
      <w:pPr>
        <w:pStyle w:val="6"/>
        <w:ind w:firstLine="562"/>
      </w:pPr>
      <w:r>
        <w:rPr>
          <w:rFonts w:hint="eastAsia"/>
        </w:rPr>
        <w:t>（1）工作会商</w:t>
      </w:r>
    </w:p>
    <w:p>
      <w:pPr>
        <w:ind w:firstLine="562"/>
      </w:pPr>
      <w:r>
        <w:rPr>
          <w:rFonts w:hint="eastAsia"/>
        </w:rPr>
        <w:t>一般不组织正式的旱情和抗旱紧急会商，必要时由县防汛抗旱指挥部办公室召集有关部门技术人员进行小范围内的讨论分析。</w:t>
      </w:r>
    </w:p>
    <w:p>
      <w:pPr>
        <w:pStyle w:val="6"/>
        <w:ind w:firstLine="562"/>
      </w:pPr>
      <w:r>
        <w:rPr>
          <w:rFonts w:hint="eastAsia"/>
        </w:rPr>
        <w:t>（2）工作部署</w:t>
      </w:r>
    </w:p>
    <w:p>
      <w:pPr>
        <w:ind w:firstLine="562"/>
      </w:pPr>
      <w:r>
        <w:rPr>
          <w:rFonts w:hint="eastAsia"/>
        </w:rPr>
        <w:t>由县防汛抗旱指挥部办公室召集，各乡镇办事处配合召集，各乡（镇、办事处）水利站站长参加，召开小型抗旱工作会议，通报墒情、旱情。工作重点放在抗旱准备和行动上。各乡（镇、办事处）每旬向县抗旱办公室汇报一次旱情发展情况及抗旱行动情况。</w:t>
      </w:r>
    </w:p>
    <w:p>
      <w:pPr>
        <w:pStyle w:val="6"/>
        <w:ind w:firstLine="562"/>
      </w:pPr>
      <w:r>
        <w:rPr>
          <w:rFonts w:hint="eastAsia"/>
        </w:rPr>
        <w:t>（3）部门联动</w:t>
      </w:r>
    </w:p>
    <w:p>
      <w:pPr>
        <w:ind w:firstLine="562"/>
      </w:pPr>
      <w:r>
        <w:rPr>
          <w:rFonts w:hint="eastAsia"/>
        </w:rPr>
        <w:t>指挥部各成员单位作好联合抗旱的各项准备工作。</w:t>
      </w:r>
    </w:p>
    <w:p>
      <w:pPr>
        <w:pStyle w:val="6"/>
        <w:ind w:firstLine="562"/>
      </w:pPr>
      <w:r>
        <w:rPr>
          <w:rFonts w:hint="eastAsia"/>
        </w:rPr>
        <w:t>（4）协调指导</w:t>
      </w:r>
    </w:p>
    <w:p>
      <w:pPr>
        <w:ind w:firstLine="562"/>
      </w:pPr>
      <w:r>
        <w:rPr>
          <w:rFonts w:hint="eastAsia"/>
        </w:rPr>
        <w:t>县指挥部积极主动地向上级汇报旱情，如旱情继续发展，争取在资金、物资等方面得到支持。</w:t>
      </w:r>
    </w:p>
    <w:p>
      <w:pPr>
        <w:pStyle w:val="6"/>
        <w:ind w:firstLine="562"/>
      </w:pPr>
      <w:r>
        <w:rPr>
          <w:rFonts w:hint="eastAsia"/>
        </w:rPr>
        <w:t>（5）方案启动</w:t>
      </w:r>
    </w:p>
    <w:p>
      <w:pPr>
        <w:ind w:firstLine="562"/>
      </w:pPr>
      <w:r>
        <w:rPr>
          <w:rFonts w:hint="eastAsia"/>
        </w:rPr>
        <w:t>1）受旱地区水利部门根据水源情况，组织群众进行灌溉，并对水源变化情况进行监控。</w:t>
      </w:r>
    </w:p>
    <w:p>
      <w:pPr>
        <w:ind w:firstLine="562"/>
      </w:pPr>
      <w:r>
        <w:rPr>
          <w:rFonts w:hint="eastAsia"/>
        </w:rPr>
        <w:t>2）中小型水库管理单位在严格执行防洪调度规程的同时，注意利用雨季适量拦蓄雨洪，回灌补充地下水。</w:t>
      </w:r>
    </w:p>
    <w:p>
      <w:pPr>
        <w:ind w:firstLine="562"/>
      </w:pPr>
      <w:r>
        <w:rPr>
          <w:rFonts w:hint="eastAsia"/>
        </w:rPr>
        <w:t>3）保证县城居民和一般企事业单位的正常供水，不实行限供。</w:t>
      </w:r>
    </w:p>
    <w:p>
      <w:pPr>
        <w:pStyle w:val="3"/>
      </w:pPr>
      <w:r>
        <w:rPr>
          <w:rFonts w:hint="eastAsia"/>
        </w:rPr>
        <w:t>应急响应宣传发动</w:t>
      </w:r>
    </w:p>
    <w:p>
      <w:pPr>
        <w:ind w:firstLine="562"/>
      </w:pPr>
      <w:r>
        <w:rPr>
          <w:rFonts w:hint="eastAsia"/>
        </w:rPr>
        <w:t>由县防汛抗旱指挥部办公室牵头，以电视、广播等形式进行广泛的宣传发动，动员全县干部群众积极行动起来投入抗旱。</w:t>
      </w:r>
    </w:p>
    <w:p>
      <w:pPr>
        <w:pStyle w:val="3"/>
      </w:pPr>
      <w:r>
        <w:rPr>
          <w:rFonts w:hint="eastAsia"/>
        </w:rPr>
        <w:t>应急响应结束</w:t>
      </w:r>
    </w:p>
    <w:p>
      <w:pPr>
        <w:ind w:firstLine="562"/>
      </w:pPr>
      <w:r>
        <w:rPr>
          <w:rFonts w:hint="eastAsia"/>
        </w:rPr>
        <w:t>当旱情得到有效控制，由各级防汛抗旱指挥部办公室提出结束应急响应或降低应急响应等级建议。报请有关领导审批，宣布结束应急响应或降低应急响应等级，解除临时限制取水等应急管理措施。</w:t>
      </w:r>
    </w:p>
    <w:p>
      <w:pPr>
        <w:pStyle w:val="2"/>
      </w:pPr>
      <w:bookmarkStart w:id="6" w:name="_Toc57816748"/>
      <w:r>
        <w:rPr>
          <w:rFonts w:hint="eastAsia"/>
        </w:rPr>
        <w:t>后期处置</w:t>
      </w:r>
      <w:bookmarkEnd w:id="6"/>
    </w:p>
    <w:p>
      <w:pPr>
        <w:pStyle w:val="3"/>
      </w:pPr>
      <w:r>
        <w:rPr>
          <w:rFonts w:hint="eastAsia"/>
        </w:rPr>
        <w:t>灾民救助</w:t>
      </w:r>
    </w:p>
    <w:p>
      <w:pPr>
        <w:ind w:firstLine="562"/>
      </w:pPr>
      <w:r>
        <w:rPr>
          <w:rFonts w:hint="eastAsia"/>
        </w:rPr>
        <w:t>在较大范围内发生严重或特大干旱，造成人民群众生活困难和工农业生产巨大损失，需要立即开展救灾时，县指挥部各有关部门接到民政部门的灾害损失报告后，应在7日内提出各自的灾民救助方案，交由县政府办公室综合后形成救灾方案，经县长同意，由各部门负责落实。</w:t>
      </w:r>
    </w:p>
    <w:p>
      <w:pPr>
        <w:pStyle w:val="3"/>
      </w:pPr>
      <w:r>
        <w:rPr>
          <w:rFonts w:hint="eastAsia"/>
        </w:rPr>
        <w:t>灾后恢复</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（1）各级人民政府、有关主管部门应当协助受灾群众尽快恢复生产。做好灾后自救。</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（2）水行政主管部门当对抗旱工程进行检查评估。并及时组织修复干旱灾害损坏的水利工程，</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（3）有关地方人民政府防汛抗旱指挥机构应当及时归还紧急抗旱期征用的物资、设备、交通运输工具等。并按照有关法律规定给予补偿。</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（4）抗旱期间兴建的各类应急水源工程设施。应按相关规定建立运行维护管理机制，确保工程的抗旱应急备用功能。</w:t>
      </w:r>
    </w:p>
    <w:p>
      <w:pPr>
        <w:pStyle w:val="3"/>
      </w:pPr>
      <w:r>
        <w:rPr>
          <w:rFonts w:hint="eastAsia"/>
        </w:rPr>
        <w:t>损失评估</w:t>
      </w:r>
    </w:p>
    <w:p>
      <w:pPr>
        <w:ind w:firstLine="562"/>
      </w:pPr>
      <w:r>
        <w:rPr>
          <w:rFonts w:hint="eastAsia"/>
        </w:rPr>
        <w:t>旱灾过后，由县应急管理局牵头深入灾区进行灾情调查，对灾害损失进行评估，提出灾害损失情况评估报告，并于20日内报县防汛抗旱指挥部、市防汛抗旱指挥部以及市水利局、市农业农村局、市民政局、市财政局等有关部门。受灾范围广、灾情严重的，应按有关规定编制救灾方案。进行灾害损失评估，要体现认真负责、客观公正的原则，不能虚报或瞒报损失。</w:t>
      </w:r>
    </w:p>
    <w:p>
      <w:pPr>
        <w:pStyle w:val="3"/>
      </w:pPr>
      <w:r>
        <w:rPr>
          <w:rFonts w:hint="eastAsia"/>
        </w:rPr>
        <w:t>工作评价</w:t>
      </w:r>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在应急响应结束后，县级以上人民政府防汛抗旱指挥机构应当及时组织有关部门对干旱灾害影响、损失情况以及抗旱工作效果进行核查和评估，并将核査评估结果报告本级人民政府和上一级防汛抗旱指挥机构。</w:t>
      </w:r>
    </w:p>
    <w:p>
      <w:pPr>
        <w:pStyle w:val="3"/>
      </w:pPr>
      <w:r>
        <w:rPr>
          <w:rFonts w:hint="eastAsia"/>
        </w:rPr>
        <w:t>效益评估</w:t>
      </w:r>
    </w:p>
    <w:p>
      <w:pPr>
        <w:ind w:firstLine="562"/>
      </w:pPr>
      <w:r>
        <w:rPr>
          <w:rFonts w:hint="eastAsia"/>
        </w:rPr>
        <w:t>各级救灾工作结束后，指挥部各有关部门要对本次旱灾的响应进行认真的效益评估，然后汇总到县防汛抗旱指挥部，由指挥部办公室做出综合效益评估报告，并在此基础上，对本次预案进行修订和完善。</w:t>
      </w:r>
    </w:p>
    <w:p>
      <w:pPr>
        <w:pStyle w:val="2"/>
      </w:pPr>
      <w:bookmarkStart w:id="7" w:name="_Toc57816749"/>
      <w:r>
        <w:rPr>
          <w:rFonts w:hint="eastAsia"/>
        </w:rPr>
        <w:t>保障措施</w:t>
      </w:r>
      <w:bookmarkEnd w:id="7"/>
    </w:p>
    <w:p>
      <w:pPr>
        <w:pStyle w:val="3"/>
      </w:pPr>
      <w:r>
        <w:rPr>
          <w:rFonts w:hint="eastAsia"/>
        </w:rPr>
        <w:t>资金保障</w:t>
      </w:r>
    </w:p>
    <w:p>
      <w:pPr>
        <w:ind w:firstLine="562"/>
      </w:pPr>
      <w:r>
        <w:rPr>
          <w:rFonts w:hint="eastAsia"/>
        </w:rPr>
        <w:t>多渠道、多层次筹集抗旱资金，除积极争取国家、省、市财政支持外，县政府每年应当安排必要的预算资金用于防旱抗旱，并纳入年度财政预算。在发生特大和重大旱灾时，调整原来的财政预算，加大抗旱财政救灾资金投入，采取社会募集，信贷部门优先保证抗旱救灾信贷资金等措施，保障抗旱救灾资金投入遇中度及中度以上旱情，县水利抗旱部门应提出抗旱资金使用计划，县财政部门筹措资金下达。严重以上旱情，请求市财政支持。抗旱资金应当按《特大防汛抗旱补助费使用管理暂行办法》使用，专款专用，任何单位和个人不得截流、挤占和挪用。审计机关应当加强对抗旱资金使用情况的审计、监督。</w:t>
      </w:r>
    </w:p>
    <w:p>
      <w:pPr>
        <w:pStyle w:val="3"/>
      </w:pPr>
      <w:r>
        <w:rPr>
          <w:rFonts w:hint="eastAsia"/>
        </w:rPr>
        <w:t>物资保障</w:t>
      </w:r>
    </w:p>
    <w:p>
      <w:pPr>
        <w:ind w:firstLine="562"/>
      </w:pPr>
      <w:r>
        <w:rPr>
          <w:rFonts w:hint="eastAsia"/>
        </w:rPr>
        <w:t>县、乡两级应建立抗旱救灾物资器材的储备制度。根据本地区的历史旱情和易受灾地区的人口和经济状况，确定物资和器材储备的种类和数量。主要应包括水泵、管材、运水器材等抗旱工程设备和材料等。设立固定储备库，并加强管理，按年度更新、补充和保养，还要制订相应的调拨和使用方案，报县抗旱办公室备案。</w:t>
      </w:r>
    </w:p>
    <w:p>
      <w:pPr>
        <w:pStyle w:val="3"/>
      </w:pPr>
      <w:r>
        <w:rPr>
          <w:rFonts w:hint="eastAsia"/>
        </w:rPr>
        <w:t>技术保障</w:t>
      </w:r>
    </w:p>
    <w:p>
      <w:pPr>
        <w:ind w:firstLine="562"/>
      </w:pPr>
      <w:r>
        <w:rPr>
          <w:rFonts w:hint="eastAsia"/>
        </w:rPr>
        <w:t>各级防汛抗旱指挥机构都要设立由多方面专业技术人员参加的专家顾问组，制定活动计划，定期研究本地区的旱情及预防措施，组织开展技术讲座和技术培训。依托省内水利、农业研究院和科研单位开展干旱预测、预防和应急处置的科学研究和新技术的推广。</w:t>
      </w:r>
    </w:p>
    <w:p>
      <w:pPr>
        <w:ind w:firstLine="562"/>
      </w:pPr>
      <w:r>
        <w:rPr>
          <w:rFonts w:hint="eastAsia"/>
        </w:rPr>
        <w:t>发生旱灾时，县工信商务局、农业农村局、水务、供销社、住房和城乡建设、气象等部门按照各自承担的职责，为旱情监测、旱灾评估、抗旱技术实施提供技术保障。并结合行业特点，及时组织工作组和基层管理单位，深入抗旱第一线，准确掌握旱情信息和灾害损失，指导开展抗旱减灾工作。</w:t>
      </w:r>
    </w:p>
    <w:p>
      <w:pPr>
        <w:pStyle w:val="3"/>
      </w:pPr>
      <w:r>
        <w:rPr>
          <w:rFonts w:hint="eastAsia"/>
        </w:rPr>
        <w:t>通信及信息保障</w:t>
      </w:r>
    </w:p>
    <w:p>
      <w:pPr>
        <w:ind w:firstLine="562"/>
      </w:pPr>
      <w:r>
        <w:rPr>
          <w:rFonts w:hint="eastAsia"/>
        </w:rPr>
        <w:t>充分利用公共通信、广播、电视、网络等手段，建立现代化的抗旱信息网络，确保抗旱应急期间各类信息的快速传递。</w:t>
      </w:r>
    </w:p>
    <w:p>
      <w:pPr>
        <w:pStyle w:val="3"/>
      </w:pPr>
      <w:r>
        <w:rPr>
          <w:rFonts w:hint="eastAsia"/>
        </w:rPr>
        <w:t>应急队伍保障</w:t>
      </w:r>
    </w:p>
    <w:p>
      <w:pPr>
        <w:ind w:firstLine="562"/>
      </w:pPr>
      <w:r>
        <w:rPr>
          <w:rFonts w:hint="eastAsia"/>
        </w:rPr>
        <w:t>机关团体、企事业单位、部队、武警及公民都有抗旱救灾的义务。在紧急情况下，各级政府抗旱指挥机构要做好社会救灾队伍的组织工作。发生旱灾时，以县抗旱服务队为核心组建全县应急抗旱服务队，各镇分别组建应急抗旱服务分队，县水利、交通运输部门承担为严重缺水区运送生活用水的任务。各有关单位的运水车辆应服从统一调度，完成分配的送水任务，解决应急饮水困难。</w:t>
      </w:r>
    </w:p>
    <w:p>
      <w:pPr>
        <w:pStyle w:val="3"/>
      </w:pPr>
      <w:r>
        <w:rPr>
          <w:rFonts w:hint="eastAsia"/>
        </w:rPr>
        <w:t>监督检查和抗旱执法</w:t>
      </w:r>
    </w:p>
    <w:p>
      <w:pPr>
        <w:ind w:firstLine="562"/>
      </w:pPr>
      <w:r>
        <w:rPr>
          <w:rFonts w:hint="eastAsia"/>
        </w:rPr>
        <w:t>开展抗旱救灾工作，必须遵循《水法》《水污染防治法》《治安管理处罚法》及《河南省水利工程管理条例》等法律、法规。</w:t>
      </w:r>
    </w:p>
    <w:p>
      <w:pPr>
        <w:ind w:firstLine="562"/>
      </w:pPr>
      <w:r>
        <w:rPr>
          <w:rFonts w:hint="eastAsia"/>
        </w:rPr>
        <w:t>（1）指挥部成员单位及各镇，凡有条件组织抗旱而不作为的；拒不服从抗旱水量统一调度的；拒不执行旱情紧急情况下的应急调度预案的；在水事案件中煽动群众聚众闹事的；旱情解除后，拒不按规定拆除截水、抽水设施的；截留、挤占、挪用抗旱资金的；滥用职权、玩忽职守、徇私舞弊的，由所在单位或上级主管机关给予行政处分。违反《治安处罚法》的，由县公安机关给予处罚。构成犯罪的，依法追究刑事责任。</w:t>
      </w:r>
    </w:p>
    <w:p>
      <w:pPr>
        <w:ind w:firstLine="562"/>
      </w:pPr>
      <w:r>
        <w:rPr>
          <w:rFonts w:hint="eastAsia"/>
        </w:rPr>
        <w:t>（2）抗旱期间，必须维持良好的供水、用水秩序，保护水源不受污染。对于抢水、偷水、污染水源和其他损害公共利益或他人合法权益的单位和个人，依法承担民事责任，构成犯罪的，依法追究刑事责任。</w:t>
      </w:r>
    </w:p>
    <w:p>
      <w:pPr>
        <w:pStyle w:val="3"/>
      </w:pPr>
      <w:r>
        <w:rPr>
          <w:rFonts w:hint="eastAsia"/>
        </w:rPr>
        <w:t>抗旱应急水源准备</w:t>
      </w:r>
    </w:p>
    <w:p>
      <w:pPr>
        <w:ind w:firstLine="562"/>
      </w:pPr>
      <w:r>
        <w:rPr>
          <w:rFonts w:hint="eastAsia"/>
        </w:rPr>
        <w:t>各乡（镇、办事处）要根据本地实际情况，在重点地区、重点部位落实抗旱应急备用水源，并建立相应的应急供水保障机制。对于一时无法解决的，也应制订出切实可行的措施，并向县、市政府和有关部门报告，同时积极向上级争取项目和资金。</w:t>
      </w:r>
    </w:p>
    <w:p>
      <w:pPr>
        <w:pStyle w:val="2"/>
      </w:pPr>
      <w:bookmarkStart w:id="8" w:name="_Toc57816750"/>
      <w:r>
        <w:rPr>
          <w:rFonts w:hint="eastAsia"/>
        </w:rPr>
        <w:t>宣传培训</w:t>
      </w:r>
      <w:bookmarkEnd w:id="8"/>
    </w:p>
    <w:p>
      <w:pPr>
        <w:ind w:firstLine="562"/>
        <w:rPr>
          <w:color w:val="000000" w:themeColor="text1"/>
          <w14:textFill>
            <w14:solidFill>
              <w14:schemeClr w14:val="tx1"/>
            </w14:solidFill>
          </w14:textFill>
        </w:rPr>
      </w:pPr>
      <w:r>
        <w:rPr>
          <w:rFonts w:hint="eastAsia"/>
          <w:color w:val="000000" w:themeColor="text1"/>
          <w14:textFill>
            <w14:solidFill>
              <w14:schemeClr w14:val="tx1"/>
            </w14:solidFill>
          </w14:textFill>
        </w:rPr>
        <w:t>通过广播、电视、散发传单、举办专家讲座等方法进行广泛的抗旱节水知识宣传和节水技术培训，增强全社会节水意识、水患观念。</w:t>
      </w:r>
    </w:p>
    <w:p>
      <w:pPr>
        <w:pStyle w:val="2"/>
      </w:pPr>
      <w:bookmarkStart w:id="9" w:name="_Toc57816752"/>
      <w:bookmarkEnd w:id="9"/>
      <w:bookmarkStart w:id="10" w:name="_Toc57816751"/>
      <w:bookmarkEnd w:id="10"/>
      <w:bookmarkStart w:id="11" w:name="_Toc57816753"/>
      <w:r>
        <w:rPr>
          <w:rFonts w:hint="eastAsia"/>
        </w:rPr>
        <w:t>附则、附件</w:t>
      </w:r>
      <w:bookmarkEnd w:id="11"/>
    </w:p>
    <w:p>
      <w:pPr>
        <w:pStyle w:val="3"/>
      </w:pPr>
      <w:r>
        <w:rPr>
          <w:rFonts w:hint="eastAsia"/>
        </w:rPr>
        <w:t>附则</w:t>
      </w:r>
    </w:p>
    <w:p>
      <w:pPr>
        <w:pStyle w:val="4"/>
      </w:pPr>
      <w:r>
        <w:rPr>
          <w:rFonts w:hint="eastAsia"/>
        </w:rPr>
        <w:t>预案管理与更新</w:t>
      </w:r>
    </w:p>
    <w:p>
      <w:pPr>
        <w:ind w:firstLine="562"/>
      </w:pPr>
      <w:r>
        <w:rPr>
          <w:rFonts w:hint="eastAsia"/>
        </w:rPr>
        <w:t>本预案由县防汛抗旱指挥部负责组织修订、完善、评审，报县政府审批执行，各乡（镇）人民政府、办事处防汛抗旱指挥部参照本预案制定本辖区的抗旱减灾应急预案。本预案3至5年修订一次，遇有重要情况变化，根据实际发生的情况及时进行修改和补充。</w:t>
      </w:r>
    </w:p>
    <w:p>
      <w:pPr>
        <w:pStyle w:val="4"/>
      </w:pPr>
      <w:r>
        <w:rPr>
          <w:rFonts w:hint="eastAsia"/>
        </w:rPr>
        <w:t>名词术语定义</w:t>
      </w:r>
    </w:p>
    <w:p>
      <w:pPr>
        <w:ind w:firstLine="562"/>
      </w:pPr>
      <w:r>
        <w:rPr>
          <w:rFonts w:hint="eastAsia"/>
        </w:rPr>
        <w:t>抗旱预案：是在现有工程设施条件和能力下，针对不同等级、程度的干旱，而预先制定的对策和措施，是各级防汛抗旱指挥机构实施指挥决策的依据。</w:t>
      </w:r>
    </w:p>
    <w:p>
      <w:pPr>
        <w:ind w:firstLine="562"/>
      </w:pPr>
      <w:r>
        <w:rPr>
          <w:rFonts w:hint="eastAsia"/>
        </w:rPr>
        <w:t>抗旱服务组织：是由水利部门组建的事业性服务实体，以抗旱减灾为宗旨，围绕群众饮水安全、农业用水安全、经济发展用水安全和生态环境用水安全开展抗旱服务工作。其业务受同级水行政主管部门领导和上一级抗旱服务组织的指导。国家支持和鼓励社会力量兴办各种形式的社会化抗旱服务组织。</w:t>
      </w:r>
    </w:p>
    <w:p>
      <w:pPr>
        <w:ind w:firstLine="562"/>
      </w:pPr>
      <w:r>
        <w:rPr>
          <w:rFonts w:hint="eastAsia"/>
        </w:rPr>
        <w:t>本预案有关数量的表述中，“以上”含本数，“以下”不含本数。</w:t>
      </w:r>
    </w:p>
    <w:p>
      <w:pPr>
        <w:pStyle w:val="3"/>
      </w:pPr>
      <w:r>
        <w:rPr>
          <w:rFonts w:hint="eastAsia"/>
        </w:rPr>
        <w:t>附件</w:t>
      </w:r>
    </w:p>
    <w:p>
      <w:pPr>
        <w:ind w:firstLine="562"/>
      </w:pPr>
      <w:r>
        <w:rPr>
          <w:rFonts w:hint="eastAsia"/>
        </w:rPr>
        <w:t>农业干旱灾害评估指标应包括粮食因旱损失量和粮食因旱损失率两个指标。主要适用于夏粮、秋粮和全年粮食因旱损失评估。</w:t>
      </w:r>
    </w:p>
    <w:p>
      <w:pPr>
        <w:pStyle w:val="4"/>
      </w:pPr>
      <w:r>
        <w:rPr>
          <w:rFonts w:hint="eastAsia"/>
        </w:rPr>
        <w:t>农业干旱</w:t>
      </w:r>
    </w:p>
    <w:p>
      <w:pPr>
        <w:ind w:firstLine="562"/>
      </w:pPr>
      <w:r>
        <w:rPr>
          <w:rFonts w:hint="eastAsia"/>
        </w:rPr>
        <w:t>采用粮食因旱损失指标评估农业干旱灾害时，应执行以下规定：</w:t>
      </w:r>
    </w:p>
    <w:p>
      <w:pPr>
        <w:ind w:firstLine="562"/>
      </w:pPr>
      <w:r>
        <w:rPr>
          <w:rFonts w:hint="eastAsia"/>
        </w:rPr>
        <w:t>（1）粮食因旱损失量应按以下公式计算：</w:t>
      </w:r>
    </w:p>
    <w:p>
      <w:pPr>
        <w:ind w:firstLine="562"/>
        <w:jc w:val="center"/>
      </w:pPr>
      <w:r>
        <w:rPr>
          <w:position w:val="-14"/>
        </w:rPr>
        <w:object>
          <v:shape id="_x0000_i1025" o:spt="75" type="#_x0000_t75" style="height:19.8pt;width:255pt;" o:ole="t" filled="f" o:preferrelative="t" stroked="f" coordsize="21600,21600">
            <v:path/>
            <v:fill on="f" focussize="0,0"/>
            <v:stroke on="f" joinstyle="miter"/>
            <v:imagedata r:id="rId17" o:title=""/>
            <o:lock v:ext="edit" aspectratio="t"/>
            <w10:wrap type="none"/>
            <w10:anchorlock/>
          </v:shape>
          <o:OLEObject Type="Embed" ProgID="Equation.DSMT4" ShapeID="_x0000_i1025" DrawAspect="Content" ObjectID="_1468075725" r:id="rId16">
            <o:LockedField>false</o:LockedField>
          </o:OLEObject>
        </w:object>
      </w:r>
    </w:p>
    <w:p>
      <w:pPr>
        <w:ind w:firstLine="562"/>
      </w:pPr>
      <w:r>
        <w:rPr>
          <w:rFonts w:hint="eastAsia"/>
        </w:rPr>
        <w:t>式中：</w:t>
      </w:r>
    </w:p>
    <w:p>
      <w:pPr>
        <w:ind w:firstLine="562"/>
      </w:pPr>
      <w:r>
        <w:rPr>
          <w:rFonts w:hint="eastAsia"/>
        </w:rPr>
        <w:t>W</w:t>
      </w:r>
      <w:r>
        <w:rPr>
          <w:vertAlign w:val="subscript"/>
        </w:rPr>
        <w:t>gl</w:t>
      </w:r>
      <w:r>
        <w:rPr>
          <w:rFonts w:hint="eastAsia"/>
        </w:rPr>
        <w:t>——县域内粮食因旱损失量，t；</w:t>
      </w:r>
    </w:p>
    <w:p>
      <w:pPr>
        <w:ind w:firstLine="562"/>
      </w:pPr>
      <w:r>
        <w:rPr>
          <w:rFonts w:hint="eastAsia"/>
        </w:rPr>
        <w:t>q——县域内正常年份的粮食平均单产量（评估年前3年且提出严重水旱灾害年的单产平均值），t</w:t>
      </w:r>
      <w:r>
        <w:t>/hm</w:t>
      </w:r>
      <w:r>
        <w:rPr>
          <w:vertAlign w:val="superscript"/>
        </w:rPr>
        <w:t>2</w:t>
      </w:r>
      <w:r>
        <w:rPr>
          <w:rFonts w:hint="eastAsia"/>
        </w:rPr>
        <w:t>；</w:t>
      </w:r>
    </w:p>
    <w:p>
      <w:pPr>
        <w:ind w:firstLine="562"/>
      </w:pPr>
      <w:r>
        <w:rPr>
          <w:rFonts w:hint="eastAsia"/>
        </w:rPr>
        <w:t>A</w:t>
      </w:r>
      <w:r>
        <w:rPr>
          <w:vertAlign w:val="subscript"/>
        </w:rPr>
        <w:t>1</w:t>
      </w:r>
      <w:r>
        <w:rPr>
          <w:rFonts w:hint="eastAsia"/>
        </w:rPr>
        <w:t>、A</w:t>
      </w:r>
      <w:r>
        <w:rPr>
          <w:vertAlign w:val="subscript"/>
        </w:rPr>
        <w:t>2</w:t>
      </w:r>
      <w:r>
        <w:rPr>
          <w:rFonts w:hint="eastAsia"/>
        </w:rPr>
        <w:t>、A</w:t>
      </w:r>
      <w:r>
        <w:rPr>
          <w:vertAlign w:val="subscript"/>
        </w:rPr>
        <w:t>3</w:t>
      </w:r>
      <w:r>
        <w:rPr>
          <w:rFonts w:hint="eastAsia"/>
        </w:rPr>
        <w:t>——县域内粮食作物因旱受灾面积、成灾面积和绝收面积，hm</w:t>
      </w:r>
      <w:r>
        <w:rPr>
          <w:vertAlign w:val="superscript"/>
        </w:rPr>
        <w:t>2</w:t>
      </w:r>
      <w:r>
        <w:rPr>
          <w:rFonts w:hint="eastAsia"/>
        </w:rPr>
        <w:t>。</w:t>
      </w:r>
    </w:p>
    <w:p>
      <w:pPr>
        <w:ind w:firstLine="562"/>
      </w:pPr>
      <w:r>
        <w:rPr>
          <w:rFonts w:hint="eastAsia"/>
        </w:rPr>
        <w:t>（2）粮食因旱损失率应按以下公式计算：</w:t>
      </w:r>
    </w:p>
    <w:p>
      <w:pPr>
        <w:ind w:firstLine="562"/>
        <w:jc w:val="center"/>
      </w:pPr>
      <w:r>
        <w:rPr>
          <w:position w:val="-32"/>
        </w:rPr>
        <w:object>
          <v:shape id="_x0000_i1026" o:spt="75" type="#_x0000_t75" style="height:37.2pt;width:81.6pt;" o:ole="t" filled="f" o:preferrelative="t" stroked="f" coordsize="21600,21600">
            <v:path/>
            <v:fill on="f" focussize="0,0"/>
            <v:stroke on="f" joinstyle="miter"/>
            <v:imagedata r:id="rId19" o:title=""/>
            <o:lock v:ext="edit" aspectratio="t"/>
            <w10:wrap type="none"/>
            <w10:anchorlock/>
          </v:shape>
          <o:OLEObject Type="Embed" ProgID="Equation.DSMT4" ShapeID="_x0000_i1026" DrawAspect="Content" ObjectID="_1468075726" r:id="rId18">
            <o:LockedField>false</o:LockedField>
          </o:OLEObject>
        </w:object>
      </w:r>
    </w:p>
    <w:p>
      <w:pPr>
        <w:ind w:firstLine="562"/>
      </w:pPr>
      <w:r>
        <w:rPr>
          <w:rFonts w:hint="eastAsia"/>
        </w:rPr>
        <w:t>式中：</w:t>
      </w:r>
    </w:p>
    <w:p>
      <w:pPr>
        <w:ind w:firstLine="562"/>
      </w:pPr>
      <w:r>
        <w:rPr>
          <w:rFonts w:hint="eastAsia"/>
        </w:rPr>
        <w:t>P</w:t>
      </w:r>
      <w:r>
        <w:rPr>
          <w:vertAlign w:val="subscript"/>
        </w:rPr>
        <w:t>gl</w:t>
      </w:r>
      <w:r>
        <w:rPr>
          <w:rFonts w:hint="eastAsia"/>
        </w:rPr>
        <w:t>——县域内粮食因旱损失率，%；</w:t>
      </w:r>
    </w:p>
    <w:p>
      <w:pPr>
        <w:ind w:firstLine="562"/>
      </w:pPr>
      <w:r>
        <w:t>W</w:t>
      </w:r>
      <w:r>
        <w:rPr>
          <w:vertAlign w:val="subscript"/>
        </w:rPr>
        <w:t>gt</w:t>
      </w:r>
      <w:r>
        <w:rPr>
          <w:rFonts w:hint="eastAsia"/>
        </w:rPr>
        <w:t>——县域内正常年份或夏（秋）粮的粮食总产量，t。</w:t>
      </w:r>
    </w:p>
    <w:p>
      <w:pPr>
        <w:ind w:firstLine="562"/>
      </w:pPr>
      <w:r>
        <w:rPr>
          <w:rFonts w:hint="eastAsia"/>
        </w:rPr>
        <w:t>（3）农业干旱灾害等级划分标准表如下确定。</w:t>
      </w:r>
    </w:p>
    <w:p>
      <w:pPr>
        <w:ind w:firstLine="482"/>
        <w:jc w:val="center"/>
        <w:rPr>
          <w:rFonts w:ascii="黑体" w:hAnsi="黑体"/>
          <w:sz w:val="22"/>
        </w:rPr>
      </w:pPr>
      <w:r>
        <w:rPr>
          <w:rFonts w:hint="eastAsia" w:ascii="黑体" w:hAnsi="黑体" w:eastAsia="黑体"/>
          <w:sz w:val="24"/>
        </w:rPr>
        <w:t>农业干旱灾害等级划分标准表</w:t>
      </w:r>
    </w:p>
    <w:tbl>
      <w:tblPr>
        <w:tblStyle w:val="12"/>
        <w:tblW w:w="5000" w:type="pct"/>
        <w:jc w:val="center"/>
        <w:tblLayout w:type="autofit"/>
        <w:tblCellMar>
          <w:top w:w="0" w:type="dxa"/>
          <w:left w:w="28" w:type="dxa"/>
          <w:bottom w:w="0" w:type="dxa"/>
          <w:right w:w="28" w:type="dxa"/>
        </w:tblCellMar>
      </w:tblPr>
      <w:tblGrid>
        <w:gridCol w:w="2966"/>
        <w:gridCol w:w="1540"/>
        <w:gridCol w:w="1540"/>
        <w:gridCol w:w="1540"/>
        <w:gridCol w:w="1540"/>
      </w:tblGrid>
      <w:tr>
        <w:tblPrEx>
          <w:tblCellMar>
            <w:top w:w="0" w:type="dxa"/>
            <w:left w:w="28" w:type="dxa"/>
            <w:bottom w:w="0" w:type="dxa"/>
            <w:right w:w="28" w:type="dxa"/>
          </w:tblCellMar>
        </w:tblPrEx>
        <w:trPr>
          <w:trHeight w:val="276" w:hRule="atLeast"/>
          <w:jc w:val="center"/>
        </w:trPr>
        <w:tc>
          <w:tcPr>
            <w:tcW w:w="1625"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旱灾等级</w:t>
            </w:r>
          </w:p>
        </w:tc>
        <w:tc>
          <w:tcPr>
            <w:tcW w:w="844"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一般旱灾</w:t>
            </w:r>
          </w:p>
        </w:tc>
        <w:tc>
          <w:tcPr>
            <w:tcW w:w="844"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较大旱灾</w:t>
            </w:r>
          </w:p>
        </w:tc>
        <w:tc>
          <w:tcPr>
            <w:tcW w:w="844"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重大旱灾</w:t>
            </w:r>
          </w:p>
        </w:tc>
        <w:tc>
          <w:tcPr>
            <w:tcW w:w="844"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特别重大旱灾</w:t>
            </w:r>
          </w:p>
        </w:tc>
      </w:tr>
      <w:tr>
        <w:tblPrEx>
          <w:tblCellMar>
            <w:top w:w="0" w:type="dxa"/>
            <w:left w:w="28" w:type="dxa"/>
            <w:bottom w:w="0" w:type="dxa"/>
            <w:right w:w="28" w:type="dxa"/>
          </w:tblCellMar>
        </w:tblPrEx>
        <w:trPr>
          <w:trHeight w:val="276" w:hRule="atLeast"/>
          <w:jc w:val="center"/>
        </w:trPr>
        <w:tc>
          <w:tcPr>
            <w:tcW w:w="1625" w:type="pct"/>
            <w:tcBorders>
              <w:top w:val="nil"/>
              <w:left w:val="single" w:color="auto" w:sz="4" w:space="0"/>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粮食因旱损失率</w:t>
            </w:r>
            <w:r>
              <w:rPr>
                <w:sz w:val="24"/>
              </w:rPr>
              <w:t>P</w:t>
            </w:r>
            <w:r>
              <w:rPr>
                <w:sz w:val="24"/>
                <w:vertAlign w:val="subscript"/>
              </w:rPr>
              <w:t>gl</w:t>
            </w:r>
            <w:r>
              <w:rPr>
                <w:rFonts w:hint="eastAsia"/>
                <w:sz w:val="24"/>
              </w:rPr>
              <w:t>（</w:t>
            </w:r>
            <w:r>
              <w:rPr>
                <w:sz w:val="24"/>
              </w:rPr>
              <w:t>%</w:t>
            </w:r>
            <w:r>
              <w:rPr>
                <w:rFonts w:hint="eastAsia"/>
                <w:sz w:val="24"/>
              </w:rPr>
              <w:t>）</w:t>
            </w:r>
          </w:p>
        </w:tc>
        <w:tc>
          <w:tcPr>
            <w:tcW w:w="844"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sz w:val="24"/>
              </w:rPr>
              <w:t>20</w:t>
            </w:r>
            <w:r>
              <w:rPr>
                <w:rFonts w:hint="eastAsia" w:ascii="宋体" w:hAnsi="宋体"/>
                <w:sz w:val="24"/>
              </w:rPr>
              <w:t>≤</w:t>
            </w:r>
            <w:r>
              <w:rPr>
                <w:sz w:val="24"/>
              </w:rPr>
              <w:t>P</w:t>
            </w:r>
            <w:r>
              <w:rPr>
                <w:sz w:val="24"/>
                <w:vertAlign w:val="subscript"/>
              </w:rPr>
              <w:t>gl</w:t>
            </w:r>
            <w:r>
              <w:rPr>
                <w:sz w:val="24"/>
              </w:rPr>
              <w:t>&lt;25</w:t>
            </w:r>
          </w:p>
        </w:tc>
        <w:tc>
          <w:tcPr>
            <w:tcW w:w="844"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2</w:t>
            </w:r>
            <w:r>
              <w:rPr>
                <w:sz w:val="24"/>
              </w:rPr>
              <w:t>5</w:t>
            </w:r>
            <w:r>
              <w:rPr>
                <w:rFonts w:hint="eastAsia" w:ascii="宋体" w:hAnsi="宋体"/>
                <w:sz w:val="24"/>
              </w:rPr>
              <w:t>≤</w:t>
            </w:r>
            <w:r>
              <w:rPr>
                <w:sz w:val="24"/>
              </w:rPr>
              <w:t>P</w:t>
            </w:r>
            <w:r>
              <w:rPr>
                <w:sz w:val="24"/>
                <w:vertAlign w:val="subscript"/>
              </w:rPr>
              <w:t>gl</w:t>
            </w:r>
            <w:r>
              <w:rPr>
                <w:sz w:val="24"/>
              </w:rPr>
              <w:t>&lt;30</w:t>
            </w:r>
          </w:p>
        </w:tc>
        <w:tc>
          <w:tcPr>
            <w:tcW w:w="844"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sz w:val="24"/>
              </w:rPr>
              <w:t>30</w:t>
            </w:r>
            <w:r>
              <w:rPr>
                <w:rFonts w:hint="eastAsia" w:ascii="宋体" w:hAnsi="宋体"/>
                <w:sz w:val="24"/>
              </w:rPr>
              <w:t>≤</w:t>
            </w:r>
            <w:r>
              <w:rPr>
                <w:sz w:val="24"/>
              </w:rPr>
              <w:t>P</w:t>
            </w:r>
            <w:r>
              <w:rPr>
                <w:sz w:val="24"/>
                <w:vertAlign w:val="subscript"/>
              </w:rPr>
              <w:t>gl</w:t>
            </w:r>
            <w:r>
              <w:rPr>
                <w:sz w:val="24"/>
              </w:rPr>
              <w:t>&lt;35</w:t>
            </w:r>
          </w:p>
        </w:tc>
        <w:tc>
          <w:tcPr>
            <w:tcW w:w="844"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P</w:t>
            </w:r>
            <w:r>
              <w:rPr>
                <w:sz w:val="24"/>
                <w:vertAlign w:val="subscript"/>
              </w:rPr>
              <w:t>gl</w:t>
            </w:r>
            <w:r>
              <w:rPr>
                <w:rFonts w:hint="eastAsia" w:ascii="宋体" w:hAnsi="宋体"/>
                <w:sz w:val="24"/>
              </w:rPr>
              <w:t>≥</w:t>
            </w:r>
            <w:r>
              <w:rPr>
                <w:sz w:val="24"/>
              </w:rPr>
              <w:t>35%</w:t>
            </w:r>
          </w:p>
        </w:tc>
      </w:tr>
    </w:tbl>
    <w:p>
      <w:pPr>
        <w:pStyle w:val="4"/>
      </w:pPr>
      <w:r>
        <w:rPr>
          <w:rFonts w:hint="eastAsia"/>
        </w:rPr>
        <w:t>因旱临时饮水困难</w:t>
      </w:r>
    </w:p>
    <w:p>
      <w:pPr>
        <w:ind w:firstLine="562"/>
      </w:pPr>
      <w:r>
        <w:rPr>
          <w:rFonts w:hint="eastAsia"/>
        </w:rPr>
        <w:t>因旱饮水困难评估指标应包括因旱饮水困难人口数量和因旱饮水困难率两个指标。</w:t>
      </w:r>
    </w:p>
    <w:p>
      <w:pPr>
        <w:ind w:firstLine="562"/>
      </w:pPr>
      <w:r>
        <w:rPr>
          <w:rFonts w:hint="eastAsia"/>
        </w:rPr>
        <w:t>因旱饮水困难率应按如下公式计算：</w:t>
      </w:r>
    </w:p>
    <w:p>
      <w:pPr>
        <w:ind w:firstLine="562"/>
        <w:jc w:val="center"/>
      </w:pPr>
      <w:r>
        <w:rPr>
          <w:position w:val="-32"/>
        </w:rPr>
        <w:object>
          <v:shape id="_x0000_i1027" o:spt="75" type="#_x0000_t75" style="height:37.2pt;width:84pt;" o:ole="t" filled="f" o:preferrelative="t" stroked="f" coordsize="21600,21600">
            <v:path/>
            <v:fill on="f" focussize="0,0"/>
            <v:stroke on="f" joinstyle="miter"/>
            <v:imagedata r:id="rId21" o:title=""/>
            <o:lock v:ext="edit" aspectratio="t"/>
            <w10:wrap type="none"/>
            <w10:anchorlock/>
          </v:shape>
          <o:OLEObject Type="Embed" ProgID="Equation.DSMT4" ShapeID="_x0000_i1027" DrawAspect="Content" ObjectID="_1468075727" r:id="rId20">
            <o:LockedField>false</o:LockedField>
          </o:OLEObject>
        </w:object>
      </w:r>
    </w:p>
    <w:p>
      <w:pPr>
        <w:ind w:firstLine="562"/>
      </w:pPr>
      <w:r>
        <w:rPr>
          <w:rFonts w:hint="eastAsia"/>
        </w:rPr>
        <w:t>式中：</w:t>
      </w:r>
    </w:p>
    <w:p>
      <w:pPr>
        <w:ind w:firstLine="562"/>
      </w:pPr>
      <w:r>
        <w:rPr>
          <w:rFonts w:hint="eastAsia"/>
        </w:rPr>
        <w:t>P</w:t>
      </w:r>
      <w:r>
        <w:rPr>
          <w:vertAlign w:val="subscript"/>
        </w:rPr>
        <w:t>pd</w:t>
      </w:r>
      <w:r>
        <w:rPr>
          <w:rFonts w:hint="eastAsia"/>
        </w:rPr>
        <w:t>——县域内因旱饮水困难率，%；</w:t>
      </w:r>
    </w:p>
    <w:p>
      <w:pPr>
        <w:ind w:firstLine="562"/>
      </w:pPr>
      <w:r>
        <w:rPr>
          <w:rFonts w:hint="eastAsia"/>
        </w:rPr>
        <w:t>N</w:t>
      </w:r>
      <w:r>
        <w:rPr>
          <w:vertAlign w:val="subscript"/>
        </w:rPr>
        <w:t>pd</w:t>
      </w:r>
      <w:r>
        <w:rPr>
          <w:rFonts w:hint="eastAsia"/>
        </w:rPr>
        <w:t>——县域内因旱饮水困难人口数量（县域内评估年曾出现的因旱临时饮水困难最高峰人口数量），万人；</w:t>
      </w:r>
    </w:p>
    <w:p>
      <w:pPr>
        <w:ind w:firstLine="562"/>
      </w:pPr>
      <w:r>
        <w:rPr>
          <w:rFonts w:hint="eastAsia"/>
        </w:rPr>
        <w:t>N</w:t>
      </w:r>
      <w:r>
        <w:rPr>
          <w:vertAlign w:val="subscript"/>
        </w:rPr>
        <w:t>tp</w:t>
      </w:r>
      <w:r>
        <w:rPr>
          <w:rFonts w:hint="eastAsia"/>
        </w:rPr>
        <w:t>——县域内评估年总人口数量，万人。</w:t>
      </w:r>
    </w:p>
    <w:p>
      <w:pPr>
        <w:ind w:firstLine="562"/>
      </w:pPr>
      <w:r>
        <w:rPr>
          <w:rFonts w:hint="eastAsia"/>
        </w:rPr>
        <w:t>因旱饮水困难等级划分应综合考虑县域内的因旱饮水困难人口数量和因旱饮水困难率，并应符合下表的规定。按下表评定因旱饮水困难等级时，当有两个评估指标，根据两个指标的评估结果遵循从重原则评定因旱饮水困难等级。</w:t>
      </w:r>
    </w:p>
    <w:p>
      <w:pPr>
        <w:ind w:firstLine="0" w:firstLineChars="0"/>
        <w:jc w:val="center"/>
        <w:rPr>
          <w:sz w:val="24"/>
        </w:rPr>
      </w:pPr>
      <w:r>
        <w:rPr>
          <w:rFonts w:hint="eastAsia"/>
          <w:sz w:val="24"/>
        </w:rPr>
        <w:t>因旱饮水困难等级划分</w:t>
      </w:r>
    </w:p>
    <w:tbl>
      <w:tblPr>
        <w:tblStyle w:val="12"/>
        <w:tblW w:w="5000" w:type="pct"/>
        <w:jc w:val="center"/>
        <w:tblLayout w:type="autofit"/>
        <w:tblCellMar>
          <w:top w:w="0" w:type="dxa"/>
          <w:left w:w="28" w:type="dxa"/>
          <w:bottom w:w="0" w:type="dxa"/>
          <w:right w:w="28" w:type="dxa"/>
        </w:tblCellMar>
      </w:tblPr>
      <w:tblGrid>
        <w:gridCol w:w="2861"/>
        <w:gridCol w:w="1433"/>
        <w:gridCol w:w="1665"/>
        <w:gridCol w:w="1665"/>
        <w:gridCol w:w="1502"/>
      </w:tblGrid>
      <w:tr>
        <w:trPr>
          <w:trHeight w:val="276" w:hRule="atLeast"/>
          <w:jc w:val="center"/>
        </w:trPr>
        <w:tc>
          <w:tcPr>
            <w:tcW w:w="1575"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旱灾等级</w:t>
            </w:r>
          </w:p>
        </w:tc>
        <w:tc>
          <w:tcPr>
            <w:tcW w:w="793"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rPr>
              <w:t>一般</w:t>
            </w:r>
            <w:r>
              <w:rPr>
                <w:rFonts w:hint="eastAsia"/>
                <w:sz w:val="24"/>
              </w:rPr>
              <w:t>旱灾</w:t>
            </w:r>
          </w:p>
        </w:tc>
        <w:tc>
          <w:tcPr>
            <w:tcW w:w="920"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较大旱灾</w:t>
            </w:r>
          </w:p>
        </w:tc>
        <w:tc>
          <w:tcPr>
            <w:tcW w:w="920"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重大旱灾</w:t>
            </w:r>
          </w:p>
        </w:tc>
        <w:tc>
          <w:tcPr>
            <w:tcW w:w="792" w:type="pct"/>
            <w:tcBorders>
              <w:top w:val="single" w:color="auto" w:sz="4" w:space="0"/>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特别重大旱灾</w:t>
            </w:r>
          </w:p>
        </w:tc>
      </w:tr>
      <w:tr>
        <w:tblPrEx>
          <w:tblCellMar>
            <w:top w:w="0" w:type="dxa"/>
            <w:left w:w="28" w:type="dxa"/>
            <w:bottom w:w="0" w:type="dxa"/>
            <w:right w:w="28" w:type="dxa"/>
          </w:tblCellMar>
        </w:tblPrEx>
        <w:trPr>
          <w:trHeight w:val="276" w:hRule="atLeast"/>
          <w:jc w:val="center"/>
        </w:trPr>
        <w:tc>
          <w:tcPr>
            <w:tcW w:w="1575" w:type="pct"/>
            <w:tcBorders>
              <w:top w:val="nil"/>
              <w:left w:val="single" w:color="auto" w:sz="4" w:space="0"/>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rPr>
              <w:t>因旱饮水困难率</w:t>
            </w:r>
            <w:r>
              <w:rPr>
                <w:rFonts w:hint="eastAsia"/>
                <w:sz w:val="24"/>
              </w:rPr>
              <w:t>P</w:t>
            </w:r>
            <w:r>
              <w:rPr>
                <w:rFonts w:hint="eastAsia"/>
                <w:sz w:val="24"/>
                <w:vertAlign w:val="subscript"/>
              </w:rPr>
              <w:t>pd</w:t>
            </w:r>
            <w:r>
              <w:rPr>
                <w:rFonts w:hint="eastAsia"/>
                <w:sz w:val="24"/>
              </w:rPr>
              <w:t>（%）</w:t>
            </w:r>
          </w:p>
        </w:tc>
        <w:tc>
          <w:tcPr>
            <w:tcW w:w="793"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sz w:val="24"/>
              </w:rPr>
              <w:t>10</w:t>
            </w:r>
            <w:r>
              <w:rPr>
                <w:rFonts w:hint="eastAsia" w:ascii="宋体" w:hAnsi="宋体"/>
                <w:sz w:val="24"/>
              </w:rPr>
              <w:t>≤</w:t>
            </w:r>
            <w:r>
              <w:rPr>
                <w:rFonts w:hint="eastAsia"/>
                <w:sz w:val="24"/>
              </w:rPr>
              <w:t>P</w:t>
            </w:r>
            <w:r>
              <w:rPr>
                <w:rFonts w:hint="eastAsia"/>
                <w:sz w:val="24"/>
                <w:vertAlign w:val="subscript"/>
              </w:rPr>
              <w:t>pd</w:t>
            </w:r>
            <w:r>
              <w:rPr>
                <w:sz w:val="24"/>
              </w:rPr>
              <w:t>&lt;15</w:t>
            </w:r>
          </w:p>
        </w:tc>
        <w:tc>
          <w:tcPr>
            <w:tcW w:w="920"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sz w:val="24"/>
              </w:rPr>
              <w:t>15</w:t>
            </w:r>
            <w:r>
              <w:rPr>
                <w:rFonts w:hint="eastAsia" w:ascii="宋体" w:hAnsi="宋体"/>
                <w:sz w:val="24"/>
              </w:rPr>
              <w:t>≤</w:t>
            </w:r>
            <w:r>
              <w:rPr>
                <w:rFonts w:hint="eastAsia"/>
                <w:sz w:val="24"/>
              </w:rPr>
              <w:t>P</w:t>
            </w:r>
            <w:r>
              <w:rPr>
                <w:rFonts w:hint="eastAsia"/>
                <w:sz w:val="24"/>
                <w:vertAlign w:val="subscript"/>
              </w:rPr>
              <w:t>pd</w:t>
            </w:r>
            <w:r>
              <w:rPr>
                <w:sz w:val="24"/>
              </w:rPr>
              <w:t>&lt;20</w:t>
            </w:r>
          </w:p>
        </w:tc>
        <w:tc>
          <w:tcPr>
            <w:tcW w:w="920"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sz w:val="24"/>
              </w:rPr>
              <w:t>20</w:t>
            </w:r>
            <w:r>
              <w:rPr>
                <w:rFonts w:hint="eastAsia" w:ascii="宋体" w:hAnsi="宋体"/>
                <w:sz w:val="24"/>
              </w:rPr>
              <w:t>≤</w:t>
            </w:r>
            <w:r>
              <w:rPr>
                <w:rFonts w:hint="eastAsia"/>
                <w:sz w:val="24"/>
              </w:rPr>
              <w:t>P</w:t>
            </w:r>
            <w:r>
              <w:rPr>
                <w:rFonts w:hint="eastAsia"/>
                <w:sz w:val="24"/>
                <w:vertAlign w:val="subscript"/>
              </w:rPr>
              <w:t>pd</w:t>
            </w:r>
            <w:r>
              <w:rPr>
                <w:sz w:val="24"/>
              </w:rPr>
              <w:t>&lt;30</w:t>
            </w:r>
          </w:p>
        </w:tc>
        <w:tc>
          <w:tcPr>
            <w:tcW w:w="792" w:type="pct"/>
            <w:tcBorders>
              <w:top w:val="nil"/>
              <w:left w:val="nil"/>
              <w:bottom w:val="single" w:color="auto" w:sz="4" w:space="0"/>
              <w:right w:val="single" w:color="auto" w:sz="4" w:space="0"/>
            </w:tcBorders>
            <w:shd w:val="clear" w:color="auto" w:fill="auto"/>
            <w:noWrap/>
            <w:vAlign w:val="center"/>
          </w:tcPr>
          <w:p>
            <w:pPr>
              <w:pStyle w:val="25"/>
              <w:spacing w:before="0" w:beforeLines="0" w:line="360" w:lineRule="auto"/>
              <w:rPr>
                <w:sz w:val="24"/>
              </w:rPr>
            </w:pPr>
            <w:r>
              <w:rPr>
                <w:rFonts w:hint="eastAsia"/>
                <w:sz w:val="24"/>
              </w:rPr>
              <w:t>P</w:t>
            </w:r>
            <w:r>
              <w:rPr>
                <w:rFonts w:hint="eastAsia"/>
                <w:sz w:val="24"/>
                <w:vertAlign w:val="subscript"/>
              </w:rPr>
              <w:t>pd</w:t>
            </w:r>
            <w:r>
              <w:rPr>
                <w:rFonts w:hint="eastAsia" w:ascii="宋体" w:hAnsi="宋体"/>
                <w:sz w:val="24"/>
              </w:rPr>
              <w:t>≥</w:t>
            </w:r>
            <w:r>
              <w:rPr>
                <w:sz w:val="24"/>
              </w:rPr>
              <w:t>20</w:t>
            </w:r>
          </w:p>
        </w:tc>
      </w:tr>
    </w:tbl>
    <w:p>
      <w:pPr>
        <w:ind w:firstLine="562"/>
      </w:pPr>
    </w:p>
    <w:p>
      <w:pPr>
        <w:ind w:firstLine="562"/>
      </w:pPr>
    </w:p>
    <w:sectPr>
      <w:headerReference r:id="rId11" w:type="default"/>
      <w:footerReference r:id="rId12" w:type="default"/>
      <w:pgSz w:w="11906" w:h="16838"/>
      <w:pgMar w:top="1418" w:right="1418" w:bottom="1418"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7793911"/>
    </w:sdtPr>
    <w:sdtEndPr>
      <w:rPr>
        <w:sz w:val="21"/>
        <w:szCs w:val="21"/>
      </w:rPr>
    </w:sdtEndPr>
    <w:sdtContent>
      <w:p>
        <w:pPr>
          <w:pStyle w:val="8"/>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I</w:t>
        </w:r>
        <w:r>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075213"/>
    </w:sdtPr>
    <w:sdtEndPr>
      <w:rPr>
        <w:sz w:val="21"/>
        <w:szCs w:val="21"/>
      </w:rPr>
    </w:sdtEndPr>
    <w:sdtContent>
      <w:p>
        <w:pPr>
          <w:pStyle w:val="8"/>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8 -</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35A56"/>
    <w:multiLevelType w:val="multilevel"/>
    <w:tmpl w:val="6FC35A56"/>
    <w:lvl w:ilvl="0" w:tentative="0">
      <w:start w:val="1"/>
      <w:numFmt w:val="decimal"/>
      <w:pStyle w:val="2"/>
      <w:suff w:val="space"/>
      <w:lvlText w:val="%1"/>
      <w:lvlJc w:val="left"/>
      <w:pPr>
        <w:ind w:left="0" w:firstLine="0"/>
      </w:pPr>
      <w:rPr>
        <w:rFonts w:hint="default" w:ascii="Times New Roman" w:hAnsi="Times New Roman" w:eastAsia="宋体"/>
        <w:b/>
        <w:i w:val="0"/>
        <w:sz w:val="32"/>
      </w:rPr>
    </w:lvl>
    <w:lvl w:ilvl="1" w:tentative="0">
      <w:start w:val="1"/>
      <w:numFmt w:val="decimal"/>
      <w:pStyle w:val="3"/>
      <w:suff w:val="space"/>
      <w:lvlText w:val="%1.%2"/>
      <w:lvlJc w:val="left"/>
      <w:pPr>
        <w:ind w:left="0" w:firstLine="0"/>
      </w:pPr>
      <w:rPr>
        <w:rFonts w:hint="default" w:ascii="Times New Roman" w:hAnsi="Times New Roman" w:eastAsia="黑体"/>
        <w:b w:val="0"/>
        <w:i w:val="0"/>
        <w:sz w:val="30"/>
      </w:rPr>
    </w:lvl>
    <w:lvl w:ilvl="2" w:tentative="0">
      <w:start w:val="1"/>
      <w:numFmt w:val="decimal"/>
      <w:pStyle w:val="4"/>
      <w:suff w:val="space"/>
      <w:lvlText w:val="%1.%2.%3"/>
      <w:lvlJc w:val="left"/>
      <w:pPr>
        <w:ind w:left="0" w:firstLine="0"/>
      </w:pPr>
      <w:rPr>
        <w:rFonts w:hint="default" w:ascii="Times New Roman" w:hAnsi="Times New Roman" w:eastAsia="宋体"/>
        <w:b w:val="0"/>
        <w:i w:val="0"/>
        <w:sz w:val="28"/>
      </w:rPr>
    </w:lvl>
    <w:lvl w:ilvl="3" w:tentative="0">
      <w:start w:val="1"/>
      <w:numFmt w:val="decimal"/>
      <w:pStyle w:val="5"/>
      <w:suff w:val="space"/>
      <w:lvlText w:val="%1.%2.%3.%4"/>
      <w:lvlJc w:val="left"/>
      <w:pPr>
        <w:ind w:left="0" w:firstLine="0"/>
      </w:pPr>
      <w:rPr>
        <w:rFonts w:hint="default" w:ascii="Times New Roman" w:hAnsi="Times New Roman" w:eastAsia="宋体"/>
        <w:b/>
        <w:i w:val="0"/>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281"/>
  <w:drawingGridVerticalSpacing w:val="1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C1"/>
    <w:rsid w:val="00000FA8"/>
    <w:rsid w:val="00073C2E"/>
    <w:rsid w:val="00080E17"/>
    <w:rsid w:val="0009735B"/>
    <w:rsid w:val="000A2D85"/>
    <w:rsid w:val="000B1874"/>
    <w:rsid w:val="000C13E9"/>
    <w:rsid w:val="00114BFC"/>
    <w:rsid w:val="00116C2D"/>
    <w:rsid w:val="0014120B"/>
    <w:rsid w:val="0015402F"/>
    <w:rsid w:val="00176993"/>
    <w:rsid w:val="001C6DAA"/>
    <w:rsid w:val="001D1BEF"/>
    <w:rsid w:val="001E5C1E"/>
    <w:rsid w:val="002121AA"/>
    <w:rsid w:val="002443B0"/>
    <w:rsid w:val="002533BD"/>
    <w:rsid w:val="0025392A"/>
    <w:rsid w:val="00255EFF"/>
    <w:rsid w:val="00265A32"/>
    <w:rsid w:val="00271D7F"/>
    <w:rsid w:val="00275AFE"/>
    <w:rsid w:val="00282A2F"/>
    <w:rsid w:val="002F7F0E"/>
    <w:rsid w:val="003310E3"/>
    <w:rsid w:val="003B6BE4"/>
    <w:rsid w:val="003E2FFC"/>
    <w:rsid w:val="003E4067"/>
    <w:rsid w:val="003E4523"/>
    <w:rsid w:val="00466DFA"/>
    <w:rsid w:val="0047710A"/>
    <w:rsid w:val="004C0070"/>
    <w:rsid w:val="004C7F1E"/>
    <w:rsid w:val="004D1D3A"/>
    <w:rsid w:val="004D24DC"/>
    <w:rsid w:val="004F4C72"/>
    <w:rsid w:val="004F5D73"/>
    <w:rsid w:val="00523787"/>
    <w:rsid w:val="00601EDA"/>
    <w:rsid w:val="0063078F"/>
    <w:rsid w:val="006344C7"/>
    <w:rsid w:val="00640916"/>
    <w:rsid w:val="00644E92"/>
    <w:rsid w:val="00684E38"/>
    <w:rsid w:val="006C4CF4"/>
    <w:rsid w:val="006C7A9F"/>
    <w:rsid w:val="006E3077"/>
    <w:rsid w:val="006E7B3A"/>
    <w:rsid w:val="00702AAC"/>
    <w:rsid w:val="0070495A"/>
    <w:rsid w:val="007330DD"/>
    <w:rsid w:val="007341FB"/>
    <w:rsid w:val="00757295"/>
    <w:rsid w:val="007644CB"/>
    <w:rsid w:val="007901FC"/>
    <w:rsid w:val="007B55B7"/>
    <w:rsid w:val="008024FD"/>
    <w:rsid w:val="008120AB"/>
    <w:rsid w:val="00871653"/>
    <w:rsid w:val="008A63DC"/>
    <w:rsid w:val="00920491"/>
    <w:rsid w:val="0093300F"/>
    <w:rsid w:val="00944E2C"/>
    <w:rsid w:val="009733B3"/>
    <w:rsid w:val="009A7FFA"/>
    <w:rsid w:val="009D0E44"/>
    <w:rsid w:val="009E4992"/>
    <w:rsid w:val="009F1F61"/>
    <w:rsid w:val="00A06007"/>
    <w:rsid w:val="00A331CC"/>
    <w:rsid w:val="00A5052D"/>
    <w:rsid w:val="00A81B65"/>
    <w:rsid w:val="00A95FBC"/>
    <w:rsid w:val="00AA5439"/>
    <w:rsid w:val="00AB3C55"/>
    <w:rsid w:val="00AF64CA"/>
    <w:rsid w:val="00B07CFD"/>
    <w:rsid w:val="00B10356"/>
    <w:rsid w:val="00B1636F"/>
    <w:rsid w:val="00B25860"/>
    <w:rsid w:val="00B323C4"/>
    <w:rsid w:val="00B341AA"/>
    <w:rsid w:val="00B94DC1"/>
    <w:rsid w:val="00BE3499"/>
    <w:rsid w:val="00C02791"/>
    <w:rsid w:val="00C03030"/>
    <w:rsid w:val="00C1128D"/>
    <w:rsid w:val="00C240AD"/>
    <w:rsid w:val="00C2560C"/>
    <w:rsid w:val="00C64BCD"/>
    <w:rsid w:val="00C72770"/>
    <w:rsid w:val="00C83B6E"/>
    <w:rsid w:val="00CC57B5"/>
    <w:rsid w:val="00CF18F3"/>
    <w:rsid w:val="00D84B66"/>
    <w:rsid w:val="00DA4909"/>
    <w:rsid w:val="00DB7C3C"/>
    <w:rsid w:val="00DC7B0C"/>
    <w:rsid w:val="00DE6794"/>
    <w:rsid w:val="00E127A4"/>
    <w:rsid w:val="00E27A02"/>
    <w:rsid w:val="00F3487A"/>
    <w:rsid w:val="00F57AAA"/>
    <w:rsid w:val="00F62C4A"/>
    <w:rsid w:val="00F828B5"/>
    <w:rsid w:val="00FC2BC7"/>
    <w:rsid w:val="00FC30AE"/>
    <w:rsid w:val="00FE334E"/>
    <w:rsid w:val="00FF5BC1"/>
    <w:rsid w:val="07D1297E"/>
    <w:rsid w:val="1CCD730A"/>
    <w:rsid w:val="20F8118A"/>
    <w:rsid w:val="349069A7"/>
    <w:rsid w:val="34F46A1F"/>
    <w:rsid w:val="41DF7698"/>
    <w:rsid w:val="59B846BD"/>
    <w:rsid w:val="63E33C82"/>
    <w:rsid w:val="7B54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b/>
      <w:kern w:val="2"/>
      <w:sz w:val="28"/>
      <w:szCs w:val="22"/>
      <w:lang w:val="en-US" w:eastAsia="zh-CN" w:bidi="ar-SA"/>
    </w:rPr>
  </w:style>
  <w:style w:type="paragraph" w:styleId="2">
    <w:name w:val="heading 1"/>
    <w:basedOn w:val="1"/>
    <w:next w:val="1"/>
    <w:link w:val="15"/>
    <w:qFormat/>
    <w:uiPriority w:val="9"/>
    <w:pPr>
      <w:keepNext/>
      <w:keepLines/>
      <w:numPr>
        <w:ilvl w:val="0"/>
        <w:numId w:val="1"/>
      </w:numPr>
      <w:spacing w:before="120" w:after="120"/>
      <w:ind w:firstLineChars="0"/>
      <w:contextualSpacing/>
      <w:outlineLvl w:val="0"/>
    </w:pPr>
    <w:rPr>
      <w:rFonts w:eastAsia="黑体"/>
      <w:bCs/>
      <w:kern w:val="44"/>
      <w:sz w:val="32"/>
      <w:szCs w:val="44"/>
    </w:rPr>
  </w:style>
  <w:style w:type="paragraph" w:styleId="3">
    <w:name w:val="heading 2"/>
    <w:basedOn w:val="1"/>
    <w:next w:val="1"/>
    <w:link w:val="16"/>
    <w:unhideWhenUsed/>
    <w:qFormat/>
    <w:uiPriority w:val="9"/>
    <w:pPr>
      <w:keepNext/>
      <w:keepLines/>
      <w:numPr>
        <w:ilvl w:val="1"/>
        <w:numId w:val="1"/>
      </w:numPr>
      <w:ind w:firstLineChars="0"/>
      <w:contextualSpacing/>
      <w:outlineLvl w:val="1"/>
    </w:pPr>
    <w:rPr>
      <w:rFonts w:eastAsia="黑体" w:cstheme="majorBidi"/>
      <w:bCs/>
      <w:sz w:val="30"/>
      <w:szCs w:val="32"/>
    </w:rPr>
  </w:style>
  <w:style w:type="paragraph" w:styleId="4">
    <w:name w:val="heading 3"/>
    <w:basedOn w:val="1"/>
    <w:next w:val="1"/>
    <w:link w:val="17"/>
    <w:unhideWhenUsed/>
    <w:qFormat/>
    <w:uiPriority w:val="9"/>
    <w:pPr>
      <w:keepNext/>
      <w:keepLines/>
      <w:numPr>
        <w:ilvl w:val="2"/>
        <w:numId w:val="1"/>
      </w:numPr>
      <w:ind w:firstLineChars="0"/>
      <w:contextualSpacing/>
      <w:outlineLvl w:val="2"/>
    </w:pPr>
    <w:rPr>
      <w:rFonts w:eastAsia="黑体"/>
      <w:bCs/>
      <w:szCs w:val="32"/>
    </w:rPr>
  </w:style>
  <w:style w:type="paragraph" w:styleId="5">
    <w:name w:val="heading 4"/>
    <w:basedOn w:val="1"/>
    <w:next w:val="1"/>
    <w:link w:val="18"/>
    <w:unhideWhenUsed/>
    <w:qFormat/>
    <w:uiPriority w:val="9"/>
    <w:pPr>
      <w:keepNext/>
      <w:keepLines/>
      <w:numPr>
        <w:ilvl w:val="3"/>
        <w:numId w:val="1"/>
      </w:numPr>
      <w:ind w:firstLineChars="0"/>
      <w:contextualSpacing/>
      <w:outlineLvl w:val="3"/>
    </w:pPr>
    <w:rPr>
      <w:rFonts w:eastAsia="黑体" w:cstheme="majorBidi"/>
      <w:bCs/>
      <w:szCs w:val="28"/>
    </w:rPr>
  </w:style>
  <w:style w:type="paragraph" w:styleId="6">
    <w:name w:val="heading 5"/>
    <w:basedOn w:val="1"/>
    <w:next w:val="1"/>
    <w:link w:val="27"/>
    <w:unhideWhenUsed/>
    <w:qFormat/>
    <w:uiPriority w:val="9"/>
    <w:pPr>
      <w:keepNext/>
      <w:keepLines/>
      <w:outlineLvl w:val="4"/>
    </w:pPr>
    <w:rPr>
      <w:bCs/>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pPr>
      <w:spacing w:line="240" w:lineRule="auto"/>
    </w:pPr>
    <w:rPr>
      <w:sz w:val="18"/>
      <w:szCs w:val="18"/>
    </w:rPr>
  </w:style>
  <w:style w:type="paragraph" w:styleId="8">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unhideWhenUsed/>
    <w:qFormat/>
    <w:uiPriority w:val="39"/>
    <w:pPr>
      <w:ind w:firstLine="0" w:firstLineChars="0"/>
    </w:pPr>
  </w:style>
  <w:style w:type="paragraph" w:styleId="11">
    <w:name w:val="toc 2"/>
    <w:basedOn w:val="1"/>
    <w:next w:val="1"/>
    <w:unhideWhenUsed/>
    <w:qFormat/>
    <w:uiPriority w:val="39"/>
    <w:pPr>
      <w:ind w:left="200" w:leftChars="200" w:firstLine="0" w:firstLineChars="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标题 1 字符"/>
    <w:basedOn w:val="13"/>
    <w:link w:val="2"/>
    <w:qFormat/>
    <w:uiPriority w:val="9"/>
    <w:rPr>
      <w:rFonts w:ascii="Times New Roman" w:hAnsi="Times New Roman" w:eastAsia="黑体"/>
      <w:bCs/>
      <w:kern w:val="44"/>
      <w:sz w:val="32"/>
      <w:szCs w:val="44"/>
    </w:rPr>
  </w:style>
  <w:style w:type="character" w:customStyle="1" w:styleId="16">
    <w:name w:val="标题 2 字符"/>
    <w:basedOn w:val="13"/>
    <w:link w:val="3"/>
    <w:qFormat/>
    <w:uiPriority w:val="9"/>
    <w:rPr>
      <w:rFonts w:ascii="Times New Roman" w:hAnsi="Times New Roman" w:eastAsia="黑体" w:cstheme="majorBidi"/>
      <w:b/>
      <w:bCs/>
      <w:sz w:val="30"/>
      <w:szCs w:val="32"/>
    </w:rPr>
  </w:style>
  <w:style w:type="character" w:customStyle="1" w:styleId="17">
    <w:name w:val="标题 3 字符"/>
    <w:basedOn w:val="13"/>
    <w:link w:val="4"/>
    <w:qFormat/>
    <w:uiPriority w:val="9"/>
    <w:rPr>
      <w:rFonts w:ascii="Times New Roman" w:hAnsi="Times New Roman" w:eastAsia="黑体"/>
      <w:b/>
      <w:bCs/>
      <w:sz w:val="28"/>
      <w:szCs w:val="32"/>
    </w:rPr>
  </w:style>
  <w:style w:type="character" w:customStyle="1" w:styleId="18">
    <w:name w:val="标题 4 字符"/>
    <w:basedOn w:val="13"/>
    <w:link w:val="5"/>
    <w:qFormat/>
    <w:uiPriority w:val="9"/>
    <w:rPr>
      <w:rFonts w:ascii="Times New Roman" w:hAnsi="Times New Roman" w:eastAsia="黑体" w:cstheme="majorBidi"/>
      <w:b/>
      <w:bCs/>
      <w:sz w:val="28"/>
      <w:szCs w:val="28"/>
    </w:rPr>
  </w:style>
  <w:style w:type="paragraph" w:styleId="19">
    <w:name w:val="No Spacing"/>
    <w:qFormat/>
    <w:uiPriority w:val="1"/>
    <w:pPr>
      <w:widowControl w:val="0"/>
      <w:spacing w:line="360" w:lineRule="auto"/>
      <w:jc w:val="center"/>
    </w:pPr>
    <w:rPr>
      <w:rFonts w:ascii="Times New Roman" w:hAnsi="Times New Roman" w:eastAsia="黑体" w:cstheme="minorBidi"/>
      <w:b/>
      <w:kern w:val="2"/>
      <w:sz w:val="24"/>
      <w:szCs w:val="22"/>
      <w:lang w:val="en-US" w:eastAsia="zh-CN" w:bidi="ar-SA"/>
    </w:rPr>
  </w:style>
  <w:style w:type="character" w:customStyle="1" w:styleId="20">
    <w:name w:val="页眉 字符"/>
    <w:basedOn w:val="13"/>
    <w:link w:val="9"/>
    <w:qFormat/>
    <w:uiPriority w:val="99"/>
    <w:rPr>
      <w:rFonts w:ascii="Times New Roman" w:hAnsi="Times New Roman" w:eastAsia="宋体"/>
      <w:sz w:val="18"/>
      <w:szCs w:val="18"/>
    </w:rPr>
  </w:style>
  <w:style w:type="character" w:customStyle="1" w:styleId="21">
    <w:name w:val="页脚 字符"/>
    <w:basedOn w:val="13"/>
    <w:link w:val="8"/>
    <w:qFormat/>
    <w:uiPriority w:val="99"/>
    <w:rPr>
      <w:rFonts w:ascii="Times New Roman" w:hAnsi="Times New Roman" w:eastAsia="宋体"/>
      <w:sz w:val="18"/>
      <w:szCs w:val="18"/>
    </w:rPr>
  </w:style>
  <w:style w:type="character" w:customStyle="1" w:styleId="22">
    <w:name w:val="正 文 Char"/>
    <w:link w:val="23"/>
    <w:qFormat/>
    <w:uiPriority w:val="0"/>
    <w:rPr>
      <w:rFonts w:ascii="宋体" w:hAnsi="宋体"/>
      <w:spacing w:val="8"/>
      <w:sz w:val="28"/>
    </w:rPr>
  </w:style>
  <w:style w:type="paragraph" w:customStyle="1" w:styleId="23">
    <w:name w:val="正 文"/>
    <w:basedOn w:val="1"/>
    <w:link w:val="22"/>
    <w:qFormat/>
    <w:uiPriority w:val="0"/>
    <w:pPr>
      <w:spacing w:line="180" w:lineRule="auto"/>
      <w:ind w:firstLine="512" w:firstLineChars="0"/>
    </w:pPr>
    <w:rPr>
      <w:rFonts w:ascii="宋体" w:hAnsi="宋体" w:eastAsiaTheme="minorEastAsia"/>
      <w:spacing w:val="8"/>
    </w:rPr>
  </w:style>
  <w:style w:type="paragraph" w:styleId="24">
    <w:name w:val="List Paragraph"/>
    <w:basedOn w:val="1"/>
    <w:qFormat/>
    <w:uiPriority w:val="34"/>
    <w:pPr>
      <w:ind w:firstLine="420"/>
    </w:pPr>
  </w:style>
  <w:style w:type="paragraph" w:customStyle="1" w:styleId="25">
    <w:name w:val="表"/>
    <w:basedOn w:val="1"/>
    <w:qFormat/>
    <w:uiPriority w:val="0"/>
    <w:pPr>
      <w:spacing w:before="50" w:beforeLines="50" w:line="240" w:lineRule="auto"/>
      <w:ind w:firstLine="0" w:firstLineChars="0"/>
      <w:jc w:val="center"/>
    </w:pPr>
    <w:rPr>
      <w:sz w:val="21"/>
    </w:rPr>
  </w:style>
  <w:style w:type="character" w:customStyle="1" w:styleId="26">
    <w:name w:val="批注框文本 字符"/>
    <w:basedOn w:val="13"/>
    <w:link w:val="7"/>
    <w:semiHidden/>
    <w:qFormat/>
    <w:uiPriority w:val="99"/>
    <w:rPr>
      <w:rFonts w:ascii="Times New Roman" w:hAnsi="Times New Roman" w:eastAsia="宋体"/>
      <w:b/>
      <w:sz w:val="18"/>
      <w:szCs w:val="18"/>
    </w:rPr>
  </w:style>
  <w:style w:type="character" w:customStyle="1" w:styleId="27">
    <w:name w:val="标题 5 字符"/>
    <w:basedOn w:val="13"/>
    <w:link w:val="6"/>
    <w:qFormat/>
    <w:uiPriority w:val="9"/>
    <w:rPr>
      <w:rFonts w:ascii="Times New Roman" w:hAnsi="Times New Roman" w:eastAsia="宋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F1052-E41E-4F02-B282-E9FDAF937168}">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1</Pages>
  <Words>2130</Words>
  <Characters>12141</Characters>
  <Lines>101</Lines>
  <Paragraphs>28</Paragraphs>
  <TotalTime>6</TotalTime>
  <ScaleCrop>false</ScaleCrop>
  <LinksUpToDate>false</LinksUpToDate>
  <CharactersWithSpaces>14243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2021-01-18T01:48:00Z</dcterms:created>
  <dc:creator>hjh</dc:creator>
  <cp:lastModifiedBy>꧁༺馬༻꧂</cp:lastModifiedBy>
  <cp:lastPrinted>2021-05-24T00:06:00Z</cp:lastPrinted>
  <dcterms:modified xsi:type="dcterms:W3CDTF">2021-06-01T07:44:55Z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2052-11.1.0.10314</vt:lpwstr>
  </property>
  <property fmtid="{D5CDD505-2E9C-101B-9397-08002B2CF9AE}" pid="4" name="ICV">
    <vt:lpwstr>CB6AA27FEFB541109BF5379DB1F05B73</vt:lpwstr>
  </property>
</Properties>
</file>