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鲁山县昭平台库区乡人民政府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关于2024年法治政府建设情况的报告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2024年以来，在县委、县政府和县委全面依法治县委员会的精心指导下，昭平台库区乡坚持以</w:t>
      </w:r>
      <w:bookmarkStart w:id="0" w:name="_GoBack"/>
      <w:bookmarkEnd w:id="0"/>
      <w:r>
        <w:rPr>
          <w:rFonts w:hint="eastAsia" w:ascii="仿宋_GB2312" w:hAnsi="仿宋_GB2312" w:eastAsia="仿宋_GB2312" w:cs="仿宋_GB2312"/>
          <w:color w:val="auto"/>
          <w:sz w:val="32"/>
          <w:szCs w:val="32"/>
          <w:lang w:val="en-US" w:eastAsia="zh-CN"/>
        </w:rPr>
        <w:t>习近平新时代中国特色社会主义思想为指导，深入贯彻落实习近平法治思想和党的二十届三中全会精神，紧紧围绕全乡发展大局，依法全面履行政府职能，切实抓好建设法治政府各项工作。现将工作情况汇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一、2024年度党政负责人履行推进法治建设第一责任人职责，加强法治政府建设的有关情况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昭平台库区乡党政主要负责人切实履行推进法治政府建设第一责任人职责，严格落实年度“述法”要求，建立负责人职责清单，并提交述职述法报告，对法治建设亲自部署、亲自过问、亲自协调。一是压实组织责任。把法治建设工作列入乡党委、乡政府的重要工作，建立定期听取法治建设工作汇报、研究法治建设重大事项制度。2024年以来，乡党委、乡政府研究法治建设相关工作4次，理论学习中心组集体学习法治思想、法律法规12次。二是压实领导责任。严格落实党政主要负责人履行推进法治建设第一责任人职责实施细则，明确党政主要负责人为法治建设第一责任人，构建全乡上下一级抓一级、层层抓落实的责任机制。三是压实监管责任。针对社会治理工作存在的突出问题，亲自谋划、亲自部署、亲自推动，督促落实政治责任，推动问题加快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二、2024年度推进法治政府建设的主要举措与成效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（一）把握正确政治方向，法治政府建设更加扎实有力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深入学习贯彻习近平法治思想。坚持把学习宣传贯彻习近平法治思想作为重大政治任务和长期战略任务，建立昭平台库区乡领导干部应知应会法律法规清单，把学习习近平法治思想作为乡党委理论学习中心组、党委会议、政府班子会议的重要内容，引导领导干部带头尊法学法守法用法，切实提高依法履职的能力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（二）强化依法执政，提升执政能力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是强化学习培训，增强法治意识和依法办事能力。2024年以来，我乡坚持机关干部法治培训常态化，充分利用早会干部集中学习、理论学习，以领导干部组织宣讲，乡司法所、乡平安建设办公室、乡综合执法大队以案释法普法，邀请法律顾问开展专题法治讲座等形式，开展机关干部法治培训活动2余场次，邀请法律顾问开展行政执法专题讲座2场次，开展综合行政执法能力提升培训3次，着力提高了我乡机关干部学法守法用法意识和依法办事的能力水平。组织法律明白人开展培训3次，聚焦解决村民日常生产生活中的法律问题，促进政治、法治、德治、自治、智治“五治”融合，引导和促进群众自觉尊法学法守法用法。二是推进行政决策科学化、民主化、法治化，严格执行“三重一大”制度，对集体讨论情况和决定进行如实记录、完整存档。三是加大政府信息公开力度，注重听取人大代表、社会组织等意见，及时回应社会关切。四是积极推行法律顾问制度，乡党委政府现有一名法律顾问，2024年开展法治培训讲座2场次，提供法律咨询服务10次。五是扎实开展规范性文件备案审查工作。加强对规范性文件的备案审查，及时向县人大、县政府报备规范性文件，主动接受监督。六是优化法治化营商环境。扎实推进“放管服”改革，完善政务大厅“一站式”服务功能，充分发挥政务服务对优化营商环境的保障作用；坚持市场主体“非禁即入”，全面实施市场准入负面清单制度，严格落实公平竞争审查制度；发挥信用建设对优化营商环境的支撑作用；积极开展了优化营商环境法治培训和安全生产专题培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（三）严格规范执法，提升依法执政水平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是按照“谁办理谁负责、谁审核谁负责、谁审批谁负责”的原则，进一步明确责权，落实责任，建立责权明确、行为规范、运转协调、监督有效、保障有力的行政执法体制。二是严格落实行政执法相关制度。加强组织领导，及时成立了由乡长任组长、分管领导任副组长、其他执法站办所中心主要负责人为成员的工作领导小组，统筹推进行政执法落细、落小、落实；健全完善了重大行政执法案件集体审理制度，明确了重大执法案件范围，审理程序、法治审核要求，规范了执法行为，提高了执法质量，保障了行政执法决定的合法性、合理性，有力地促进了严格规范公正执法。三是充分发挥综合执法队作用，采取“综合执法+专业执法+联合执法”“日常工作巡查+专项执法巡查+联合执法巡查”等形式，不断规范安全生产、水利、林业、土地管理等方面的行政执法，做到行政执法决定事实清楚，证据确凿充分，适用法律法规正确，程序合法，处罚公正合理；执法文书规范，案卷规范、完整。四是强化行政执法队伍建设，建立健全行政执法持证上岗和资格管理制度，截至目前全乡共有行政执法人员6人。五是加大行政执法案件评查力度，加强行政执法监督，推动行政执法更加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（四）强化依法治理，提升乡村治理水平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是加快法治乡村建设。积极发挥“民主法治示范村”作用，在促进农村民主政治建设、矛盾纠纷化解、法治乡村建设、乡村振兴中发挥了重要作用。二是认真落实乡村“法律明白人”培养工程。组织18个村60名法律明白人开展人大讲堂法治宣讲活动。三是加强基层公共法律服务建设。以乡法律援助工作站和18个村法律服务站为抓手，打通了公共法律服务“最后一公里”，2024年度提供法律咨询服务110余人次。四是加强矛盾纠纷预防化解和命案防控工作。坚持和发展“枫桥经验”，按照“早排查、早发现、早控制”的要求，配齐配强网格管理员，明确农村网格管理员职责和工作重点，加强管理，切实履行情报信息收集、矛盾纠纷排查化解、社情民意收集、掌握特殊人群动态、发动群防群治；建立矛盾纠纷对可能影响稳定的矛盾纠纷和重点人员进行逐一梳理登记，分门别类做好台账，做到件件有着落、事事有回音，确保问题得到及时解决，矛盾纠纷得到及时化解；对重点矛盾纠纷，确定责任领导、责任单位和责任人，明确办理要求和时限，定期跟踪问效，2024年共调解各类矛盾纠纷18起，办结率达</w:t>
      </w:r>
      <w:r>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t>100%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，无因民间纠纷调解不及时或不当而引发民转刑案件或酿成群体性事件，有效地化解了各种矛盾纠纷，促进了社会和谐稳定。</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（五）扎实推进法治宣传教育，提升群众法治素养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严格落实普法责任制，对照《昭平台库区乡“谁主管谁普法谁执法谁普法谁服务谁普法”普法责任清单》，全面落实“谁执法谁普法”“谁管理谁普法”“谁服务谁普法”工作要求，紧扣乡村振兴、国家安全观、污染防治、安全生产、未成年人保护、预防电信诈骗等重点内容，通过设置流动普法摊位、提供免费法律咨询、移风易俗大讲堂、派发宣传单张等文明实践活动开展一月一普法宣传，将法治宣传教育工作渗透到群众生活的各个角落，让群众感受到看得见、摸得着的法治力量。</w:t>
      </w:r>
      <w:r>
        <w:rPr>
          <w:rFonts w:hint="eastAsia" w:ascii="仿宋" w:hAnsi="仿宋" w:eastAsia="仿宋" w:cs="仿宋"/>
          <w:b w:val="0"/>
          <w:bCs w:val="0"/>
          <w:i w:val="0"/>
          <w:iCs w:val="0"/>
          <w:caps w:val="0"/>
          <w:color w:val="auto"/>
          <w:spacing w:val="0"/>
          <w:kern w:val="0"/>
          <w:sz w:val="32"/>
          <w:szCs w:val="32"/>
          <w:shd w:val="clear" w:fill="FFFFFF"/>
          <w:lang w:val="en-US" w:eastAsia="zh-CN" w:bidi="ar"/>
        </w:rPr>
        <w:t>二是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结合昭平台库区乡工作实际，健全完善了普法志愿者招募和服务工作机制，招募了乡级普法志愿者8名、村级普法志愿者144名，组建普法志愿者工作队18支，紧盯重点对象，广泛宣传各项法律法规，引导群众树牢办事依法、遇事找法、解决问题用法、化解矛盾靠法的意识</w:t>
      </w:r>
      <w:r>
        <w:rPr>
          <w:rFonts w:hint="eastAsia" w:ascii="仿宋" w:hAnsi="仿宋" w:eastAsia="仿宋" w:cs="仿宋"/>
          <w:b w:val="0"/>
          <w:bCs w:val="0"/>
          <w:i w:val="0"/>
          <w:iCs w:val="0"/>
          <w:caps w:val="0"/>
          <w:color w:val="auto"/>
          <w:spacing w:val="0"/>
          <w:kern w:val="0"/>
          <w:sz w:val="32"/>
          <w:szCs w:val="32"/>
          <w:shd w:val="clear" w:fill="FFFFFF"/>
          <w:lang w:val="en-US" w:eastAsia="zh-CN" w:bidi="ar"/>
        </w:rPr>
        <w:t>。三是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不断充实普法力量，深入实施农村“法律明白人”“法治带头人”双培养工程，开展法律明白人培训4次。聘请乡中心校法治副校长，覆盖率达</w:t>
      </w:r>
      <w:r>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t>100%</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r>
        <w:rPr>
          <w:rFonts w:hint="eastAsia" w:ascii="仿宋" w:hAnsi="仿宋" w:eastAsia="仿宋" w:cs="仿宋"/>
          <w:b w:val="0"/>
          <w:bCs w:val="0"/>
          <w:i w:val="0"/>
          <w:iCs w:val="0"/>
          <w:caps w:val="0"/>
          <w:color w:val="auto"/>
          <w:spacing w:val="0"/>
          <w:kern w:val="0"/>
          <w:sz w:val="32"/>
          <w:szCs w:val="32"/>
          <w:shd w:val="clear" w:fill="FFFFFF"/>
          <w:lang w:val="en-US" w:eastAsia="zh-CN" w:bidi="ar"/>
        </w:rPr>
        <w:t>四是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建立以案释法长效机制，通过日常矛盾纠纷调处、群众法律咨询、座谈走访等渠道方式了解群众身边真正的普法需求，用身边事来讲述身边法的方式，普法质效显著提高。</w:t>
      </w:r>
      <w:r>
        <w:rPr>
          <w:rFonts w:hint="eastAsia" w:ascii="仿宋" w:hAnsi="仿宋" w:eastAsia="仿宋" w:cs="仿宋"/>
          <w:b w:val="0"/>
          <w:bCs w:val="0"/>
          <w:i w:val="0"/>
          <w:iCs w:val="0"/>
          <w:caps w:val="0"/>
          <w:color w:val="auto"/>
          <w:spacing w:val="0"/>
          <w:kern w:val="0"/>
          <w:sz w:val="32"/>
          <w:szCs w:val="32"/>
          <w:shd w:val="clear" w:fill="FFFFFF"/>
          <w:lang w:val="en-US" w:eastAsia="zh-CN" w:bidi="ar"/>
        </w:rPr>
        <w:t>五是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按照重要普法节点要求，制定《昭平台库区乡</w:t>
      </w:r>
      <w:r>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t>2024</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年重要普法节点清单》，扎实开展“4·15”全民国家安全教育日、民法典宣传月、安全生产月、“6·26”禁毒日、“11·9”消防宣传日、12.4“宪法宣传周”等系列活动，2024年以来，我乡共制作横幅标语100余条，发放各类宣传单3000张，宣传读本500本，在法律援助工作中共解答法律咨询问题180余件。</w:t>
      </w:r>
      <w:r>
        <w:rPr>
          <w:rFonts w:hint="eastAsia" w:ascii="仿宋" w:hAnsi="仿宋" w:eastAsia="仿宋" w:cs="仿宋"/>
          <w:b w:val="0"/>
          <w:bCs w:val="0"/>
          <w:i w:val="0"/>
          <w:iCs w:val="0"/>
          <w:caps w:val="0"/>
          <w:color w:val="auto"/>
          <w:spacing w:val="0"/>
          <w:kern w:val="0"/>
          <w:sz w:val="32"/>
          <w:szCs w:val="32"/>
          <w:shd w:val="clear" w:fill="FFFFFF"/>
          <w:lang w:val="en-US" w:eastAsia="zh-CN" w:bidi="ar"/>
        </w:rPr>
        <w:t>六是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大力推行“调解+普法”工作模式。创新发展新时代“枫桥经验”，建立健全联调联动解纷机制，推动纠纷处理模式从“事后处理”向“源头防控”转变，实现了人民调解和普法宣传1+1&gt;2的功效。</w:t>
      </w:r>
      <w:r>
        <w:rPr>
          <w:rFonts w:hint="eastAsia" w:ascii="仿宋" w:hAnsi="仿宋" w:eastAsia="仿宋" w:cs="仿宋"/>
          <w:b w:val="0"/>
          <w:bCs w:val="0"/>
          <w:i w:val="0"/>
          <w:iCs w:val="0"/>
          <w:caps w:val="0"/>
          <w:color w:val="auto"/>
          <w:spacing w:val="0"/>
          <w:kern w:val="0"/>
          <w:sz w:val="32"/>
          <w:szCs w:val="32"/>
          <w:shd w:val="clear" w:fill="FFFFFF"/>
          <w:lang w:val="en-US" w:eastAsia="zh-CN" w:bidi="ar"/>
        </w:rPr>
        <w:t>七是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积极推进法治文化建设。18个村均已配备法治文化阵地，并充分利用小广场大喇叭等各类宣传载体和文化阵地，营造办事依法、遇事找法、解决问题用法、化解矛盾靠法的良好法治氛围。同时，充分运用好应急广播覆盖面广的优势，结合交通安全、森林防火、反诈等法律知识，正确引导舆论、凝聚社会共识，营造全社会关心、支持和参与法治政府建设的良好氛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三、2024年度推进法治政府建设存在的不足、原因和问题整改情况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（一）存在问题及原因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执法力量相对薄弱。执法人员偏少，尤其缺乏高素质的法治工作专业人才，一定程度上未能很好地满足实际工作需要。</w:t>
      </w:r>
      <w:r>
        <w:rPr>
          <w:rFonts w:hint="eastAsia" w:ascii="仿宋" w:hAnsi="仿宋" w:eastAsia="仿宋" w:cs="仿宋"/>
          <w:b w:val="0"/>
          <w:bCs w:val="0"/>
          <w:i w:val="0"/>
          <w:iCs w:val="0"/>
          <w:caps w:val="0"/>
          <w:color w:val="auto"/>
          <w:spacing w:val="0"/>
          <w:kern w:val="0"/>
          <w:sz w:val="32"/>
          <w:szCs w:val="32"/>
          <w:shd w:val="clear" w:fill="FFFFFF"/>
          <w:lang w:val="en-US" w:eastAsia="zh-CN" w:bidi="ar"/>
        </w:rPr>
        <w:t>二是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法治思维有待进一步提升。虽然机关工作人员通过日常学习和集中学习，法治观念和法治思想有了很大的提高，但是党员干部队伍的法治思维和依法行政能力仍然存在欠缺，没有接受过正规的法学教育，在实际工作中，旧思想、旧方法依然存在，依法执政和依法行政意识有待进一步提高。</w:t>
      </w:r>
      <w:r>
        <w:rPr>
          <w:rFonts w:hint="eastAsia" w:ascii="仿宋" w:hAnsi="仿宋" w:eastAsia="仿宋" w:cs="仿宋"/>
          <w:b w:val="0"/>
          <w:bCs w:val="0"/>
          <w:i w:val="0"/>
          <w:iCs w:val="0"/>
          <w:caps w:val="0"/>
          <w:color w:val="auto"/>
          <w:spacing w:val="0"/>
          <w:kern w:val="0"/>
          <w:sz w:val="32"/>
          <w:szCs w:val="32"/>
          <w:shd w:val="clear" w:fill="FFFFFF"/>
          <w:lang w:val="en-US" w:eastAsia="zh-CN" w:bidi="ar"/>
        </w:rPr>
        <w:t>三是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法治政府建设面临的困难依然存在。虽然近年来群众的法治观念有所提高，但部分群众法治观念薄弱、不配合法律程序，在遇到侵犯个人利益问题时提出不合理要求的现象仍时有发生，加上乡镇面临的工作较为复杂，在一定程度上延缓了法治政府的建设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（二）问题整改情况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继续加强执法队伍建设。邀请相关法律专业人员对行政执法人员进行授课，增强行政执法人员的业务能力；结合库区乡现有工作人员数量，组织安排符合条件的机关同志参加行政执法资格证考试，扩大行政执法队伍规模。</w:t>
      </w:r>
      <w:r>
        <w:rPr>
          <w:rFonts w:hint="eastAsia" w:ascii="仿宋" w:hAnsi="仿宋" w:eastAsia="仿宋" w:cs="仿宋"/>
          <w:b w:val="0"/>
          <w:bCs w:val="0"/>
          <w:i w:val="0"/>
          <w:iCs w:val="0"/>
          <w:caps w:val="0"/>
          <w:color w:val="auto"/>
          <w:spacing w:val="0"/>
          <w:kern w:val="0"/>
          <w:sz w:val="32"/>
          <w:szCs w:val="32"/>
          <w:shd w:val="clear" w:fill="FFFFFF"/>
          <w:lang w:val="en-US" w:eastAsia="zh-CN" w:bidi="ar"/>
        </w:rPr>
        <w:t>二是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持续加强机关工作人员法治观培养。除日常学习和集中学习外，同时开展法治观念和行政执法能力培训学习，进一步改变库区乡机关工作人员的旧思想、旧方法，提升法治素养和法治能力，提高对推进依法行政、建设法治政府的认识，力求运用法治思维和法治方式解决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四、下一年度推进法治政府建设的初步安排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（一）持续强化理论学习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坚持把理论学习作为法治建设的重要内容，持续抓好习近平法治思想、党的二十届三中全会精神等内容的学习，进一步完善党委理论学习中心组、领导干部法治讲座制度，大力开展法治教育培训活动，引导全镇党员干部善于运用法治思维和法治方式开展工作、解决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（二）创新法治宣传形式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方面坚持普法工作与法治实践相结合，将法治宣传教育融入到日常的法治实践工作中来，努力提高普法实效。另一方面，积极创新普法理念、工作机制和方式方法，采取制作宣传栏、举办培训班、微信公众号等多种方式，大力宣传《宪法》《民法典》等法律法规，全面形成学法、知法、懂法、用法的社会环境，为法治政府建设提供良好的社会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（三）深入推进依法行政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进一步完善行政执法程序，加大执法监督力度，加强行政执法人员的培训和管理，提高执法人员素质和执法水平。聚焦科学民主依法决策、加强政务公开、健全行政监督体系等重点工作，加快推进政府职能转变，促进政府工作制度化、规范化、程序化，加快建设法治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（四）全面提升法治水平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建立健全政府法律顾问、公职律师制度，充分发挥法律顾问，公职律师在促进依法决策、依法行政方面的职能作用，有针对性、经常性、多渠道地对相关行政人员进行部门法律法规和专业知识的学习培训，提高队伍的业务素质、依法行政能力和执法水平，为建设法治政府奠定坚实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440" w:firstLineChars="17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440" w:firstLineChars="17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440" w:firstLineChars="170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2025年1月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50b045e7-ac3d-4d12-94b2-0f3e5935a17a"/>
  </w:docVars>
  <w:rsids>
    <w:rsidRoot w:val="6A047431"/>
    <w:rsid w:val="11E71050"/>
    <w:rsid w:val="18426F68"/>
    <w:rsid w:val="1BD65B5A"/>
    <w:rsid w:val="1CF22479"/>
    <w:rsid w:val="1E0A4081"/>
    <w:rsid w:val="1F70587C"/>
    <w:rsid w:val="288A6D14"/>
    <w:rsid w:val="313D3E10"/>
    <w:rsid w:val="43BA4AFA"/>
    <w:rsid w:val="50FB24C7"/>
    <w:rsid w:val="566C3A58"/>
    <w:rsid w:val="591E0CF9"/>
    <w:rsid w:val="59BF4D36"/>
    <w:rsid w:val="60FD0F2E"/>
    <w:rsid w:val="6A047431"/>
    <w:rsid w:val="7185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4458</Words>
  <Characters>4522</Characters>
  <Lines>0</Lines>
  <Paragraphs>0</Paragraphs>
  <TotalTime>66</TotalTime>
  <ScaleCrop>false</ScaleCrop>
  <LinksUpToDate>false</LinksUpToDate>
  <CharactersWithSpaces>4526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2024-12-31T02:33:00Z</dcterms:created>
  <dc:creator>Single1402410493</dc:creator>
  <cp:lastModifiedBy>86177</cp:lastModifiedBy>
  <dcterms:modified xsi:type="dcterms:W3CDTF">2025-03-05T00:57:25Z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DFAADB21A51C416F8ABC7D4D4B6274AD_13</vt:lpwstr>
  </property>
  <property fmtid="{D5CDD505-2E9C-101B-9397-08002B2CF9AE}" pid="4" name="KSOTemplateDocerSaveRecord">
    <vt:lpwstr>eyJoZGlkIjoiODYzYTUwYjgyZjhkMDc1OTU4YzRiNWRkNGIwMmE5ZDMiLCJ1c2VySWQiOiI1Nzc5NDc3MzEifQ==</vt:lpwstr>
  </property>
</Properties>
</file>