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鲁山县瓦屋镇人民政府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关于2024年法治政府建设情况的报告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瓦屋镇在县委、县政府的坚强领导下，坚持以习近平新时代中国特色社会主义思想，深入贯彻落实习近平法治思想，全体党员干部认真履行职责，积极推进各项法治工作，加强政府自身建设，依法行政的能力和水平得到较大提升。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年法治政府建设工作报告如下：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、2024年度党政主要负责人履行推进法治建设第一责任人职责，加强法治政府建设的有关情况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（一）思想高度重视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党委政府历来十分重视推进法治政府建设工作，将法治建设工作摆上重要议事日程，多次在重要会议上部署、听取法治政府建设工作。建立推进法治政府建设领导小组，镇长任组长，分管领导任副组长，各相关单位负责人为成员，健全</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工作各项机制，负责指导协调全镇的法治政府建设工作，做到主要领导亲自抓，分管领导具体抓，年初工作有计划，年终有总结，确保了法治政府建设工作落到实处。</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（二）带头学法知法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参加法治培训，学习了《政府信息公开条例》《信访工作条例》《行政处罚法》《中华人民共和国民法典》等相关法律法规，带头完成公务员网络学习，带头完成公务员学法考试，带头开展法治讲座，带头开展述法述廉，深刻领会了习近平总书记关于全面依法治国的重要论述，做到学法、知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（三）坚持守法护法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自觉将学到的法律法规“内化于心、外践于行”，树立守法用法的行动自觉，严以驭下，利用周一学习夜开展普法讲座，不断提高全镇干部法治思维和依法办事能力，守底线、防越线，做到守法、护法。</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（四）严格依法行政</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坚持用法治理念指导工作实践，提高自身的依法决策能力，严格执行民主集中制，落实党务公开，“三重一大”事项一律提交班子会议研究决定，重大决策事项均有法律顾问参与，做到依法行政。</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、2024年度推进法治政府建设的主要举措和成效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（一）加强法治宣传，推进依法治理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公务人员和村两委法治学习，落实党委中心组学法制度，规范领导干部学法，组织机关干部和村委干部进行相关法律知识考试，进一步提升全体党员、干部和广大群众知法、懂法、守法和利用法律维护自己合法权益的能力。注重抓好“谁执法谁普法”工作的落实，</w:t>
      </w:r>
      <w:r>
        <w:rPr>
          <w:rFonts w:hint="eastAsia" w:ascii="仿宋_GB2312" w:hAnsi="仿宋_GB2312" w:eastAsia="仿宋_GB2312" w:cs="仿宋_GB2312"/>
          <w:sz w:val="32"/>
          <w:szCs w:val="32"/>
          <w:lang w:val="en-US" w:eastAsia="zh-CN"/>
        </w:rPr>
        <w:t>2024年以来，</w:t>
      </w:r>
      <w:r>
        <w:rPr>
          <w:rFonts w:hint="eastAsia" w:ascii="仿宋_GB2312" w:hAnsi="仿宋_GB2312" w:eastAsia="仿宋_GB2312" w:cs="仿宋_GB2312"/>
          <w:sz w:val="32"/>
          <w:szCs w:val="32"/>
        </w:rPr>
        <w:t>联合多个部门在“3.8”妇女节、“3.15”国际消费者权益保障日和“6.26”禁毒日，“12.4”国家宪法日暨全国法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宣传日等重要时间节点法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宣传和相关法规政策咨询活动20余场次。加强青少年的</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宣传，联合派出所民警到中小学校开展</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宣传讲座5场次。扎实开展民主法治村创建工作。根据辖区各村的情况，积极开展民主法治村创建工作。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（二）规范依法行政，提升法治能力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务公开，将依法行政，公正司法的相关制度、程序以及便民措施、服务承诺等及时公开。规范行政执法的程序、提高执法过程的透明度。各行政村建立了集中的党务、村务、财务公开栏，扩大公开范围，丰富公开内容，广泛接受群众监督，提高政务公开的透明度，不仅规范了政府依法行政行为，也便于群众对权力运行的监督。坚持监督机制，全面落实了领导干部述职述廉述法制度和领导干部重大事项报告制度，制定完善了重大问题汇报制度，重大决策审核制度、处理信访工作制度等一列制度，对干部培养考核任用、财务管理、专项工程项目建设监督管理等重大内容做了详细规定，有效增强了干部的责任心和防微杜渐能力。工作中，要求镇机关各职能部门明确执法任务、执法范围、执法权限、执法标准和应承担的义务责任。在机关考核内容中，我镇机关部门及其行政执法人员在行政执法活动中违法行使职权或不履行职责造成后果的，对其责任人视责任大小给予相应的处理。坚持提升队伍素质，依法行政工作说到底是要靠行政执法人员执行。因此，提高行政执法队伍的整体素质，直接关系到依法行政的实现。加强对行政执法队伍及工作人员的思想政治教育，自觉地贯彻依法治国战略，推行依法行政；有针对性、经常性、多渠道地对行政执法人员进行业务培训，开展岗位练兵活动，促进全体工作人员必学、爱学、勤学业务，提高他们的业务素质和实际工作能力；强化执证上岗，持证执法率达到上级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（三）法律服务支撑，依法按章办事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法律服务是司法工作重要内容之一，始终以为民谋利为出发点，扎扎实实开展为民解忧活动。2024年度政府法律顾问审查合同20份，农村法律顾问充分发挥熟悉基层工作的优势，走村入户，积极为群众提供法律服务。农村法律顾问已完成走访行政村19个180余人次，参与民间纠纷调处230件，审查合同（协议）20份，法律咨询190余人次，法治讲座6场次，推进法律援助工作，司法所工作人员和法律工作者充分发挥法律优势，为贫弱群众提供尽可能的法律援助，开展法律援助送法进农村3场次，引导村民走法律援助程序5人次。</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（四）依法调解纠纷，筑牢维稳防线</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整合各类调解资源，合力处置矛盾纠纷。</w:t>
      </w:r>
      <w:r>
        <w:rPr>
          <w:rFonts w:hint="eastAsia" w:ascii="仿宋_GB2312" w:hAnsi="仿宋_GB2312" w:eastAsia="仿宋_GB2312" w:cs="仿宋_GB2312"/>
          <w:sz w:val="32"/>
          <w:szCs w:val="32"/>
          <w:lang w:val="en-US" w:eastAsia="zh-CN"/>
        </w:rPr>
        <w:t>2024年</w:t>
      </w:r>
      <w:bookmarkStart w:id="0" w:name="_GoBack"/>
      <w:bookmarkEnd w:id="0"/>
      <w:r>
        <w:rPr>
          <w:rFonts w:hint="eastAsia" w:ascii="仿宋_GB2312" w:hAnsi="仿宋_GB2312" w:eastAsia="仿宋_GB2312" w:cs="仿宋_GB2312"/>
          <w:sz w:val="32"/>
          <w:szCs w:val="32"/>
        </w:rPr>
        <w:t>召开综治办、派出所、法庭、司法所等职能部门例会12次，多元化解机制形成，排查调处各类矛盾纠纷410件，调处成功410件，村级调委会调处案件339件，镇调委会调处案件71件，村、镇两级调委会案件调处成功率100％。推动信访问题依法及时就地解决，积极开展积案化解，严厉打击缠访、闹访和恶意越级上访，我镇进京访0人次，到省信访01人次，到市信访3人次，受理群众来信来访件13件，按时办结率100％。</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、2024年度推进法治政府建设存在的不足、原因和问题整改情况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（一）法治素养还不够高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在法治素养构成上，镇、村二级干部拥有法律专业的干部不多，有的村两委组成成员中没有法律专业的干部，法律人才的缺乏影响了法治政府建设的推进。</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（二）法治思维还不够强</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在基层农村治理过程中，较大部分村干部缺乏法治思维，习惯运用传统思想思考新农村治理方法和水平，导致农村治理思维落后于法治社会建设步伐加快的时代。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（三）依法治理还不够好</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有的镇村二级干部习惯用老方法、老手段开展基层治理，有的执法人员在执法过程中没有依法亮证执法，有的执法程序还不够到位，有的在解决农村纠纷过程中没有依法调解，矛盾留有后遗症。</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四、下一年度推进法治政府建设的初步安排</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（一）加强法治培训</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建立法治培训计划，科学开展法治讲座，提升镇、村二级干部的法治素养和思维；加大执法证考试培训，执法人员执证率达100％。</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（二）加强依法行政</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教育执法干部在执法过程中要亮证执法，规范执法程序，减少依法行政过程中的存在的瑕疵，杜绝和减少行政诉讼的案件。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46856030-39df-40c9-a91a-6b2c3f578c88"/>
  </w:docVars>
  <w:rsids>
    <w:rsidRoot w:val="1288368E"/>
    <w:rsid w:val="1288368E"/>
    <w:rsid w:val="145F3385"/>
    <w:rsid w:val="1D0F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2025-01-06T08:54:00Z</dcterms:created>
  <dc:creator>86177</dc:creator>
  <cp:lastModifiedBy>86177</cp:lastModifiedBy>
  <dcterms:modified xsi:type="dcterms:W3CDTF">2025-03-04T07:29:49Z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0B74DDCB7385481EA670A5AB413E895A_11</vt:lpwstr>
  </property>
</Properties>
</file>