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894" w:right="310" w:hanging="2500"/>
        <w:spacing w:before="77" w:line="264" w:lineRule="auto"/>
        <w:outlineLvl w:val="0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-1"/>
        </w:rPr>
        <w:t>鲁山县住房和城乡建设局关于建筑业企业资质</w:t>
      </w:r>
      <w:r>
        <w:rPr>
          <w:rFonts w:ascii="SimSun" w:hAnsi="SimSun" w:eastAsia="SimSun" w:cs="SimSun"/>
          <w:sz w:val="38"/>
          <w:szCs w:val="38"/>
          <w:spacing w:val="2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2"/>
        </w:rPr>
        <w:t>限期整改通知书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394"/>
        <w:spacing w:before="88" w:line="222" w:lineRule="auto"/>
        <w:rPr/>
      </w:pPr>
      <w:r>
        <w:rPr>
          <w:spacing w:val="-2"/>
        </w:rPr>
        <w:t>河南海舒建设工程有限公司：</w:t>
      </w:r>
    </w:p>
    <w:p>
      <w:pPr>
        <w:pStyle w:val="BodyText"/>
        <w:ind w:left="259" w:right="189" w:firstLine="714"/>
        <w:spacing w:before="257" w:line="397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3285465</wp:posOffset>
            </wp:positionH>
            <wp:positionV relativeFrom="paragraph">
              <wp:posOffset>5835846</wp:posOffset>
            </wp:positionV>
            <wp:extent cx="1390678" cy="147946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78" cy="147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依据《河南省住房和城乡建设厅关于对部分建筑业企</w:t>
      </w:r>
      <w:r>
        <w:rPr>
          <w:spacing w:val="1"/>
        </w:rPr>
        <w:t>业开展</w:t>
      </w:r>
      <w:r>
        <w:rPr/>
        <w:t xml:space="preserve"> </w:t>
      </w:r>
      <w:r>
        <w:rPr>
          <w:spacing w:val="13"/>
        </w:rPr>
        <w:t>资质动态核查的通知》(豫建市〔2025〕135号动态考核清</w:t>
      </w:r>
      <w:r>
        <w:rPr>
          <w:spacing w:val="12"/>
        </w:rPr>
        <w:t>单)、</w:t>
      </w:r>
      <w:r>
        <w:rPr/>
        <w:t xml:space="preserve"> </w:t>
      </w:r>
      <w:r>
        <w:rPr>
          <w:spacing w:val="7"/>
        </w:rPr>
        <w:t>平顶山市住房和城乡建设局关于转发《河南省住房</w:t>
      </w:r>
      <w:r>
        <w:rPr>
          <w:spacing w:val="6"/>
        </w:rPr>
        <w:t>和城乡建设厅</w:t>
      </w:r>
      <w:r>
        <w:rPr/>
        <w:t xml:space="preserve"> </w:t>
      </w:r>
      <w:r>
        <w:rPr>
          <w:spacing w:val="6"/>
        </w:rPr>
        <w:t>关于对部分建筑业企业开展资质动态核查的通知》的通知。你公</w:t>
      </w:r>
      <w:r>
        <w:rPr>
          <w:spacing w:val="14"/>
        </w:rPr>
        <w:t xml:space="preserve"> </w:t>
      </w:r>
      <w:r>
        <w:rPr>
          <w:spacing w:val="13"/>
        </w:rPr>
        <w:t>司经过省住房和城乡建设厅筛查发现，在2023年和2024年连续</w:t>
      </w:r>
      <w:r>
        <w:rPr>
          <w:spacing w:val="4"/>
        </w:rPr>
        <w:t xml:space="preserve">  </w:t>
      </w:r>
      <w:r>
        <w:rPr>
          <w:spacing w:val="19"/>
        </w:rPr>
        <w:t>两年无产值且多项资质被标注异常(不含劳务资质),存在技术</w:t>
      </w:r>
      <w:r>
        <w:rPr>
          <w:spacing w:val="6"/>
        </w:rPr>
        <w:t xml:space="preserve">  </w:t>
      </w:r>
      <w:r>
        <w:rPr>
          <w:spacing w:val="5"/>
        </w:rPr>
        <w:t>负责人、注册人员、职称人员等相关人员和技术设备，没有保持</w:t>
      </w:r>
      <w:r>
        <w:rPr/>
        <w:t xml:space="preserve">  </w:t>
      </w:r>
      <w:r>
        <w:rPr>
          <w:spacing w:val="5"/>
        </w:rPr>
        <w:t>满足相应建筑业企业资质标准要求的条件，现责成你公司严格对</w:t>
      </w:r>
      <w:r>
        <w:rPr>
          <w:spacing w:val="1"/>
        </w:rPr>
        <w:t xml:space="preserve">  </w:t>
      </w:r>
      <w:r>
        <w:rPr>
          <w:spacing w:val="8"/>
        </w:rPr>
        <w:t>照《建筑业企业资质管理规定》(住房和城乡建设部令第22号</w:t>
      </w:r>
      <w:r>
        <w:rPr>
          <w:spacing w:val="7"/>
        </w:rPr>
        <w:t>)、</w:t>
      </w:r>
      <w:r>
        <w:rPr/>
        <w:t xml:space="preserve"> </w:t>
      </w:r>
      <w:r>
        <w:rPr>
          <w:spacing w:val="12"/>
        </w:rPr>
        <w:t>《河南省住房和城乡建设厅关于进一步规范建设工程企</w:t>
      </w:r>
      <w:r>
        <w:rPr>
          <w:spacing w:val="11"/>
        </w:rPr>
        <w:t>业资质</w:t>
      </w:r>
      <w:r>
        <w:rPr/>
        <w:t xml:space="preserve">  </w:t>
      </w:r>
      <w:r>
        <w:rPr>
          <w:spacing w:val="19"/>
        </w:rPr>
        <w:t>管理的通知》(豫建行规〔2024〕7号)等有关要求，自收到本</w:t>
      </w:r>
      <w:r>
        <w:rPr>
          <w:spacing w:val="15"/>
        </w:rPr>
        <w:t xml:space="preserve"> </w:t>
      </w:r>
      <w:r>
        <w:rPr>
          <w:spacing w:val="16"/>
        </w:rPr>
        <w:t>通知之日起30个工作日内完成整改。企业整改期间不得申请建</w:t>
      </w:r>
      <w:r>
        <w:rPr>
          <w:spacing w:val="4"/>
        </w:rPr>
        <w:t xml:space="preserve"> </w:t>
      </w:r>
      <w:r>
        <w:rPr>
          <w:spacing w:val="6"/>
        </w:rPr>
        <w:t>筑业企业资质升级、增项、重组、分立、合并、跨省变更等许可</w:t>
      </w:r>
      <w:r>
        <w:rPr>
          <w:spacing w:val="15"/>
        </w:rPr>
        <w:t xml:space="preserve"> </w:t>
      </w:r>
      <w:r>
        <w:rPr>
          <w:spacing w:val="6"/>
        </w:rPr>
        <w:t>事项，不得使用待整改资质承揽新的工程；逾期仍未达到建筑业</w:t>
      </w:r>
      <w:r>
        <w:rPr>
          <w:spacing w:val="13"/>
        </w:rPr>
        <w:t xml:space="preserve"> </w:t>
      </w:r>
      <w:r>
        <w:rPr>
          <w:spacing w:val="8"/>
        </w:rPr>
        <w:t>企业资质标准要求条件的，我局将依据《建筑业企业资质管理规</w:t>
      </w:r>
      <w:r>
        <w:rPr/>
        <w:t xml:space="preserve"> </w:t>
      </w:r>
      <w:r>
        <w:rPr>
          <w:spacing w:val="10"/>
        </w:rPr>
        <w:t>定》等有关规定，按照程序撤回你公司相关建筑业企业资质。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4554"/>
        <w:spacing w:before="88" w:line="222" w:lineRule="auto"/>
        <w:rPr/>
      </w:pPr>
      <w:r>
        <w:rPr>
          <w:spacing w:val="37"/>
        </w:rPr>
        <w:t>鲁山住房和城乡建设局</w:t>
      </w:r>
    </w:p>
    <w:p>
      <w:pPr>
        <w:pStyle w:val="BodyText"/>
        <w:ind w:left="5133"/>
        <w:spacing w:before="297" w:line="222" w:lineRule="auto"/>
        <w:rPr/>
      </w:pPr>
      <w:r>
        <w:rPr>
          <w:spacing w:val="39"/>
        </w:rPr>
        <w:t>2u25年8月13日</w:t>
      </w:r>
    </w:p>
    <w:sectPr>
      <w:pgSz w:w="11840" w:h="16740"/>
      <w:pgMar w:top="1419" w:right="1776" w:bottom="0" w:left="177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2025-08-14T10:36:59Z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2025-08-14T10:36:59</vt:filetime>
  </property>
  <property fmtid="{D5CDD505-2E9C-101B-9397-08002B2CF9AE}" pid="4" name="UsrData">
    <vt:lpwstr>A6AADF29-BD93-4D92-88A6-9308032358ED</vt:lpwstr>
  </property>
</Properties>
</file>