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  <w:lang w:eastAsia="zh-CN"/>
        </w:rPr>
        <w:t>鲁山县下汤镇人民政府关于</w:t>
      </w:r>
      <w:r>
        <w:rPr>
          <w:rFonts w:hint="eastAsia" w:ascii="Times New Roman" w:hAnsi="Times New Roman" w:eastAsia="方正小标宋简体" w:cs="方正小标宋简体"/>
          <w:color w:val="auto"/>
          <w:w w:val="100"/>
          <w:sz w:val="44"/>
          <w:szCs w:val="44"/>
          <w:lang w:eastAsia="zh-CN"/>
        </w:rPr>
        <w:t>202</w:t>
      </w:r>
      <w:r>
        <w:rPr>
          <w:rFonts w:hint="eastAsia" w:ascii="Times New Roman" w:hAnsi="Times New Roman" w:eastAsia="方正小标宋简体" w:cs="方正小标宋简体"/>
          <w:color w:val="auto"/>
          <w:w w:val="10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  <w:lang w:eastAsia="zh-CN"/>
        </w:rPr>
        <w:t>年法治政府建设情况的报告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w w:val="95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eastAsia="仿宋_GB2312"/>
          <w:lang w:eastAsia="zh-CN"/>
        </w:rPr>
      </w:pPr>
      <w:r>
        <w:rPr>
          <w:rFonts w:hint="eastAsia" w:ascii="Times New Roman" w:hAnsi="Times New Roman"/>
        </w:rPr>
        <w:t>2025</w:t>
      </w:r>
      <w:r>
        <w:rPr>
          <w:rFonts w:hint="eastAsia"/>
        </w:rPr>
        <w:t>年，</w:t>
      </w:r>
      <w:r>
        <w:rPr>
          <w:rFonts w:hint="eastAsia"/>
          <w:lang w:eastAsia="zh-CN"/>
        </w:rPr>
        <w:t>下汤</w:t>
      </w:r>
      <w:r>
        <w:rPr>
          <w:rFonts w:hint="eastAsia"/>
        </w:rPr>
        <w:t>镇在县委、县政府的坚强领导下，深入学习领会党的二十大及二十届四中全会精神，认真贯彻落实习近平法治思想，紧紧围绕法治政府建设总目标，将依法治镇、依法执政与依法行政紧密结合，着力强化组织领导、规范权力运行、深化普法宣传、夯实基层基础，推动全镇法治政府建设工作取得新成效。现将</w:t>
      </w:r>
      <w:r>
        <w:rPr>
          <w:rFonts w:hint="eastAsia"/>
          <w:lang w:val="en-US" w:eastAsia="zh-CN"/>
        </w:rPr>
        <w:t>工作</w:t>
      </w:r>
      <w:r>
        <w:rPr>
          <w:rFonts w:hint="eastAsia"/>
        </w:rPr>
        <w:t>情况</w:t>
      </w:r>
      <w:r>
        <w:rPr>
          <w:rFonts w:hint="eastAsia"/>
          <w:lang w:val="en-US" w:eastAsia="zh-CN"/>
        </w:rPr>
        <w:t>汇报</w:t>
      </w:r>
      <w:r>
        <w:rPr>
          <w:rFonts w:hint="eastAsia"/>
        </w:rPr>
        <w:t>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一、2025年度党政主要负责人履行推进法治建设第一责任人职责的情况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（一）提高政治站位，压实领导责任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eastAsia="仿宋_GB2312"/>
          <w:lang w:eastAsia="zh-CN"/>
        </w:rPr>
      </w:pPr>
      <w:r>
        <w:rPr>
          <w:rFonts w:hint="eastAsia"/>
        </w:rPr>
        <w:t>镇党委、政府主要负责人切实履行推进法治建设第一责任人职责，将法治政府建设摆在全局工作的重要位置。坚持党对法治工作的全面领导，通过党委</w:t>
      </w:r>
      <w:bookmarkStart w:id="0" w:name="_GoBack"/>
      <w:bookmarkEnd w:id="0"/>
      <w:r>
        <w:rPr>
          <w:rFonts w:hint="eastAsia"/>
        </w:rPr>
        <w:t>理论学习中心组学习、党委会议、专题研讨等形式，深入学习习近平法治思想和中央关于法治建设的系列决策部署，深刻把握其核心要义和实践要求。定期听取法治建设工作汇报，研究解决重大问题，确保法治政府建设与经济社会发展同部署、同推进、同督促、同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（二）坚持依法决策，规范权力运行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eastAsia="仿宋_GB2312"/>
          <w:lang w:eastAsia="zh-CN"/>
        </w:rPr>
      </w:pPr>
      <w:r>
        <w:rPr>
          <w:rFonts w:hint="eastAsia"/>
        </w:rPr>
        <w:t>严格落实重大行政决策程序规定，凡涉及全镇发展规划、重大项目建设、重要资金安排、干部人事任免等事项，均提交党政班子会议集体讨论决定，确保决策过程科学民主、内容合法合规。带头尊法学法守法用法，要求班子成员和全体干部严格依照法律法规履行职责，做到法定职责必须为、法无授权不可为，切实将政府活动全面纳入法治轨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（三）带头普法宣教，培育法治氛围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eastAsia="仿宋_GB2312"/>
          <w:lang w:eastAsia="zh-CN"/>
        </w:rPr>
      </w:pPr>
      <w:r>
        <w:rPr>
          <w:rFonts w:hint="eastAsia"/>
        </w:rPr>
        <w:t>党政负责人积极部署并参与法治宣传教育，以“八五”普法规划为牵引，充分利用国家宪法日、宪法宣传周及各类节庆活动契机，依托新时代文明实践所（站）、法治文化阵地等平台，统筹开展“法治进校园”、宪法宣传、乡村法治夜话、反诈防骗培训、“法律明白人”培养及律师巡回宣讲等系列活动全年累计</w:t>
      </w:r>
      <w:r>
        <w:rPr>
          <w:rFonts w:hint="eastAsia" w:ascii="Times New Roman" w:hAnsi="Times New Roman"/>
        </w:rPr>
        <w:t>10</w:t>
      </w:r>
      <w:r>
        <w:rPr>
          <w:rFonts w:hint="eastAsia"/>
        </w:rPr>
        <w:t>余场次，有效提升了干部群众的法治意识和法律素养。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二、2025年度推进法治政府建设的主要举措和成效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（一）健全组织体系，强化制度保障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eastAsia="仿宋_GB2312"/>
          <w:lang w:eastAsia="zh-CN"/>
        </w:rPr>
      </w:pPr>
      <w:r>
        <w:rPr>
          <w:rFonts w:hint="eastAsia"/>
        </w:rPr>
        <w:t>成立由镇党委书记任组长的依法治镇工作领导小组，制定年度法治政府建设工作要点，将任务分解量化，责任落实到人。将法治建设经费纳入财政预算，提供坚实的人财物保障。坚持每月组织一次法治专题学习（扩大）会议，覆盖班子成员、机关干部、村（社区）“两委”及驻村工作队，持续强化法治理论武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（二）聚焦基层治理，维护安全稳定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/>
        </w:rPr>
      </w:pPr>
      <w:r>
        <w:rPr>
          <w:rFonts w:hint="eastAsia" w:ascii="Times New Roman" w:hAnsi="Times New Roman"/>
          <w:b/>
          <w:bCs/>
        </w:rPr>
        <w:t>1</w:t>
      </w:r>
      <w:r>
        <w:rPr>
          <w:rFonts w:hint="eastAsia"/>
          <w:b/>
          <w:bCs/>
        </w:rPr>
        <w:t>.矛盾纠纷化解机制不断完善</w:t>
      </w:r>
      <w:r>
        <w:rPr>
          <w:rFonts w:hint="eastAsia"/>
          <w:b/>
          <w:bCs/>
          <w:lang w:eastAsia="zh-CN"/>
        </w:rPr>
        <w:t>。</w:t>
      </w:r>
      <w:r>
        <w:rPr>
          <w:rFonts w:hint="eastAsia"/>
        </w:rPr>
        <w:t>深化“一村（社区）三员”（民警辅警、法律顾问、人民调解员）工作机制，全年培训村“两委”干部、调解员、“法律明白人”</w:t>
      </w:r>
      <w:r>
        <w:rPr>
          <w:rFonts w:hint="eastAsia" w:ascii="Times New Roman" w:hAnsi="Times New Roman"/>
        </w:rPr>
        <w:t>12</w:t>
      </w:r>
      <w:r>
        <w:rPr>
          <w:rFonts w:hint="eastAsia"/>
        </w:rPr>
        <w:t>次。全年成功调处各类矛盾纠纷</w:t>
      </w:r>
      <w:r>
        <w:rPr>
          <w:rFonts w:hint="eastAsia" w:ascii="Times New Roman" w:hAnsi="Times New Roman"/>
        </w:rPr>
        <w:t>181</w:t>
      </w:r>
      <w:r>
        <w:rPr>
          <w:rFonts w:hint="eastAsia"/>
        </w:rPr>
        <w:t>起，对涉及诉讼的纠纷提供无偿法律援助</w:t>
      </w:r>
      <w:r>
        <w:rPr>
          <w:rFonts w:hint="eastAsia" w:ascii="Times New Roman" w:hAnsi="Times New Roman"/>
        </w:rPr>
        <w:t>30</w:t>
      </w:r>
      <w:r>
        <w:rPr>
          <w:rFonts w:hint="eastAsia"/>
        </w:rPr>
        <w:t>余人次，协助撰写文书、提起网上诉讼，基本实现“小事不出村、大事不出镇、矛盾不上交”。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/>
        </w:rPr>
      </w:pPr>
      <w:r>
        <w:rPr>
          <w:rFonts w:hint="eastAsia" w:ascii="Times New Roman" w:hAnsi="Times New Roman"/>
          <w:b/>
          <w:bCs/>
        </w:rPr>
        <w:t>2.平安建设基础持续夯实</w:t>
      </w:r>
      <w:r>
        <w:rPr>
          <w:rFonts w:hint="eastAsia"/>
          <w:b/>
          <w:bCs/>
          <w:lang w:eastAsia="zh-CN"/>
        </w:rPr>
        <w:t>。</w:t>
      </w:r>
      <w:r>
        <w:rPr>
          <w:rFonts w:hint="eastAsia"/>
        </w:rPr>
        <w:t>严格落实安全生产责任制，开展重点领域安全检查</w:t>
      </w:r>
      <w:r>
        <w:rPr>
          <w:rFonts w:hint="eastAsia" w:ascii="Times New Roman" w:hAnsi="Times New Roman"/>
        </w:rPr>
        <w:t>15</w:t>
      </w:r>
      <w:r>
        <w:rPr>
          <w:rFonts w:hint="eastAsia"/>
        </w:rPr>
        <w:t>次。深入推进预防未成年人溺亡工作，设立警示牌</w:t>
      </w:r>
      <w:r>
        <w:rPr>
          <w:rFonts w:hint="eastAsia" w:ascii="Times New Roman" w:hAnsi="Times New Roman"/>
        </w:rPr>
        <w:t>220</w:t>
      </w:r>
      <w:r>
        <w:rPr>
          <w:rFonts w:hint="eastAsia"/>
        </w:rPr>
        <w:t>个，专项巡查</w:t>
      </w:r>
      <w:r>
        <w:rPr>
          <w:rFonts w:hint="eastAsia" w:ascii="Times New Roman" w:hAnsi="Times New Roman"/>
        </w:rPr>
        <w:t>90</w:t>
      </w:r>
      <w:r>
        <w:rPr>
          <w:rFonts w:hint="eastAsia"/>
        </w:rPr>
        <w:t>次，实现零溺亡。加强森林防火宣传与巡查。全年排查化解矛盾纠纷</w:t>
      </w:r>
      <w:r>
        <w:rPr>
          <w:rFonts w:hint="eastAsia" w:ascii="Times New Roman" w:hAnsi="Times New Roman"/>
        </w:rPr>
        <w:t>181</w:t>
      </w:r>
      <w:r>
        <w:rPr>
          <w:rFonts w:hint="eastAsia"/>
        </w:rPr>
        <w:t>起；综治保险覆盖</w:t>
      </w:r>
      <w:r>
        <w:rPr>
          <w:rFonts w:hint="eastAsia" w:ascii="Times New Roman" w:hAnsi="Times New Roman"/>
        </w:rPr>
        <w:t>2030</w:t>
      </w:r>
      <w:r>
        <w:rPr>
          <w:rFonts w:hint="eastAsia"/>
        </w:rPr>
        <w:t>户，理赔</w:t>
      </w:r>
      <w:r>
        <w:rPr>
          <w:rFonts w:hint="eastAsia" w:ascii="Times New Roman" w:hAnsi="Times New Roman"/>
        </w:rPr>
        <w:t>563</w:t>
      </w:r>
      <w:r>
        <w:rPr>
          <w:rFonts w:hint="eastAsia"/>
        </w:rPr>
        <w:t>起；落实严重精神障碍患者“五包一”管理</w:t>
      </w:r>
      <w:r>
        <w:rPr>
          <w:rFonts w:hint="eastAsia" w:ascii="Times New Roman" w:hAnsi="Times New Roman"/>
        </w:rPr>
        <w:t>43</w:t>
      </w:r>
      <w:r>
        <w:rPr>
          <w:rFonts w:hint="eastAsia"/>
        </w:rPr>
        <w:t>人；铲除毒品原植物，教育处理相关责任人。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eastAsia="仿宋_GB2312"/>
          <w:lang w:eastAsia="zh-CN"/>
        </w:rPr>
      </w:pPr>
      <w:r>
        <w:rPr>
          <w:rFonts w:hint="eastAsia" w:ascii="Times New Roman" w:hAnsi="Times New Roman"/>
          <w:b/>
          <w:bCs/>
        </w:rPr>
        <w:t>3.网格化服务管理提质增效</w:t>
      </w:r>
      <w:r>
        <w:rPr>
          <w:rFonts w:hint="eastAsia"/>
          <w:b/>
          <w:bCs/>
          <w:lang w:eastAsia="zh-CN"/>
        </w:rPr>
        <w:t>。</w:t>
      </w:r>
      <w:r>
        <w:rPr>
          <w:rFonts w:hint="eastAsia"/>
        </w:rPr>
        <w:t>科学划分</w:t>
      </w:r>
      <w:r>
        <w:rPr>
          <w:rFonts w:hint="eastAsia" w:ascii="Times New Roman" w:hAnsi="Times New Roman"/>
        </w:rPr>
        <w:t>149</w:t>
      </w:r>
      <w:r>
        <w:rPr>
          <w:rFonts w:hint="eastAsia"/>
        </w:rPr>
        <w:t>个基础网格（含</w:t>
      </w:r>
      <w:r>
        <w:rPr>
          <w:rFonts w:hint="eastAsia" w:ascii="Times New Roman" w:hAnsi="Times New Roman"/>
        </w:rPr>
        <w:t>5</w:t>
      </w:r>
      <w:r>
        <w:rPr>
          <w:rFonts w:hint="eastAsia"/>
        </w:rPr>
        <w:t>个专属网格），配备网格长</w:t>
      </w:r>
      <w:r>
        <w:rPr>
          <w:rFonts w:hint="eastAsia" w:ascii="Times New Roman" w:hAnsi="Times New Roman"/>
        </w:rPr>
        <w:t>146</w:t>
      </w:r>
      <w:r>
        <w:rPr>
          <w:rFonts w:hint="eastAsia"/>
        </w:rPr>
        <w:t>人、专兼职网格员</w:t>
      </w:r>
      <w:r>
        <w:rPr>
          <w:rFonts w:hint="eastAsia" w:ascii="Times New Roman" w:hAnsi="Times New Roman"/>
        </w:rPr>
        <w:t>278</w:t>
      </w:r>
      <w:r>
        <w:rPr>
          <w:rFonts w:hint="eastAsia"/>
        </w:rPr>
        <w:t>人。全面激活“网格通”</w:t>
      </w:r>
      <w:r>
        <w:rPr>
          <w:rFonts w:hint="eastAsia" w:ascii="Times New Roman" w:hAnsi="Times New Roman"/>
        </w:rPr>
        <w:t>APP</w:t>
      </w:r>
      <w:r>
        <w:rPr>
          <w:rFonts w:hint="eastAsia"/>
        </w:rPr>
        <w:t>，实现事件线上流转办理，全年办结网格事件</w:t>
      </w:r>
      <w:r>
        <w:rPr>
          <w:rFonts w:hint="eastAsia" w:ascii="Times New Roman" w:hAnsi="Times New Roman"/>
        </w:rPr>
        <w:t>2447</w:t>
      </w:r>
      <w:r>
        <w:rPr>
          <w:rFonts w:hint="eastAsia"/>
        </w:rPr>
        <w:t>起，办结率达</w:t>
      </w:r>
      <w:r>
        <w:rPr>
          <w:rFonts w:hint="eastAsia" w:ascii="Times New Roman" w:hAnsi="Times New Roman"/>
        </w:rPr>
        <w:t>98</w:t>
      </w:r>
      <w:r>
        <w:rPr>
          <w:rFonts w:hint="eastAsia"/>
        </w:rPr>
        <w:t>.</w:t>
      </w:r>
      <w:r>
        <w:rPr>
          <w:rFonts w:hint="eastAsia" w:ascii="Times New Roman" w:hAnsi="Times New Roman"/>
        </w:rPr>
        <w:t>35</w:t>
      </w:r>
      <w:r>
        <w:rPr>
          <w:rFonts w:hint="eastAsia"/>
        </w:rPr>
        <w:t>%，“警网融合”基层治理新模式运行顺畅。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（三）规范执法行为，提升履职能力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/>
        </w:rPr>
      </w:pPr>
      <w:r>
        <w:rPr>
          <w:rFonts w:hint="eastAsia" w:ascii="Times New Roman" w:hAnsi="Times New Roman"/>
          <w:b/>
          <w:bCs/>
        </w:rPr>
        <w:t>1.严格执法证件管理</w:t>
      </w:r>
      <w:r>
        <w:rPr>
          <w:rFonts w:hint="eastAsia"/>
          <w:b/>
          <w:bCs/>
          <w:lang w:eastAsia="zh-CN"/>
        </w:rPr>
        <w:t>。</w:t>
      </w:r>
      <w:r>
        <w:rPr>
          <w:rFonts w:hint="eastAsia"/>
        </w:rPr>
        <w:t>高效完成执法证集中换证工作，组织</w:t>
      </w:r>
      <w:r>
        <w:rPr>
          <w:rFonts w:hint="eastAsia" w:ascii="Times New Roman" w:hAnsi="Times New Roman"/>
        </w:rPr>
        <w:t>27</w:t>
      </w:r>
      <w:r>
        <w:rPr>
          <w:rFonts w:hint="eastAsia"/>
        </w:rPr>
        <w:t>名执法人员参加培训考试，换证通过率</w:t>
      </w:r>
      <w:r>
        <w:rPr>
          <w:rFonts w:hint="eastAsia" w:ascii="Times New Roman" w:hAnsi="Times New Roman"/>
        </w:rPr>
        <w:t>100</w:t>
      </w:r>
      <w:r>
        <w:rPr>
          <w:rFonts w:hint="eastAsia"/>
        </w:rPr>
        <w:t>%。有序开展新证办理，为</w:t>
      </w:r>
      <w:r>
        <w:rPr>
          <w:rFonts w:hint="eastAsia" w:ascii="Times New Roman" w:hAnsi="Times New Roman"/>
        </w:rPr>
        <w:t>3</w:t>
      </w:r>
      <w:r>
        <w:rPr>
          <w:rFonts w:hint="eastAsia"/>
        </w:rPr>
        <w:t>名新入职及转岗人员成功申领执法证，确保一线执法人员持证上岗率</w:t>
      </w:r>
      <w:r>
        <w:rPr>
          <w:rFonts w:hint="eastAsia" w:ascii="Times New Roman" w:hAnsi="Times New Roman"/>
        </w:rPr>
        <w:t>100</w:t>
      </w:r>
      <w:r>
        <w:rPr>
          <w:rFonts w:hint="eastAsia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eastAsia="仿宋_GB2312"/>
          <w:lang w:eastAsia="zh-CN"/>
        </w:rPr>
      </w:pPr>
      <w:r>
        <w:rPr>
          <w:rFonts w:hint="eastAsia" w:ascii="Times New Roman" w:hAnsi="Times New Roman"/>
          <w:b/>
          <w:bCs/>
        </w:rPr>
        <w:t>2.厘清权责明晰清单</w:t>
      </w:r>
      <w:r>
        <w:rPr>
          <w:rFonts w:hint="eastAsia"/>
          <w:b/>
          <w:bCs/>
          <w:lang w:eastAsia="zh-CN"/>
        </w:rPr>
        <w:t>。</w:t>
      </w:r>
      <w:r>
        <w:rPr>
          <w:rFonts w:hint="eastAsia"/>
        </w:rPr>
        <w:t>系统编制镇级履职事项清单，明确基本履职事项</w:t>
      </w:r>
      <w:r>
        <w:rPr>
          <w:rFonts w:hint="eastAsia" w:ascii="Times New Roman" w:hAnsi="Times New Roman"/>
        </w:rPr>
        <w:t>9</w:t>
      </w:r>
      <w:r>
        <w:rPr>
          <w:rFonts w:hint="eastAsia"/>
        </w:rPr>
        <w:t>类</w:t>
      </w:r>
      <w:r>
        <w:rPr>
          <w:rFonts w:hint="eastAsia" w:ascii="Times New Roman" w:hAnsi="Times New Roman"/>
        </w:rPr>
        <w:t>118</w:t>
      </w:r>
      <w:r>
        <w:rPr>
          <w:rFonts w:hint="eastAsia"/>
        </w:rPr>
        <w:t>项、配合履职事项</w:t>
      </w:r>
      <w:r>
        <w:rPr>
          <w:rFonts w:hint="eastAsia" w:ascii="Times New Roman" w:hAnsi="Times New Roman"/>
        </w:rPr>
        <w:t>12</w:t>
      </w:r>
      <w:r>
        <w:rPr>
          <w:rFonts w:hint="eastAsia"/>
        </w:rPr>
        <w:t>大类</w:t>
      </w:r>
      <w:r>
        <w:rPr>
          <w:rFonts w:hint="eastAsia" w:ascii="Times New Roman" w:hAnsi="Times New Roman"/>
        </w:rPr>
        <w:t>79</w:t>
      </w:r>
      <w:r>
        <w:rPr>
          <w:rFonts w:hint="eastAsia"/>
        </w:rPr>
        <w:t>项、上级收回事项</w:t>
      </w:r>
      <w:r>
        <w:rPr>
          <w:rFonts w:hint="eastAsia" w:ascii="Times New Roman" w:hAnsi="Times New Roman"/>
        </w:rPr>
        <w:t>11</w:t>
      </w:r>
      <w:r>
        <w:rPr>
          <w:rFonts w:hint="eastAsia"/>
        </w:rPr>
        <w:t>类</w:t>
      </w:r>
      <w:r>
        <w:rPr>
          <w:rFonts w:hint="eastAsia" w:ascii="Times New Roman" w:hAnsi="Times New Roman"/>
        </w:rPr>
        <w:t>87</w:t>
      </w:r>
      <w:r>
        <w:rPr>
          <w:rFonts w:hint="eastAsia"/>
        </w:rPr>
        <w:t>项，并完成岗位设置与人员任务分工，推动“因事设岗、依责定岗、人岗相宜”。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（四）深化普法宣传，营造法治环境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eastAsia="仿宋_GB2312"/>
          <w:lang w:eastAsia="zh-CN"/>
        </w:rPr>
      </w:pPr>
      <w:r>
        <w:rPr>
          <w:rFonts w:hint="eastAsia"/>
        </w:rPr>
        <w:t>线上线下相结合，多渠道开展针对性普法。线上利用微信群、公众号、视频号等新媒体普及法律知识；线下通过悬挂横幅、发放资料、宣传车巡回、举办讲座等方式，重点开展防范电信网络诈骗、未成年人保护等法律法规宣传，群众法治观念和自我保护能力进一步增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</w:rPr>
        <w:t>三、2025年度推进法治政府建设存在的不足和原因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存在的问题主要表现为：</w:t>
      </w:r>
      <w:r>
        <w:rPr>
          <w:rFonts w:hint="eastAsia"/>
        </w:rPr>
        <w:t>法治宣传教育的深度与广度有待加强</w:t>
      </w:r>
      <w:r>
        <w:rPr>
          <w:rFonts w:hint="eastAsia"/>
          <w:lang w:eastAsia="zh-CN"/>
        </w:rPr>
        <w:t>；</w:t>
      </w:r>
      <w:r>
        <w:rPr>
          <w:rFonts w:hint="eastAsia"/>
        </w:rPr>
        <w:t>法治专业队伍建设相对薄弱</w:t>
      </w:r>
      <w:r>
        <w:rPr>
          <w:rFonts w:hint="eastAsia"/>
          <w:lang w:val="en-US" w:eastAsia="zh-CN"/>
        </w:rPr>
        <w:t>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问题原因：</w:t>
      </w:r>
      <w:r>
        <w:rPr>
          <w:rFonts w:hint="eastAsia"/>
        </w:rPr>
        <w:t>目前宣传方式仍以传统渠道为主，对新媒体运用和创新形式探索不足，对偏远村组、特定行业人群的覆盖不够全面，宣传内容的针对性和吸引力有待提升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此外，</w:t>
      </w:r>
      <w:r>
        <w:rPr>
          <w:rFonts w:hint="eastAsia"/>
        </w:rPr>
        <w:t>全镇具有法律专业背景的工作人员占比较低，部分执法人员法律知识更新不及时，运用法治思维和法治方式解决问题的能力需进一步提高。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整改情况：改变以</w:t>
      </w:r>
      <w:r>
        <w:rPr>
          <w:rFonts w:hint="eastAsia"/>
        </w:rPr>
        <w:t>传统渠道为主宣传方式，</w:t>
      </w:r>
      <w:r>
        <w:rPr>
          <w:rFonts w:hint="eastAsia"/>
          <w:lang w:val="en-US" w:eastAsia="zh-CN"/>
        </w:rPr>
        <w:t>强化</w:t>
      </w:r>
      <w:r>
        <w:rPr>
          <w:rFonts w:hint="eastAsia"/>
        </w:rPr>
        <w:t>对新媒体运用和创新形式探索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此外进一步加强</w:t>
      </w:r>
      <w:r>
        <w:rPr>
          <w:rFonts w:hint="eastAsia"/>
        </w:rPr>
        <w:t>对规范性文件制定程序把关、备案审查等，</w:t>
      </w:r>
      <w:r>
        <w:rPr>
          <w:rFonts w:hint="eastAsia"/>
          <w:lang w:val="en-US" w:eastAsia="zh-CN"/>
        </w:rPr>
        <w:t>进一步推动</w:t>
      </w:r>
      <w:r>
        <w:rPr>
          <w:rFonts w:hint="eastAsia"/>
        </w:rPr>
        <w:t>制度建设的法治化、规范化水平。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  <w:lang w:eastAsia="zh-CN"/>
        </w:rPr>
        <w:t>四、下一年度推进法治政府建设的主要工作安排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eastAsia="仿宋_GB2312"/>
          <w:lang w:eastAsia="zh-CN"/>
        </w:rPr>
      </w:pPr>
      <w:r>
        <w:rPr>
          <w:rFonts w:hint="eastAsia" w:ascii="Times New Roman" w:hAnsi="Times New Roman"/>
        </w:rPr>
        <w:t>2026</w:t>
      </w:r>
      <w:r>
        <w:rPr>
          <w:rFonts w:hint="eastAsia"/>
        </w:rPr>
        <w:t>年，</w:t>
      </w:r>
      <w:r>
        <w:rPr>
          <w:rFonts w:hint="eastAsia"/>
          <w:lang w:eastAsia="zh-CN"/>
        </w:rPr>
        <w:t>下汤</w:t>
      </w:r>
      <w:r>
        <w:rPr>
          <w:rFonts w:hint="eastAsia"/>
        </w:rPr>
        <w:t>镇将坚持问题导向，对标更高要求，持续发力，推动法治政府建设向纵深发展。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（一）持续深化法治宣传教育创新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eastAsia="仿宋_GB2312"/>
          <w:lang w:eastAsia="zh-CN"/>
        </w:rPr>
      </w:pPr>
      <w:r>
        <w:rPr>
          <w:rFonts w:hint="eastAsia"/>
        </w:rPr>
        <w:t>在巩固现有宣传阵地基础上，大力探索“互联网+法治宣传”模式，运用短视频、直播、案例分析等群众喜闻乐见的形式，增强普法趣味性和渗透力。聚焦乡村振兴、基层治理、民生保障等重点领域法律需求，开展“订单式”“滴灌式”普法，提升全民法治素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（二）全面压实法治建设责任链条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eastAsia="仿宋_GB2312"/>
          <w:lang w:eastAsia="zh-CN"/>
        </w:rPr>
      </w:pPr>
      <w:r>
        <w:rPr>
          <w:rFonts w:hint="eastAsia"/>
        </w:rPr>
        <w:t>进一步完善法治政府建设考核评价机制，将法治建设成效作为衡量领导班子和领导干部工作实绩的重要内容。细化各部门、各村（社区）法治建设任务清单，加强日常督导和年度考核，推动法治建设责任层层传导、落到实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（三）着力打造高素质法治工作队伍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eastAsia="仿宋_GB2312"/>
          <w:lang w:eastAsia="zh-CN"/>
        </w:rPr>
      </w:pPr>
      <w:r>
        <w:rPr>
          <w:rFonts w:hint="eastAsia"/>
        </w:rPr>
        <w:t>建立健全常态化法治培训机制，定期组织执法人员、机关干部、村居干部开展法律知识、执法技能和法治思维培训。畅通法律专业人才引进渠道，优化队伍结构。完善干部依法履职考核和监督机制，提升队伍专业化、规范化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（四）不断优化依法决策和依法行政机制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eastAsia="仿宋_GB2312"/>
          <w:lang w:eastAsia="zh-CN"/>
        </w:rPr>
      </w:pPr>
      <w:r>
        <w:rPr>
          <w:rFonts w:hint="eastAsia"/>
        </w:rPr>
        <w:t>严格落实重大行政决策程序，确保所有重大决策经过合法性审查。强化规范性文件全流程管理。充分发挥法律顾问在防范法律风险、推进依法决策中的“智库”作用。深化行政执法规范化建设，全面落实行政执法“三项制度”，促进严格规范公正文明执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（五）巩固提升基层依法治理效能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eastAsia="仿宋_GB2312"/>
          <w:lang w:eastAsia="zh-CN"/>
        </w:rPr>
      </w:pPr>
      <w:r>
        <w:rPr>
          <w:rFonts w:hint="eastAsia"/>
        </w:rPr>
        <w:t>持续深化“警网融合”，优化网格运行机制，提升网格事件处置效率和服务能力。完善多元化矛盾纠纷化解体系，强化诉源治理。聚焦安全生产、环境保护、社会治安等重点领域，运用法治方式提升治理水平，不断增强人民群众的法治获得感、幸福感、安全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撰稿人：吴仝丹，联系方式：19837140302</w:t>
      </w:r>
      <w:r>
        <w:rPr>
          <w:rFonts w:hint="eastAsia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eastAsia" w:eastAsia="仿宋_GB2312"/>
          <w:lang w:eastAsia="zh-CN"/>
        </w:rPr>
      </w:pPr>
      <w:r>
        <w:rPr>
          <w:rFonts w:hint="eastAsia"/>
          <w:lang w:val="en-US" w:eastAsia="zh-CN"/>
        </w:rPr>
        <w:t>鲁山县</w:t>
      </w:r>
      <w:r>
        <w:rPr>
          <w:rFonts w:hint="eastAsia"/>
          <w:lang w:eastAsia="zh-CN"/>
        </w:rPr>
        <w:t>下汤</w:t>
      </w:r>
      <w:r>
        <w:rPr>
          <w:rFonts w:hint="eastAsia"/>
        </w:rPr>
        <w:t>镇人民政府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704" w:rightChars="220" w:firstLine="640" w:firstLineChars="200"/>
        <w:jc w:val="right"/>
        <w:textAlignment w:val="auto"/>
      </w:pPr>
      <w:r>
        <w:rPr>
          <w:rFonts w:hint="eastAsia" w:ascii="Times New Roman" w:hAnsi="Times New Roman"/>
        </w:rPr>
        <w:t>202</w:t>
      </w:r>
      <w:r>
        <w:rPr>
          <w:rFonts w:hint="eastAsia" w:ascii="Times New Roman" w:hAnsi="Times New Roman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 w:ascii="Times New Roman" w:hAnsi="Times New Roman"/>
          <w:lang w:val="en-US" w:eastAsia="zh-CN"/>
        </w:rPr>
        <w:t>2</w:t>
      </w:r>
      <w:r>
        <w:rPr>
          <w:rFonts w:hint="eastAsia"/>
        </w:rPr>
        <w:t>月</w:t>
      </w:r>
    </w:p>
    <w:sectPr>
      <w:footerReference r:id="rId3" w:type="default"/>
      <w:pgSz w:w="11906" w:h="16838"/>
      <w:pgMar w:top="2098" w:right="1587" w:bottom="1984" w:left="1587" w:header="851" w:footer="1134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iMmRlNzBhMWY3MzRkZjM3NjM4ZDgyNjkxM2E1NDcifQ=="/>
  </w:docVars>
  <w:rsids>
    <w:rsidRoot w:val="4C5D10EB"/>
    <w:rsid w:val="07514719"/>
    <w:rsid w:val="0D9E2D43"/>
    <w:rsid w:val="1DB025D8"/>
    <w:rsid w:val="22066450"/>
    <w:rsid w:val="228A0E2F"/>
    <w:rsid w:val="25F74556"/>
    <w:rsid w:val="3BE2060D"/>
    <w:rsid w:val="3E371A14"/>
    <w:rsid w:val="41B82E6B"/>
    <w:rsid w:val="461764D3"/>
    <w:rsid w:val="4C5D10EB"/>
    <w:rsid w:val="5D51159D"/>
    <w:rsid w:val="5F645F89"/>
    <w:rsid w:val="63A14C17"/>
    <w:rsid w:val="641872B2"/>
    <w:rsid w:val="6E33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仿宋_GB2312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2632</Words>
  <Characters>2704</Characters>
  <Lines>0</Lines>
  <Paragraphs>0</Paragraphs>
  <TotalTime>2</TotalTime>
  <ScaleCrop>false</ScaleCrop>
  <LinksUpToDate>false</LinksUpToDate>
  <CharactersWithSpaces>2704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2026-02-02T05:52:00Z</dcterms:created>
  <dc:creator>hnswtd</dc:creator>
  <cp:lastModifiedBy>陈哇塞</cp:lastModifiedBy>
  <cp:lastPrinted>2026-02-02T10:08:00Z</cp:lastPrinted>
  <dcterms:modified xsi:type="dcterms:W3CDTF">2026-02-04T06:53:08Z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440BCD80CA9C4582A9C236736E0BC6A6_11</vt:lpwstr>
  </property>
  <property fmtid="{D5CDD505-2E9C-101B-9397-08002B2CF9AE}" pid="4" name="KSOTemplateDocerSaveRecord">
    <vt:lpwstr>eyJoZGlkIjoiN2IzNjkxMDZlZjg3NWU3MjI4N2ZiNzljY2RhMDlhMmUiLCJ1c2VySWQiOiIzMTc3MDA1MyJ9</vt:lpwstr>
  </property>
</Properties>
</file>