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方正小标宋简体" w:hAnsi="方正小标宋简体" w:eastAsia="方正小标宋简体" w:cs="方正小标宋简体"/>
          <w:sz w:val="44"/>
          <w:szCs w:val="52"/>
          <w:lang w:val="en-US" w:eastAsia="zh-CN"/>
        </w:rPr>
      </w:pPr>
      <w:r>
        <w:rPr>
          <w:rFonts w:hint="eastAsia" w:ascii="方正小标宋简体" w:hAnsi="方正小标宋简体" w:eastAsia="方正小标宋简体" w:cs="方正小标宋简体"/>
          <w:sz w:val="44"/>
          <w:szCs w:val="52"/>
          <w:lang w:eastAsia="zh-CN"/>
        </w:rPr>
        <w:t>鲁山县人民政府办公室关于</w:t>
      </w:r>
      <w:r>
        <w:rPr>
          <w:rFonts w:hint="eastAsia" w:ascii="方正小标宋简体" w:hAnsi="方正小标宋简体" w:eastAsia="方正小标宋简体" w:cs="方正小标宋简体"/>
          <w:sz w:val="44"/>
          <w:szCs w:val="52"/>
          <w:lang w:val="en-US" w:eastAsia="zh-CN"/>
        </w:rPr>
        <w:t>2025年法治政府建设情况的报告</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eastAsia" w:ascii="CESI仿宋-GB2312" w:hAnsi="CESI仿宋-GB2312" w:eastAsia="CESI仿宋-GB2312" w:cs="CESI仿宋-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2025年</w:t>
      </w:r>
      <w:bookmarkStart w:id="0" w:name="_GoBack"/>
      <w:bookmarkEnd w:id="0"/>
      <w:r>
        <w:rPr>
          <w:rFonts w:hint="eastAsia" w:ascii="仿宋_GB2312" w:hAnsi="仿宋_GB2312" w:eastAsia="仿宋_GB2312" w:cs="仿宋_GB2312"/>
          <w:sz w:val="32"/>
          <w:szCs w:val="32"/>
          <w:lang w:val="en-US" w:eastAsia="zh-CN"/>
        </w:rPr>
        <w:t>以来，鲁山县人民政府办公室坚持以习近平新时代中国特色社会主义思想为指导，深入贯彻落实党的二十大和二十届历次全会精神，扎实推动法治政府建设。现将有关工作情况汇报如下：</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一、2025年度党政主要负责人履行推进法治建设第一责任人职责的情况</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eastAsia" w:ascii="楷体" w:hAnsi="楷体" w:eastAsia="楷体" w:cs="楷体"/>
          <w:sz w:val="32"/>
          <w:szCs w:val="32"/>
          <w:lang w:val="en-US" w:eastAsia="zh-CN"/>
        </w:rPr>
      </w:pPr>
      <w:r>
        <w:rPr>
          <w:rFonts w:hint="eastAsia" w:ascii="楷体" w:hAnsi="楷体" w:eastAsia="楷体" w:cs="楷体"/>
          <w:sz w:val="32"/>
          <w:szCs w:val="32"/>
          <w:lang w:val="en-US" w:eastAsia="zh-CN"/>
        </w:rPr>
        <w:t>（一）强化政治引领，把握建设方向</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将学习贯彻习近平法治思想作为首要政治任务，纳入党组理论学习中心组年度学习计划，严格落实“第一议题”制度、领导干部学法制度，引导班子成员树牢法治思想，把党的领导贯穿法治政府建设全过程，推动习近平法治思想入脑入心、落地落实。</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leftChars="0" w:firstLine="640" w:firstLineChars="200"/>
        <w:textAlignment w:val="auto"/>
        <w:rPr>
          <w:rFonts w:hint="eastAsia" w:ascii="楷体" w:hAnsi="楷体" w:eastAsia="楷体" w:cs="楷体"/>
          <w:sz w:val="32"/>
          <w:szCs w:val="32"/>
          <w:lang w:val="en-US" w:eastAsia="zh-CN"/>
        </w:rPr>
      </w:pPr>
      <w:r>
        <w:rPr>
          <w:rFonts w:hint="eastAsia" w:ascii="楷体" w:hAnsi="楷体" w:eastAsia="楷体" w:cs="楷体"/>
          <w:sz w:val="32"/>
          <w:szCs w:val="32"/>
          <w:lang w:val="en-US" w:eastAsia="zh-CN"/>
        </w:rPr>
        <w:t>（二）健全工作机制，压实各级责任</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深入贯彻落实《法治鲁山建设规划（2022-2025年）》《鲁山县法治政府建设实施方案（2022-2025年）》《鲁山县法治社会建设实施方案（2022-2025年）》，县政府办主要负责人带头落实《党政主要负责人履行推进法治建设第一责任人职责规定》，将法治建设任务分解至各科室，构建“一把手”总负责、分管领导具体抓、各部门协同推进的“大法治”工作格局，确保法治政府建设各项任务落地生根。</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二、2025年度推进法治政府建设的主要举措和成效</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jc w:val="both"/>
        <w:textAlignment w:val="auto"/>
        <w:rPr>
          <w:rFonts w:hint="eastAsia" w:ascii="楷体" w:hAnsi="楷体" w:eastAsia="楷体" w:cs="楷体"/>
          <w:sz w:val="32"/>
          <w:szCs w:val="32"/>
          <w:lang w:val="en-US" w:eastAsia="zh-CN"/>
        </w:rPr>
      </w:pPr>
      <w:r>
        <w:rPr>
          <w:rFonts w:hint="eastAsia" w:ascii="楷体" w:hAnsi="楷体" w:eastAsia="楷体" w:cs="楷体"/>
          <w:sz w:val="32"/>
          <w:szCs w:val="32"/>
          <w:lang w:val="en-US" w:eastAsia="zh-CN"/>
        </w:rPr>
        <w:t>（一）加强行政规范性文件制定监督管理</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2025年以县政府及政府办名义制发的行政规范性文件均按照《河南省行政规范性文件管理办法》进行备案审查，已备案规范性文件2件，县司法局对行政规范性文件实行动态管理，及时组织开展全县行政规范性文件专项清理工作，对2025年10月1日前以县政府和县政府办公室名义印发、现行有效的行政规范性文件进行清理，结果为保留144件，宣布废止（失效）83件。</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jc w:val="both"/>
        <w:textAlignment w:val="auto"/>
        <w:rPr>
          <w:rFonts w:hint="eastAsia" w:ascii="CESI仿宋-GB2312" w:hAnsi="CESI仿宋-GB2312" w:eastAsia="CESI仿宋-GB2312" w:cs="CESI仿宋-GB2312"/>
          <w:sz w:val="32"/>
          <w:szCs w:val="32"/>
          <w:lang w:val="en-US" w:eastAsia="zh-CN"/>
        </w:rPr>
      </w:pPr>
      <w:r>
        <w:rPr>
          <w:rFonts w:hint="eastAsia" w:ascii="楷体" w:hAnsi="楷体" w:eastAsia="楷体" w:cs="楷体"/>
          <w:sz w:val="32"/>
          <w:szCs w:val="32"/>
          <w:lang w:val="en-US" w:eastAsia="zh-CN"/>
        </w:rPr>
        <w:t>（二）全面落实行政合法性审查工作法律制度</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严格落实《河南省行政合法性审查工作规定》，2025年以县政府及政府办名义制发的行政规范性文件均按照规定进行合法性审查，并组织全县各乡镇合法性审查人员开展行政规范性文件暨重大行政决策培训会一次。</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leftChars="304" w:firstLine="640" w:firstLineChars="200"/>
        <w:jc w:val="both"/>
        <w:textAlignment w:val="auto"/>
        <w:rPr>
          <w:rFonts w:hint="eastAsia" w:ascii="楷体" w:hAnsi="楷体" w:eastAsia="楷体" w:cs="楷体"/>
          <w:sz w:val="32"/>
          <w:szCs w:val="32"/>
          <w:lang w:val="en-US" w:eastAsia="zh-CN"/>
        </w:rPr>
      </w:pPr>
      <w:r>
        <w:rPr>
          <w:rFonts w:hint="eastAsia" w:ascii="楷体" w:hAnsi="楷体" w:eastAsia="楷体" w:cs="楷体"/>
          <w:sz w:val="32"/>
          <w:szCs w:val="32"/>
          <w:lang w:val="en-US" w:eastAsia="zh-CN"/>
        </w:rPr>
        <w:t>（三）严格科学民主依法决策</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严格执行《河南省规范行政决策办法》《重大行政决策程序暂行条例》及《河南省重大行政决策程序规定》等有关规定，落实重大行政决策事项年度目录公开制度，科学民主依法决策7件。</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楷体" w:hAnsi="楷体" w:eastAsia="楷体" w:cs="楷体"/>
          <w:sz w:val="32"/>
          <w:szCs w:val="32"/>
          <w:lang w:val="en-US" w:eastAsia="zh-CN"/>
        </w:rPr>
      </w:pPr>
      <w:r>
        <w:rPr>
          <w:rFonts w:hint="eastAsia" w:ascii="楷体" w:hAnsi="楷体" w:eastAsia="楷体" w:cs="楷体"/>
          <w:sz w:val="32"/>
          <w:szCs w:val="32"/>
          <w:lang w:val="en-US" w:eastAsia="zh-CN"/>
        </w:rPr>
        <w:t>（四）积极发挥行政复议化解行政争议主渠道作用</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县政府办联合相关媒体，深入新修订《行政复议法》的宣传解读，广泛宣传行政复议“低成本、宽口径、短周期、高效率”的制度优势，努力提升行政复议工作的知晓度，引导人民群众通过行政复议途径解决行政争议。坚持行政复议“能调尽调”和“允许当事人自愿达成和解”的原则，在审理过程中按照合法、自愿的原则引导行政机关与行政相对人积极主动沟通并达成和解，将行政争议化解在初始阶段和行政程序中，截止2025年12月底共收到行政复议申请160件，其中不予受理49件，未补正视为放弃等其他结案情形9件，已受理102件，已审结案件中已调解和解成功11起案件。</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楷体" w:hAnsi="楷体" w:eastAsia="楷体" w:cs="楷体"/>
          <w:sz w:val="32"/>
          <w:szCs w:val="32"/>
          <w:lang w:eastAsia="zh-CN"/>
        </w:rPr>
      </w:pPr>
      <w:r>
        <w:rPr>
          <w:rFonts w:hint="eastAsia" w:ascii="楷体" w:hAnsi="楷体" w:eastAsia="楷体" w:cs="楷体"/>
          <w:sz w:val="32"/>
          <w:szCs w:val="32"/>
          <w:lang w:eastAsia="zh-CN"/>
        </w:rPr>
        <w:t>（五）加强和规范行政应诉工作</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落实鲁山县人民政府办公室《关于加强行政机关负责人出庭应诉的工作通知》（鲁政办〔2021〕54号）、《河南省行政机关负责人出庭应诉工作规定》（豫政办〔2021〕53号）和《平顶山市行政机关负责人出庭应诉工作规定》，督促相关职能部门及乡镇政府按文件规定执行，2025年出庭应诉率100%。</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leftChars="0" w:firstLine="640" w:firstLineChars="200"/>
        <w:textAlignment w:val="auto"/>
        <w:rPr>
          <w:rFonts w:hint="eastAsia" w:ascii="CESI仿宋-GB2312" w:hAnsi="CESI仿宋-GB2312" w:eastAsia="CESI仿宋-GB2312" w:cs="CESI仿宋-GB2312"/>
          <w:sz w:val="32"/>
          <w:szCs w:val="32"/>
          <w:lang w:eastAsia="zh-CN"/>
        </w:rPr>
      </w:pPr>
      <w:r>
        <w:rPr>
          <w:rFonts w:hint="eastAsia" w:ascii="楷体" w:hAnsi="楷体" w:eastAsia="楷体" w:cs="楷体"/>
          <w:sz w:val="32"/>
          <w:szCs w:val="32"/>
          <w:lang w:val="en-US" w:eastAsia="zh-CN"/>
        </w:rPr>
        <w:t>（六）</w:t>
      </w:r>
      <w:r>
        <w:rPr>
          <w:rFonts w:hint="eastAsia" w:ascii="楷体" w:hAnsi="楷体" w:eastAsia="楷体" w:cs="楷体"/>
          <w:sz w:val="32"/>
          <w:szCs w:val="32"/>
          <w:lang w:eastAsia="zh-CN"/>
        </w:rPr>
        <w:t>形成监督合力</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发挥行政复议的监督作用，坚决纠正违法或者不当的行政行为，直接纠错案件18起，有效发挥行政复议化解争议的“主渠道”作用，并加强与纪检监察监督与其他监督的信息沟通、配合协同。</w:t>
      </w:r>
    </w:p>
    <w:p>
      <w:pPr>
        <w:keepNext w:val="0"/>
        <w:keepLines w:val="0"/>
        <w:pageBreakBefore w:val="0"/>
        <w:widowControl w:val="0"/>
        <w:numPr>
          <w:ilvl w:val="0"/>
          <w:numId w:val="0"/>
        </w:numPr>
        <w:tabs>
          <w:tab w:val="left" w:pos="7350"/>
        </w:tabs>
        <w:kinsoku/>
        <w:wordWrap/>
        <w:overflowPunct/>
        <w:topLinePunct w:val="0"/>
        <w:autoSpaceDE/>
        <w:autoSpaceDN/>
        <w:bidi w:val="0"/>
        <w:adjustRightInd/>
        <w:snapToGrid/>
        <w:spacing w:line="580" w:lineRule="exact"/>
        <w:ind w:leftChars="0"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三、2025年度推进法治政府建设存在的不足、原因和问题整改情况</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在总结成绩的同时，我们也清醒认识到，当前法治政府建设工作仍存在一些短板和不足，与上级要求、群众期盼相比还有差距，主要体现在：法治工作硬件保障有待加强，行政复议办案办公场所建设尚未到位、法制审核队伍力量较为薄弱、专职化程度有待进一步提高；法治思维和能力建设仍有短板、依法履职的思路和举措不够创新。</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整改情况：通过专题讲课、发言讨论等多措并举的方式，营造良好的学法氛围，增强学法用法意识。此外，注重法制审核队伍建设，进一步充实法制审核队伍力量。</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四、下一年度推进法治政府建设的初步安排</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leftChars="0" w:firstLine="640" w:firstLineChars="200"/>
        <w:textAlignment w:val="auto"/>
        <w:rPr>
          <w:rFonts w:hint="eastAsia" w:ascii="楷体" w:hAnsi="楷体" w:eastAsia="楷体" w:cs="楷体"/>
          <w:sz w:val="32"/>
          <w:szCs w:val="32"/>
          <w:lang w:val="en-US" w:eastAsia="zh-CN"/>
        </w:rPr>
      </w:pPr>
      <w:r>
        <w:rPr>
          <w:rFonts w:hint="eastAsia" w:ascii="楷体" w:hAnsi="楷体" w:eastAsia="楷体" w:cs="楷体"/>
          <w:sz w:val="32"/>
          <w:szCs w:val="32"/>
          <w:lang w:val="en-US" w:eastAsia="zh-CN"/>
        </w:rPr>
        <w:t>（一）持续强化理论武装与组织领导</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持续深化习近平法治思想学习宣传贯彻，将其纳入党组理论学习中心组核心内容，开展全覆盖法治培训，切实提升领导干部和工作人员的法治思维和依法履职能力。突出政治引领，坚持以习近平法治思想为根本遵循，高位推动法治政府建设与经济社会发展同频共振。</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leftChars="0" w:firstLine="640" w:firstLineChars="200"/>
        <w:textAlignment w:val="auto"/>
        <w:rPr>
          <w:rFonts w:hint="eastAsia" w:ascii="楷体" w:hAnsi="楷体" w:eastAsia="楷体" w:cs="楷体"/>
          <w:sz w:val="32"/>
          <w:szCs w:val="32"/>
          <w:lang w:val="en-US" w:eastAsia="zh-CN"/>
        </w:rPr>
      </w:pPr>
      <w:r>
        <w:rPr>
          <w:rFonts w:hint="eastAsia" w:ascii="楷体" w:hAnsi="楷体" w:eastAsia="楷体" w:cs="楷体"/>
          <w:sz w:val="32"/>
          <w:szCs w:val="32"/>
          <w:lang w:val="en-US" w:eastAsia="zh-CN"/>
        </w:rPr>
        <w:t>（二）有效发挥行政复议主渠道作用</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持续提升行政复议质效，聚焦案件办理质效、流程规范、争议化解、能力提升为核心目标，加强与行政诉讼衔接配合，建立信息共享、案情会商、结果反馈机制，行政行政争议化解合力。始终秉持“以人民为中心”的理念，以严谨、负责的态度落实各项工作任务，优化服务流程，提升群众复议体验，切实维护群众合法权益。</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leftChars="0" w:firstLine="640" w:firstLineChars="200"/>
        <w:textAlignment w:val="auto"/>
        <w:rPr>
          <w:rFonts w:hint="eastAsia" w:ascii="楷体" w:hAnsi="楷体" w:eastAsia="楷体" w:cs="楷体"/>
          <w:sz w:val="32"/>
          <w:szCs w:val="32"/>
          <w:lang w:val="en-US" w:eastAsia="zh-CN"/>
        </w:rPr>
      </w:pPr>
      <w:r>
        <w:rPr>
          <w:rFonts w:hint="eastAsia" w:ascii="楷体" w:hAnsi="楷体" w:eastAsia="楷体" w:cs="楷体"/>
          <w:sz w:val="32"/>
          <w:szCs w:val="32"/>
          <w:lang w:val="en-US" w:eastAsia="zh-CN"/>
        </w:rPr>
        <w:t>（三）持续提升依法行政规范化水平</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进一步完善行政规范性文件制定和管理机制，加强对重点领域行政规范性文件的起草、审核和备案；健全法律顾问工作机制，为重大决策、行政执法、民生保障等工作提供全方位法律支持。严格落实重大行政决策法定程序，健全决策执行跟踪反馈和评估机制，确保重大决策落地见效。</w:t>
      </w:r>
    </w:p>
    <w:p>
      <w:pPr>
        <w:keepNext w:val="0"/>
        <w:keepLines w:val="0"/>
        <w:pageBreakBefore w:val="0"/>
        <w:widowControl w:val="0"/>
        <w:numPr>
          <w:ilvl w:val="0"/>
          <w:numId w:val="0"/>
        </w:numPr>
        <w:kinsoku/>
        <w:wordWrap/>
        <w:overflowPunct/>
        <w:topLinePunct w:val="0"/>
        <w:autoSpaceDE/>
        <w:autoSpaceDN/>
        <w:bidi w:val="0"/>
        <w:adjustRightInd/>
        <w:snapToGrid/>
        <w:ind w:firstLine="640"/>
        <w:textAlignment w:val="auto"/>
        <w:rPr>
          <w:rFonts w:hint="eastAsia" w:ascii="CESI仿宋-GB2312" w:hAnsi="CESI仿宋-GB2312" w:eastAsia="CESI仿宋-GB2312" w:cs="CESI仿宋-GB2312"/>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ind w:firstLine="640"/>
        <w:textAlignment w:val="auto"/>
        <w:rPr>
          <w:rFonts w:hint="eastAsia" w:ascii="CESI仿宋-GB2312" w:hAnsi="CESI仿宋-GB2312" w:eastAsia="CESI仿宋-GB2312" w:cs="CESI仿宋-GB2312"/>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ind w:firstLine="64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鲁山县人民政府办公室</w:t>
      </w:r>
    </w:p>
    <w:p>
      <w:pPr>
        <w:keepNext w:val="0"/>
        <w:keepLines w:val="0"/>
        <w:pageBreakBefore w:val="0"/>
        <w:widowControl w:val="0"/>
        <w:numPr>
          <w:ilvl w:val="0"/>
          <w:numId w:val="0"/>
        </w:numPr>
        <w:kinsoku/>
        <w:wordWrap/>
        <w:overflowPunct/>
        <w:topLinePunct w:val="0"/>
        <w:autoSpaceDE/>
        <w:autoSpaceDN/>
        <w:bidi w:val="0"/>
        <w:adjustRightInd/>
        <w:snapToGrid/>
        <w:ind w:firstLine="64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2026年2月</w:t>
      </w:r>
    </w:p>
    <w:p>
      <w:pPr>
        <w:keepNext w:val="0"/>
        <w:keepLines w:val="0"/>
        <w:pageBreakBefore w:val="0"/>
        <w:widowControl w:val="0"/>
        <w:kinsoku/>
        <w:wordWrap/>
        <w:overflowPunct/>
        <w:topLinePunct w:val="0"/>
        <w:autoSpaceDE/>
        <w:autoSpaceDN/>
        <w:bidi w:val="0"/>
        <w:adjustRightInd/>
        <w:snapToGrid/>
        <w:textAlignment w:val="auto"/>
        <w:rPr>
          <w:rFonts w:hint="eastAsia" w:ascii="CESI仿宋-GB2312" w:hAnsi="CESI仿宋-GB2312" w:eastAsia="CESI仿宋-GB2312" w:cs="CESI仿宋-GB2312"/>
          <w:sz w:val="32"/>
          <w:szCs w:val="32"/>
        </w:rPr>
      </w:pPr>
    </w:p>
    <w:p/>
    <w:sectPr>
      <w:footerReference r:id="rId3" w:type="default"/>
      <w:pgSz w:w="11906" w:h="16838"/>
      <w:pgMar w:top="2098" w:right="1587" w:bottom="1984" w:left="1587"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CESI仿宋-GB2312">
    <w:altName w:val="仿宋"/>
    <w:panose1 w:val="02000500000000000000"/>
    <w:charset w:val="86"/>
    <w:family w:val="auto"/>
    <w:pitch w:val="default"/>
    <w:sig w:usb0="800002AF" w:usb1="084F6CF8" w:usb2="00000010" w:usb3="00000000" w:csb0="0004000F" w:csb1="00000000"/>
  </w:font>
  <w:font w:name="方正黑体_GBK">
    <w:altName w:val="微软雅黑"/>
    <w:panose1 w:val="02000000000000000000"/>
    <w:charset w:val="86"/>
    <w:family w:val="auto"/>
    <w:pitch w:val="default"/>
    <w:sig w:usb0="00000001" w:usb1="08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2"/>
                          </w:pPr>
                          <w:r>
                            <w:t xml:space="preserve">— </w:t>
                          </w:r>
                          <w:r>
                            <w:fldChar w:fldCharType="begin"/>
                          </w:r>
                          <w:r>
                            <w:instrText xml:space="preserve"> PAGE  \* MERGEFORMAT </w:instrText>
                          </w:r>
                          <w:r>
                            <w:fldChar w:fldCharType="separate"/>
                          </w:r>
                          <w:r>
                            <w:t>1</w:t>
                          </w:r>
                          <w:r>
                            <w:fldChar w:fldCharType="end"/>
                          </w:r>
                          <w:r>
                            <w:t xml:space="preserve"> —</w:t>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M6pebnPAAAABQEAAA8A&#10;AAAAAAAAAQAgAAAAIgAAAGRycy9kb3ducmV2LnhtbFBLAQIUABQAAAAIAIdO4kCziH4F5wEAAMcD&#10;AAAOAAAAAAAAAAEAIAAAAB4BAABkcnMvZTJvRG9jLnhtbFBLBQYAAAAABgAGAFkBAAB3BQAAAAA=&#10;">
              <v:fill on="f" focussize="0,0"/>
              <v:stroke on="f"/>
              <v:imagedata o:title=""/>
              <o:lock v:ext="edit" aspectratio="f"/>
              <v:textbox inset="0mm,0mm,0mm,0mm" style="mso-fit-shape-to-text:t;">
                <w:txbxContent>
                  <w:p>
                    <w:pPr>
                      <w:pStyle w:val="2"/>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hyphenationZone w:val="36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ZiMmRlNzBhMWY3MzRkZjM3NjM4ZDgyNjkxM2E1NDcifQ=="/>
  </w:docVars>
  <w:rsids>
    <w:rsidRoot w:val="69E6878B"/>
    <w:rsid w:val="0E4C7F39"/>
    <w:rsid w:val="69E6878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Style w:val="4"/>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2026-02-02T14:46:00Z</dcterms:created>
  <dc:creator>潞子</dc:creator>
  <cp:lastModifiedBy>陈哇塞</cp:lastModifiedBy>
  <dcterms:modified xsi:type="dcterms:W3CDTF">2026-02-04T00:25:52Z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8F75C48E5883442CAA06C1EF7515FF6D_13</vt:lpwstr>
  </property>
</Properties>
</file>