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EEB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鲁山县</w:t>
      </w:r>
      <w:r>
        <w:rPr>
          <w:rFonts w:hint="eastAsia" w:ascii="方正小标宋简体" w:hAnsi="方正小标宋简体" w:eastAsia="方正小标宋简体" w:cs="方正小标宋简体"/>
          <w:sz w:val="44"/>
          <w:szCs w:val="44"/>
        </w:rPr>
        <w:t>信访局</w:t>
      </w:r>
      <w:r>
        <w:rPr>
          <w:rFonts w:hint="eastAsia" w:ascii="方正小标宋简体" w:hAnsi="方正小标宋简体" w:eastAsia="方正小标宋简体" w:cs="方正小标宋简体"/>
          <w:sz w:val="44"/>
          <w:szCs w:val="44"/>
          <w:lang w:val="en-US" w:eastAsia="zh-CN"/>
        </w:rPr>
        <w:t>关于</w:t>
      </w:r>
      <w:r>
        <w:rPr>
          <w:rFonts w:hint="eastAsia" w:ascii="方正小标宋简体" w:hAnsi="方正小标宋简体" w:eastAsia="方正小标宋简体" w:cs="方正小标宋简体"/>
          <w:sz w:val="44"/>
          <w:szCs w:val="44"/>
        </w:rPr>
        <w:t>2025年法治政府建设情况的报告</w:t>
      </w:r>
    </w:p>
    <w:p w14:paraId="3AF9475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D19E23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2025年，我局坚持以习近平新时代中国特色社会主义思想为指导，深入学习贯彻习近平法治思想、习近平总书记关于加强和改进人民信访工作的重要思想，严格落实《信访工作条例》及省、市</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法治政府建设工作部署，以信访工作法治化为核心，将法治建设与信访业务深度融合，全面履行法治政府建设职责，各项工作取得阶段性成效。现将全年法治政府建设情况报告如下：</w:t>
      </w:r>
    </w:p>
    <w:p w14:paraId="17C0DD3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一、2025年度党政主要负责人履行推进法治建设第一责任人职责的情况</w:t>
      </w:r>
    </w:p>
    <w:p w14:paraId="5632E710">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带头深入学习贯彻法治思想</w:t>
      </w:r>
    </w:p>
    <w:p w14:paraId="02CEA43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政主要负责人坚持将学习领会党中央关于全面依法治国的重大决策部署和重要法律法规摆在突出位置，通过党组会议“第一议题”、党组理论学习中心组学习、专题研讨等形式带头学、深入学，不断提升自身法治素养和依法履职能力。</w:t>
      </w:r>
    </w:p>
    <w:p w14:paraId="0F057869">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lang w:val="en-US" w:eastAsia="zh-CN"/>
        </w:rPr>
        <w:t>加强组织领导压实工作责任</w:t>
      </w:r>
    </w:p>
    <w:p w14:paraId="7C9CD40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法治政府建设纳入全局年度工作要点和重要议事日程，定期听取工作汇报，研究解决重大问题。成立了由主要负责同志任组长的局法治政府建设工作领导小组，明确分管领导和责任科室，形成了主要领导亲自抓、分管领导具体抓、各科室齐抓共管的工作格局。</w:t>
      </w:r>
    </w:p>
    <w:p w14:paraId="30B7CBD5">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坚持依法决策严格依法办事</w:t>
      </w:r>
    </w:p>
    <w:p w14:paraId="311E328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主要负责人自觉遵守重大行政决策法定程序，坚持民主集中制，凡“三重一大”事项均集体讨论决定。带头尊法学法守法用法，要求全局干部职工必须严格在法律框架内开展工作，依法处理各类信访事项，坚决杜绝以言代法、以权压法</w:t>
      </w:r>
      <w:r>
        <w:rPr>
          <w:rFonts w:hint="eastAsia" w:ascii="仿宋_GB2312" w:hAnsi="仿宋_GB2312" w:eastAsia="仿宋_GB2312" w:cs="仿宋_GB2312"/>
          <w:sz w:val="32"/>
          <w:szCs w:val="32"/>
          <w:lang w:eastAsia="zh-CN"/>
        </w:rPr>
        <w:t>。</w:t>
      </w:r>
    </w:p>
    <w:p w14:paraId="460499D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二、2025年度推进法治政府建设的主要举措和成效</w:t>
      </w:r>
    </w:p>
    <w:p w14:paraId="57B76548">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健全制度体系，夯实法治建设基础</w:t>
      </w:r>
    </w:p>
    <w:p w14:paraId="0009001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工作实际，明确信访事项受理、办理、复查复核等各环节法定程序和工作标准。规范文书制作、送达和归档流程，实现信访业务办理“有章可循、有规可依”。同时，落实公职律师制度，聘请专业法律顾问，为信访事项处置等提供专业法律支撑，有效防范法律风险。</w:t>
      </w:r>
    </w:p>
    <w:p w14:paraId="62A5572B">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深化源头治理，推进预防法治化</w:t>
      </w:r>
    </w:p>
    <w:p w14:paraId="5078B05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行矛盾纠纷排查化解“周报告”、风险隐患“周研判”和重点信访问题“周调度”工作机制。县信访联席办每周日组织全县各单位开展矛盾纠纷集中排查报告工作，及时发现并处置苗头性、倾向性问题；各乡镇（街道）每周五召开风险研判会议，县信访局班子成员现场参与联系乡镇风险研判会，对敏感复杂信访风险进行集中分析研判，整合资源，高效处置；每周由政法委书记主持召开重点信访问题调度会议，对全县新发生突出问题、重大疑难信访问题统一调度，研究化解举措，指明工作方向。尤其是</w:t>
      </w:r>
      <w:r>
        <w:rPr>
          <w:rFonts w:hint="eastAsia" w:ascii="仿宋_GB2312" w:hAnsi="仿宋_GB2312" w:eastAsia="仿宋_GB2312" w:cs="仿宋_GB2312"/>
          <w:sz w:val="32"/>
          <w:szCs w:val="32"/>
          <w:lang w:eastAsia="zh-CN"/>
        </w:rPr>
        <w:t>各级两会、中央巡视、“九三”阅兵、二十届四中全会</w:t>
      </w:r>
      <w:r>
        <w:rPr>
          <w:rFonts w:hint="eastAsia" w:ascii="仿宋_GB2312" w:hAnsi="仿宋_GB2312" w:eastAsia="仿宋_GB2312" w:cs="仿宋_GB2312"/>
          <w:sz w:val="32"/>
          <w:szCs w:val="32"/>
          <w:lang w:val="en-US" w:eastAsia="zh-CN"/>
        </w:rPr>
        <w:t>等重点时段，通过“日排查”“日调度”等机制落实，均实现了“三个不发生”工作目标。</w:t>
      </w:r>
    </w:p>
    <w:p w14:paraId="61C79880">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依法履职，规范信访工作运行</w:t>
      </w:r>
    </w:p>
    <w:p w14:paraId="014A4B4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依照《信访工作条例》及相关法律法规履行职责。一是畅通和规范群众诉求表达渠道。优化“信、访、网”一体化受理平台，确保各类信访诉求依法按程序受理、转送、交办。全面落实信访事项首接首办责任制，压实初访办理责任，努力将矛盾纠纷化解在早、化解在小。二是依法分类处理信访诉求。严格按照法定途径、法定程序、法定职责处理信访问题，健全完善信访与诉讼、仲裁、行政复议等法定途径的衔接机制，引导群众依法理性反映诉求、解决问题。</w:t>
      </w:r>
    </w:p>
    <w:p w14:paraId="72C0E286">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聚焦工作规范，抓实信访工作法治化</w:t>
      </w:r>
    </w:p>
    <w:p w14:paraId="24D0C23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信访局持续强化业务培训、疏通工作流程、压实工作责任，常态化开展信访业务规范化抽查评查，对登记受理不规范、处理意见书内容不全、未全面回应群众诉求、程序性办理代替实体性化解等信访案件办理问题及时监督反馈、督导整改。对在信访工作中推诿、敷衍、拖延、弄虚作假造成严重后果的，严格履行“三项建议”职能。2025年，县信访联席会议及县信访局共发出改进工作建议函54件、追究责任建议函5件，信访工作责任得到有效落实，工作质效有效提升。2025年，我县全网信访事项及时受理率、按期答复率、复核占比均为100%；申诉求决类信访事项一次性化解率90.22%，全市排名第二；国家督办60日后息访率71.43%，全市排名第五；复查占比94.87%，全市排名第五。</w:t>
      </w:r>
    </w:p>
    <w:p w14:paraId="4824CCFE">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抓实法治宣传，营造依法信访氛围</w:t>
      </w:r>
    </w:p>
    <w:p w14:paraId="32F3079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落实“谁执法谁普法”普法责任制，将《信访工作条例》作为普法核心内容，开展多形式、全覆盖的法治宣传活动。利用接访大厅宣传栏、微信公众号等平台，常态化宣传信访法律法规；结合“宪法宣传周”“法治宣传月”等活动，深入</w:t>
      </w:r>
      <w:r>
        <w:rPr>
          <w:rFonts w:hint="eastAsia" w:ascii="仿宋_GB2312" w:hAnsi="仿宋_GB2312" w:eastAsia="仿宋_GB2312" w:cs="仿宋_GB2312"/>
          <w:sz w:val="32"/>
          <w:szCs w:val="32"/>
          <w:lang w:eastAsia="zh-CN"/>
        </w:rPr>
        <w:t>基层</w:t>
      </w:r>
      <w:r>
        <w:rPr>
          <w:rFonts w:hint="eastAsia" w:ascii="仿宋_GB2312" w:hAnsi="仿宋_GB2312" w:eastAsia="仿宋_GB2312" w:cs="仿宋_GB2312"/>
          <w:sz w:val="32"/>
          <w:szCs w:val="32"/>
        </w:rPr>
        <w:t>开展普法宣传，发放宣传册</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000余份，接待群众咨询</w:t>
      </w:r>
      <w:r>
        <w:rPr>
          <w:rFonts w:hint="eastAsia" w:ascii="仿宋_GB2312" w:hAnsi="仿宋_GB2312" w:eastAsia="仿宋_GB2312" w:cs="仿宋_GB2312"/>
          <w:sz w:val="32"/>
          <w:szCs w:val="32"/>
          <w:lang w:val="en-US" w:eastAsia="zh-CN"/>
        </w:rPr>
        <w:t>600</w:t>
      </w:r>
      <w:r>
        <w:rPr>
          <w:rFonts w:hint="eastAsia" w:ascii="仿宋_GB2312" w:hAnsi="仿宋_GB2312" w:eastAsia="仿宋_GB2312" w:cs="仿宋_GB2312"/>
          <w:sz w:val="32"/>
          <w:szCs w:val="32"/>
        </w:rPr>
        <w:t>余人次。同时，将法治宣传融入信访接待全过程，面对面向来访群众讲解信访程序、法律底线，引导群众依法理性反映诉求，全年在接访中开展法治宣传1200余人次，群众依法信访意识明显提升。</w:t>
      </w:r>
    </w:p>
    <w:p w14:paraId="1FF5A09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三、2025年度推进法治政府建设存在的不足、原因和问题整改情况</w:t>
      </w:r>
    </w:p>
    <w:p w14:paraId="32E93D6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（一）存在的问题及原因分析</w:t>
      </w:r>
    </w:p>
    <w:p w14:paraId="29EF4F3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1.信访工作法治化推进不均衡。</w:t>
      </w:r>
      <w:r>
        <w:rPr>
          <w:rFonts w:hint="eastAsia" w:ascii="仿宋_GB2312" w:hAnsi="仿宋_GB2312" w:eastAsia="仿宋_GB2312" w:cs="仿宋_GB2312"/>
          <w:sz w:val="32"/>
          <w:szCs w:val="32"/>
        </w:rPr>
        <w:t>部分乡镇（街道）和</w:t>
      </w:r>
      <w:r>
        <w:rPr>
          <w:rFonts w:hint="eastAsia" w:ascii="仿宋_GB2312" w:hAnsi="仿宋_GB2312" w:eastAsia="仿宋_GB2312" w:cs="仿宋_GB2312"/>
          <w:sz w:val="32"/>
          <w:szCs w:val="32"/>
          <w:lang w:eastAsia="zh-CN"/>
        </w:rPr>
        <w:t>县直</w:t>
      </w:r>
      <w:r>
        <w:rPr>
          <w:rFonts w:hint="eastAsia" w:ascii="仿宋_GB2312" w:hAnsi="仿宋_GB2312" w:eastAsia="仿宋_GB2312" w:cs="仿宋_GB2312"/>
          <w:sz w:val="32"/>
          <w:szCs w:val="32"/>
        </w:rPr>
        <w:t>部门对信访工作法治化重视程度不够，存在重处置、轻规范的现象，个别信访事项仍存在受理不及时、办理程序不规范、答复内容不严谨等问题。究其原因，主要是部分基层单位法治意识淡薄，对《信访工作条例》等法律法规学习不深、理解不透，信访工作人员业务能力和法治素养参差不齐，缺乏系统的法治培训和实操锻炼。</w:t>
      </w:r>
    </w:p>
    <w:p w14:paraId="24AF646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2.群众依法信访意识仍需提升。</w:t>
      </w:r>
      <w:r>
        <w:rPr>
          <w:rFonts w:hint="eastAsia" w:ascii="仿宋_GB2312" w:hAnsi="仿宋_GB2312" w:eastAsia="仿宋_GB2312" w:cs="仿宋_GB2312"/>
          <w:sz w:val="32"/>
          <w:szCs w:val="32"/>
        </w:rPr>
        <w:t>部分群众仍存在“信访不信法”“信上不信下”的错误观念，个别群众为达到个人诉求，采取缠访闹访、越级走访等方式，甚至</w:t>
      </w:r>
      <w:r>
        <w:rPr>
          <w:rFonts w:hint="eastAsia" w:ascii="仿宋_GB2312" w:hAnsi="仿宋_GB2312" w:eastAsia="仿宋_GB2312" w:cs="仿宋_GB2312"/>
          <w:sz w:val="32"/>
          <w:szCs w:val="32"/>
          <w:lang w:eastAsia="zh-CN"/>
        </w:rPr>
        <w:t>以访牟利</w:t>
      </w:r>
      <w:r>
        <w:rPr>
          <w:rFonts w:hint="eastAsia" w:ascii="仿宋_GB2312" w:hAnsi="仿宋_GB2312" w:eastAsia="仿宋_GB2312" w:cs="仿宋_GB2312"/>
          <w:sz w:val="32"/>
          <w:szCs w:val="32"/>
        </w:rPr>
        <w:t>，增加信访工作处置难度。一方面，是因为部分群众对信访法律法规和法定维权途径不了解，缺乏依法维权意识；另一方面，是因为个别涉法涉诉信访事项，</w:t>
      </w:r>
      <w:r>
        <w:rPr>
          <w:rFonts w:hint="eastAsia" w:ascii="仿宋_GB2312" w:hAnsi="仿宋_GB2312" w:eastAsia="仿宋_GB2312" w:cs="仿宋_GB2312"/>
          <w:sz w:val="32"/>
          <w:szCs w:val="32"/>
          <w:lang w:eastAsia="zh-CN"/>
        </w:rPr>
        <w:t>信访人认为司法途径代价高</w:t>
      </w:r>
      <w:r>
        <w:rPr>
          <w:rFonts w:hint="eastAsia" w:ascii="仿宋_GB2312" w:hAnsi="仿宋_GB2312" w:eastAsia="仿宋_GB2312" w:cs="仿宋_GB2312"/>
          <w:sz w:val="32"/>
          <w:szCs w:val="32"/>
        </w:rPr>
        <w:t>，转而通过信访渠道寻求解决。</w:t>
      </w:r>
    </w:p>
    <w:p w14:paraId="19EF551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3.信访干部法治履职能力有待加强。</w:t>
      </w:r>
      <w:r>
        <w:rPr>
          <w:rFonts w:hint="eastAsia" w:ascii="仿宋_GB2312" w:hAnsi="仿宋_GB2312" w:eastAsia="仿宋_GB2312" w:cs="仿宋_GB2312"/>
          <w:sz w:val="32"/>
          <w:szCs w:val="32"/>
        </w:rPr>
        <w:t>尽管开展了系列法治培训，但部分信访干部运用法治思维和法治方式化解复杂信访矛盾的能力仍有不足，面对历史遗留、跨部门跨领域的疑难信访事项，缺乏有效的法律解决方案，仍习惯于用行政手段处置问题。主要原因是法治培训多以理论讲解为主，实操性、针对性不强，干部缺乏处理复杂法治信访问题的实践经验。</w:t>
      </w:r>
    </w:p>
    <w:p w14:paraId="46F3A78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整改情况</w:t>
      </w:r>
    </w:p>
    <w:p w14:paraId="204AC14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强化法治教育，定期组织信访干部开展信访法治专题培训，提升依法处置信访事项能力。针对法治专业力量薄弱问题，加强与司法部门联动协作，吸纳专业法治人才指导，培育信访法治骨干。创新普法形式，聚焦信访法律法规，开展精准宣传，引导群众依法信访、理性维权，筑牢信访工作法治根基。</w:t>
      </w:r>
    </w:p>
    <w:p w14:paraId="0CF90C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四、下一年度推进法治政府建设的主要工作安排</w:t>
      </w:r>
    </w:p>
    <w:p w14:paraId="1650494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（一）强化责任落实，压实法治建设主体责任</w:t>
      </w:r>
    </w:p>
    <w:p w14:paraId="646432A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进一步强化党政主要负责人法治建设第一责任人职责，将法治政府建设纳入年度重点工作，定期召开党组会研究部署，细化工作任务，明确责任分工，形成一级抓一级、层层抓落实的工作格局。</w:t>
      </w:r>
    </w:p>
    <w:p w14:paraId="3881C981">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聚焦规范提升，全面推进信访工作法治化</w:t>
      </w:r>
    </w:p>
    <w:p w14:paraId="02FA8A4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持续开展信访业务规范化建设，常态化开展信访事项评查</w:t>
      </w:r>
      <w:r>
        <w:rPr>
          <w:rFonts w:hint="eastAsia" w:ascii="仿宋_GB2312" w:hAnsi="仿宋_GB2312" w:eastAsia="仿宋_GB2312" w:cs="仿宋_GB2312"/>
          <w:sz w:val="32"/>
          <w:szCs w:val="32"/>
          <w:lang w:eastAsia="zh-CN"/>
        </w:rPr>
        <w:t>自查</w:t>
      </w:r>
      <w:r>
        <w:rPr>
          <w:rFonts w:hint="eastAsia" w:ascii="仿宋_GB2312" w:hAnsi="仿宋_GB2312" w:eastAsia="仿宋_GB2312" w:cs="仿宋_GB2312"/>
          <w:sz w:val="32"/>
          <w:szCs w:val="32"/>
        </w:rPr>
        <w:t>，重点排查整治受理不规范、办理超期、答复不严谨等问题，推动信访事项办理全流程规范。严格落实信访工作“双向规范”要求，切实维护正常信访秩序。</w:t>
      </w:r>
    </w:p>
    <w:p w14:paraId="4B06C97E">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抓实教育培训，提升信访干部法治素养</w:t>
      </w:r>
    </w:p>
    <w:p w14:paraId="2CA719D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针对性更强的法治培训计划，将《信访工作条例》、信访法治化“路线图”、依法分类处理信访事项等作为核心内容，采取“理论授课+案例分析+实操演练”的方式，开展分层分类培训，实现信访干部法治培训全覆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提升干部运用法治思维和法治方式化解复杂矛盾的能力。</w:t>
      </w:r>
    </w:p>
    <w:p w14:paraId="58E90220">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深化普法宣传，营造依法信访浓厚氛围</w:t>
      </w:r>
    </w:p>
    <w:p w14:paraId="2E0F119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持续开展《信访工作条例》普法宣传活动，结合“宪法宣传周”等节点，充分利用微信公众号等新媒体</w:t>
      </w:r>
      <w:r>
        <w:rPr>
          <w:rFonts w:hint="eastAsia" w:ascii="仿宋_GB2312" w:hAnsi="仿宋_GB2312" w:eastAsia="仿宋_GB2312" w:cs="仿宋_GB2312"/>
          <w:sz w:val="32"/>
          <w:szCs w:val="32"/>
          <w:lang w:eastAsia="zh-CN"/>
        </w:rPr>
        <w:t>平台</w:t>
      </w:r>
      <w:r>
        <w:rPr>
          <w:rFonts w:hint="eastAsia" w:ascii="仿宋_GB2312" w:hAnsi="仿宋_GB2312" w:eastAsia="仿宋_GB2312" w:cs="仿宋_GB2312"/>
          <w:sz w:val="32"/>
          <w:szCs w:val="32"/>
        </w:rPr>
        <w:t>，普及信访法律法规和法定维权途径。将法治宣传融入信访接待、事项办理全过程，面对面向群众讲解法律底线和信访程序，引导群众依法理性反映诉求，营造“办事依法、遇事找法、解决问题用法、化解矛盾靠法”的良好氛围。</w:t>
      </w:r>
    </w:p>
    <w:p w14:paraId="0FF54D9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0" w:firstLineChars="0"/>
        <w:jc w:val="both"/>
        <w:textAlignment w:val="auto"/>
        <w:rPr>
          <w:rFonts w:hint="eastAsia" w:ascii="仿宋_GB2312" w:hAnsi="仿宋_GB2312" w:eastAsia="仿宋_GB2312" w:cs="仿宋_GB2312"/>
          <w:sz w:val="32"/>
          <w:szCs w:val="32"/>
          <w:lang w:val="en-US" w:eastAsia="zh-CN"/>
        </w:rPr>
      </w:pPr>
      <w:bookmarkStart w:id="0" w:name="_GoBack"/>
      <w:bookmarkEnd w:id="0"/>
    </w:p>
    <w:p w14:paraId="5EECE45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联系人：景巧玲  5866901</w:t>
      </w:r>
    </w:p>
    <w:p w14:paraId="5D5ED32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p>
    <w:p w14:paraId="7786FB38">
      <w:pPr>
        <w:keepNext w:val="0"/>
        <w:keepLines w:val="0"/>
        <w:pageBreakBefore w:val="0"/>
        <w:widowControl w:val="0"/>
        <w:numPr>
          <w:ilvl w:val="0"/>
          <w:numId w:val="0"/>
        </w:numPr>
        <w:kinsoku/>
        <w:wordWrap w:val="0"/>
        <w:overflowPunct/>
        <w:topLinePunct w:val="0"/>
        <w:autoSpaceDE/>
        <w:autoSpaceDN/>
        <w:bidi w:val="0"/>
        <w:adjustRightInd/>
        <w:snapToGrid/>
        <w:spacing w:line="58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2026年2月2日        </w:t>
      </w:r>
    </w:p>
    <w:p w14:paraId="2ABE67B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p>
    <w:p w14:paraId="46D0664D"/>
    <w:sectPr>
      <w:footerReference r:id="rId3" w:type="default"/>
      <w:pgSz w:w="11906" w:h="16838"/>
      <w:pgMar w:top="2098" w:right="1587"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56C0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7D9449">
                          <w:pPr>
                            <w:pStyle w:val="2"/>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057D9449">
                    <w:pPr>
                      <w:pStyle w:val="2"/>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1E5BAD"/>
    <w:multiLevelType w:val="singleLevel"/>
    <w:tmpl w:val="F81E5BAD"/>
    <w:lvl w:ilvl="0" w:tentative="0">
      <w:start w:val="1"/>
      <w:numFmt w:val="chineseCounting"/>
      <w:suff w:val="nothing"/>
      <w:lvlText w:val="（%1）"/>
      <w:lvlJc w:val="left"/>
      <w:rPr>
        <w:rFonts w:hint="eastAsia"/>
      </w:rPr>
    </w:lvl>
  </w:abstractNum>
  <w:abstractNum w:abstractNumId="1">
    <w:nsid w:val="FE7F5576"/>
    <w:multiLevelType w:val="singleLevel"/>
    <w:tmpl w:val="FE7F5576"/>
    <w:lvl w:ilvl="0" w:tentative="0">
      <w:start w:val="2"/>
      <w:numFmt w:val="chineseCounting"/>
      <w:suff w:val="nothing"/>
      <w:lvlText w:val="（%1）"/>
      <w:lvlJc w:val="left"/>
      <w:rPr>
        <w:rFonts w:hint="eastAsia"/>
      </w:rPr>
    </w:lvl>
  </w:abstractNum>
  <w:abstractNum w:abstractNumId="2">
    <w:nsid w:val="7EF08DCF"/>
    <w:multiLevelType w:val="singleLevel"/>
    <w:tmpl w:val="7EF08DCF"/>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956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2026-07-21T09:00:58Z</dcterms:created>
  <dc:creator>86188</dc:creator>
  <cp:lastModifiedBy>盼盼</cp:lastModifiedBy>
  <dcterms:modified xsi:type="dcterms:W3CDTF">2026-07-21T09:01:15Z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eyJoZGlkIjoiNDg3OTVmNjNlZWMzNjc2YjE5YTgwMjNhODA3MTQ4ZTMiLCJ1c2VySWQiOiI0MDkzNDY5NDQifQ==</vt:lpwstr>
  </property>
  <property fmtid="{D5CDD505-2E9C-101B-9397-08002B2CF9AE}" pid="4" name="ICV">
    <vt:lpwstr>33985A30AB964844844C792608DE870C_12</vt:lpwstr>
  </property>
</Properties>
</file>