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hd w:val="clear" w:color="auto" w:fill="FFFFFF"/>
        <w:spacing w:before="0" w:beforeAutospacing="0" w:after="0" w:afterAutospacing="0" w:line="560" w:lineRule="exact"/>
        <w:jc w:val="center"/>
        <w:rPr>
          <w:rFonts w:hint="eastAsia" w:ascii="方正小标宋简体" w:hAnsi="方正小标宋简体" w:eastAsia="方正小标宋简体" w:cs="方正小标宋简体"/>
          <w:b w:val="0"/>
          <w:bCs/>
          <w:spacing w:val="8"/>
          <w:sz w:val="44"/>
          <w:szCs w:val="44"/>
        </w:rPr>
      </w:pPr>
      <w:r>
        <w:rPr>
          <w:rFonts w:hint="eastAsia" w:ascii="方正小标宋简体" w:hAnsi="方正小标宋简体" w:eastAsia="方正小标宋简体" w:cs="方正小标宋简体"/>
          <w:b w:val="0"/>
          <w:bCs/>
          <w:spacing w:val="8"/>
          <w:sz w:val="44"/>
          <w:szCs w:val="44"/>
        </w:rPr>
        <w:t>鲁山县公安局</w:t>
      </w:r>
    </w:p>
    <w:p>
      <w:pPr>
        <w:pStyle w:val="4"/>
        <w:shd w:val="clear" w:color="auto" w:fill="FFFFFF"/>
        <w:spacing w:before="0" w:beforeAutospacing="0" w:after="0" w:afterAutospacing="0" w:line="560" w:lineRule="exact"/>
        <w:jc w:val="center"/>
        <w:rPr>
          <w:rFonts w:hint="eastAsia" w:ascii="方正小标宋简体" w:hAnsi="方正小标宋简体" w:eastAsia="方正小标宋简体" w:cs="方正小标宋简体"/>
          <w:b w:val="0"/>
          <w:bCs/>
          <w:spacing w:val="8"/>
          <w:sz w:val="44"/>
          <w:szCs w:val="44"/>
        </w:rPr>
      </w:pPr>
      <w:r>
        <w:rPr>
          <w:rFonts w:hint="eastAsia" w:ascii="方正小标宋简体" w:hAnsi="方正小标宋简体" w:eastAsia="方正小标宋简体" w:cs="方正小标宋简体"/>
          <w:b w:val="0"/>
          <w:bCs/>
          <w:spacing w:val="8"/>
          <w:sz w:val="44"/>
          <w:szCs w:val="44"/>
        </w:rPr>
        <w:t>关于2024年法治政府建设情况的报告</w:t>
      </w:r>
    </w:p>
    <w:p>
      <w:pPr>
        <w:shd w:val="clear" w:color="auto" w:fill="FFFFFF"/>
        <w:spacing w:line="560" w:lineRule="exact"/>
        <w:ind w:firstLine="640" w:firstLineChars="200"/>
        <w:rPr>
          <w:rFonts w:ascii="Times New Roman" w:hAnsi="Times New Roman" w:eastAsia="仿宋_GB2312" w:cs="Times New Roman"/>
          <w:color w:val="000000"/>
          <w:kern w:val="0"/>
          <w:sz w:val="32"/>
          <w:szCs w:val="32"/>
        </w:rPr>
      </w:pPr>
    </w:p>
    <w:p>
      <w:pPr>
        <w:keepNext w:val="0"/>
        <w:keepLines w:val="0"/>
        <w:pageBreakBefore w:val="0"/>
        <w:shd w:val="clear" w:color="auto" w:fill="FFFFFF"/>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2024</w:t>
      </w:r>
      <w:r>
        <w:rPr>
          <w:rFonts w:ascii="Times New Roman" w:hAnsi="仿宋_GB2312" w:eastAsia="仿宋_GB2312" w:cs="Times New Roman"/>
          <w:color w:val="000000"/>
          <w:kern w:val="0"/>
          <w:sz w:val="32"/>
          <w:szCs w:val="32"/>
        </w:rPr>
        <w:t>年，鲁山县公安局在县委、县政府的坚强领导下，坚持以习近平新时代中国特色社会主义思想为指导，全面贯彻党的二十大</w:t>
      </w:r>
      <w:r>
        <w:rPr>
          <w:rFonts w:hint="eastAsia" w:ascii="Times New Roman" w:hAnsi="仿宋_GB2312" w:eastAsia="仿宋_GB2312" w:cs="Times New Roman"/>
          <w:color w:val="000000"/>
          <w:kern w:val="0"/>
          <w:sz w:val="32"/>
          <w:szCs w:val="32"/>
        </w:rPr>
        <w:t>和二十届三中全会</w:t>
      </w:r>
      <w:r>
        <w:rPr>
          <w:rFonts w:ascii="Times New Roman" w:hAnsi="仿宋_GB2312" w:eastAsia="仿宋_GB2312" w:cs="Times New Roman"/>
          <w:color w:val="000000"/>
          <w:kern w:val="0"/>
          <w:sz w:val="32"/>
          <w:szCs w:val="32"/>
        </w:rPr>
        <w:t>精神，深入学习贯彻习近平法治思想，特别是习近平总书记关于新时代公安工作的重要论述，以建设法治公安为目标，深入推进依法行政，加快建设法治政府，依法全面履行政府职能，不断完善依法行政制度体系，进一步深化执法规范化建设，不断强化执法监督、服务和保障</w:t>
      </w:r>
      <w:r>
        <w:rPr>
          <w:rFonts w:hint="eastAsia" w:ascii="Times New Roman" w:hAnsi="仿宋_GB2312" w:eastAsia="仿宋_GB2312" w:cs="Times New Roman"/>
          <w:color w:val="000000"/>
          <w:kern w:val="0"/>
          <w:sz w:val="32"/>
          <w:szCs w:val="32"/>
        </w:rPr>
        <w:t>。</w:t>
      </w:r>
      <w:r>
        <w:rPr>
          <w:rFonts w:ascii="Times New Roman" w:hAnsi="仿宋_GB2312" w:eastAsia="仿宋_GB2312" w:cs="Times New Roman"/>
          <w:color w:val="000000"/>
          <w:kern w:val="0"/>
          <w:sz w:val="32"/>
          <w:szCs w:val="32"/>
        </w:rPr>
        <w:t>现将</w:t>
      </w:r>
      <w:r>
        <w:rPr>
          <w:rFonts w:hint="eastAsia" w:ascii="Times New Roman" w:hAnsi="仿宋_GB2312" w:eastAsia="仿宋_GB2312" w:cs="Times New Roman"/>
          <w:color w:val="000000"/>
          <w:kern w:val="0"/>
          <w:sz w:val="32"/>
          <w:szCs w:val="32"/>
        </w:rPr>
        <w:t>2024</w:t>
      </w:r>
      <w:r>
        <w:rPr>
          <w:rFonts w:ascii="Times New Roman" w:hAnsi="仿宋_GB2312" w:eastAsia="仿宋_GB2312" w:cs="Times New Roman"/>
          <w:color w:val="000000"/>
          <w:kern w:val="0"/>
          <w:sz w:val="32"/>
          <w:szCs w:val="32"/>
        </w:rPr>
        <w:t>年度法治政府建设工作总结如下：</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黑体" w:cs="Times New Roman"/>
          <w:sz w:val="32"/>
          <w:szCs w:val="32"/>
        </w:rPr>
      </w:pPr>
      <w:r>
        <w:rPr>
          <w:rFonts w:ascii="Times New Roman" w:hAnsi="黑体" w:eastAsia="黑体" w:cs="Times New Roman"/>
          <w:sz w:val="32"/>
          <w:szCs w:val="32"/>
        </w:rPr>
        <w:t>一、</w:t>
      </w:r>
      <w:r>
        <w:rPr>
          <w:rFonts w:hint="eastAsia" w:ascii="Times New Roman" w:hAnsi="Times New Roman" w:eastAsia="黑体" w:cs="Times New Roman"/>
          <w:sz w:val="32"/>
          <w:szCs w:val="32"/>
        </w:rPr>
        <w:t>2024年度党政主要负责人履行推进法治建设第一责任人职责，加强法治政府建设的有关情况</w:t>
      </w:r>
    </w:p>
    <w:p>
      <w:pPr>
        <w:keepNext w:val="0"/>
        <w:keepLines w:val="0"/>
        <w:pageBreakBefore w:val="0"/>
        <w:shd w:val="clear" w:color="auto" w:fill="FFFFFF"/>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color w:val="000000"/>
          <w:kern w:val="0"/>
          <w:sz w:val="32"/>
          <w:szCs w:val="32"/>
        </w:rPr>
      </w:pPr>
      <w:r>
        <w:rPr>
          <w:rFonts w:ascii="Times New Roman" w:hAnsi="仿宋_GB2312" w:eastAsia="仿宋_GB2312" w:cs="Times New Roman"/>
          <w:color w:val="000000"/>
          <w:kern w:val="0"/>
          <w:sz w:val="32"/>
          <w:szCs w:val="32"/>
        </w:rPr>
        <w:t>始终坚持以习近平法治思想为指导，统筹推进严格执法、公正司法、全民守法。</w:t>
      </w:r>
      <w:r>
        <w:rPr>
          <w:rFonts w:ascii="Times New Roman" w:hAnsi="Times New Roman" w:eastAsia="仿宋_GB2312" w:cs="Times New Roman"/>
          <w:color w:val="000000"/>
          <w:kern w:val="0"/>
          <w:sz w:val="32"/>
          <w:szCs w:val="32"/>
        </w:rPr>
        <w:t>“</w:t>
      </w:r>
      <w:r>
        <w:rPr>
          <w:rFonts w:ascii="Times New Roman" w:hAnsi="仿宋_GB2312" w:eastAsia="仿宋_GB2312" w:cs="Times New Roman"/>
          <w:color w:val="000000"/>
          <w:kern w:val="0"/>
          <w:sz w:val="32"/>
          <w:szCs w:val="32"/>
        </w:rPr>
        <w:t>一把手</w:t>
      </w:r>
      <w:r>
        <w:rPr>
          <w:rFonts w:ascii="Times New Roman" w:hAnsi="Times New Roman" w:eastAsia="仿宋_GB2312" w:cs="Times New Roman"/>
          <w:color w:val="000000"/>
          <w:kern w:val="0"/>
          <w:sz w:val="32"/>
          <w:szCs w:val="32"/>
        </w:rPr>
        <w:t>”</w:t>
      </w:r>
      <w:r>
        <w:rPr>
          <w:rFonts w:ascii="Times New Roman" w:hAnsi="仿宋_GB2312" w:eastAsia="仿宋_GB2312" w:cs="Times New Roman"/>
          <w:color w:val="000000"/>
          <w:kern w:val="0"/>
          <w:sz w:val="32"/>
          <w:szCs w:val="32"/>
        </w:rPr>
        <w:t>对法治建设重要工作亲自部署、重大问题亲自过问、重点环节亲自协调、重要任务亲自督办，切实履行推进法治建设第一责任人的工作职责，充分发挥党委领导核心作用，形成主要领导亲自抓、分管领导具体抓、法制部门牵头抓、其他部门协作合力抓的法治建设工作格局，层层压实领导责任。加快推进落实执法管理委员会的机制建设，积极发挥执法管理委员会的执法管理、监督作用，完善执法管理委员会相关工作规定，强化内部执法监督，不断提升执法水平，推动县局执法规范化建设工作更上一台阶。</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黑体" w:cs="Times New Roman"/>
          <w:sz w:val="32"/>
          <w:szCs w:val="32"/>
        </w:rPr>
      </w:pPr>
      <w:r>
        <w:rPr>
          <w:rFonts w:ascii="Times New Roman" w:hAnsi="黑体" w:eastAsia="黑体" w:cs="Times New Roman"/>
          <w:sz w:val="32"/>
          <w:szCs w:val="32"/>
        </w:rPr>
        <w:t>二、</w:t>
      </w:r>
      <w:r>
        <w:rPr>
          <w:rFonts w:hint="eastAsia" w:ascii="Times New Roman" w:hAnsi="Times New Roman" w:eastAsia="黑体" w:cs="Times New Roman"/>
          <w:sz w:val="32"/>
          <w:szCs w:val="32"/>
        </w:rPr>
        <w:t>2024年度推进法治政府建设的主要举措和成效</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Times New Roman" w:hAnsi="Times New Roman" w:eastAsia="楷体_GB2312" w:cs="Times New Roman"/>
          <w:b w:val="0"/>
          <w:bCs/>
          <w:color w:val="000000"/>
          <w:sz w:val="32"/>
          <w:szCs w:val="32"/>
        </w:rPr>
      </w:pPr>
      <w:r>
        <w:rPr>
          <w:rFonts w:ascii="Times New Roman" w:hAnsi="Times New Roman" w:eastAsia="楷体_GB2312" w:cs="Times New Roman"/>
          <w:b w:val="0"/>
          <w:bCs/>
          <w:color w:val="000000"/>
          <w:sz w:val="32"/>
          <w:szCs w:val="32"/>
        </w:rPr>
        <w:t>（一）学习贯彻</w:t>
      </w:r>
      <w:r>
        <w:rPr>
          <w:rFonts w:hint="eastAsia" w:ascii="Times New Roman" w:hAnsi="Times New Roman" w:eastAsia="楷体_GB2312" w:cs="Times New Roman"/>
          <w:b w:val="0"/>
          <w:bCs/>
          <w:color w:val="000000"/>
          <w:sz w:val="32"/>
          <w:szCs w:val="32"/>
          <w:lang w:val="en-US" w:eastAsia="zh-CN"/>
        </w:rPr>
        <w:t>习近平</w:t>
      </w:r>
      <w:r>
        <w:rPr>
          <w:rFonts w:ascii="Times New Roman" w:hAnsi="Times New Roman" w:eastAsia="楷体_GB2312" w:cs="Times New Roman"/>
          <w:b w:val="0"/>
          <w:bCs/>
          <w:color w:val="000000"/>
          <w:sz w:val="32"/>
          <w:szCs w:val="32"/>
        </w:rPr>
        <w:t>法治思想，筑牢公安执法基础</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Times New Roman" w:hAnsi="Times New Roman" w:eastAsia="仿宋_GB2312" w:cs="Times New Roman"/>
          <w:sz w:val="32"/>
          <w:szCs w:val="32"/>
        </w:rPr>
      </w:pPr>
      <w:r>
        <w:rPr>
          <w:rFonts w:ascii="Times New Roman" w:hAnsi="仿宋_GB2312" w:eastAsia="仿宋_GB2312" w:cs="Times New Roman"/>
          <w:color w:val="000000"/>
          <w:sz w:val="32"/>
          <w:szCs w:val="32"/>
        </w:rPr>
        <w:t>严格落实法治建设第一责任人职责，建立健全体系化学习平台，不断提升民警执法为民能力水平。</w:t>
      </w:r>
      <w:r>
        <w:rPr>
          <w:rStyle w:val="7"/>
          <w:rFonts w:ascii="Times New Roman" w:hAnsi="仿宋_GB2312" w:eastAsia="仿宋_GB2312" w:cs="Times New Roman"/>
          <w:color w:val="000000"/>
          <w:sz w:val="32"/>
          <w:szCs w:val="32"/>
        </w:rPr>
        <w:t>一是强化贯彻落实。</w:t>
      </w:r>
      <w:r>
        <w:rPr>
          <w:rFonts w:ascii="Times New Roman" w:hAnsi="仿宋_GB2312" w:eastAsia="仿宋_GB2312" w:cs="Times New Roman"/>
          <w:color w:val="000000"/>
          <w:sz w:val="32"/>
          <w:szCs w:val="32"/>
        </w:rPr>
        <w:t>县公安局主要负责人始终坚持贯彻中央关于法治建设的重大决策部署和落实省、市、县关于法治建设的工作部署，坚定不移贯彻落实法治政府建设赋予公安工作的各项任务，切实履行推进法治建设第一责任人职责。</w:t>
      </w:r>
      <w:r>
        <w:rPr>
          <w:rStyle w:val="7"/>
          <w:rFonts w:ascii="Times New Roman" w:hAnsi="仿宋_GB2312" w:eastAsia="仿宋_GB2312" w:cs="Times New Roman"/>
          <w:color w:val="000000"/>
          <w:sz w:val="32"/>
          <w:szCs w:val="32"/>
        </w:rPr>
        <w:t>二是强化头雁带领。</w:t>
      </w:r>
      <w:r>
        <w:rPr>
          <w:rFonts w:ascii="Times New Roman" w:hAnsi="仿宋_GB2312" w:eastAsia="仿宋_GB2312" w:cs="Times New Roman"/>
          <w:color w:val="000000"/>
          <w:sz w:val="32"/>
          <w:szCs w:val="32"/>
        </w:rPr>
        <w:t>将习近平法治思想和习近平总书记重要讲话重要指示精神纳入县公安局党委理论学习中心组必学内容，坚持新法必学、常用必学、疑难必学</w:t>
      </w:r>
      <w:r>
        <w:rPr>
          <w:rFonts w:ascii="Times New Roman" w:hAnsi="Times New Roman" w:eastAsia="仿宋_GB2312" w:cs="Times New Roman"/>
          <w:color w:val="000000"/>
          <w:sz w:val="32"/>
          <w:szCs w:val="32"/>
        </w:rPr>
        <w:t>“</w:t>
      </w:r>
      <w:r>
        <w:rPr>
          <w:rFonts w:ascii="Times New Roman" w:hAnsi="仿宋_GB2312" w:eastAsia="仿宋_GB2312" w:cs="Times New Roman"/>
          <w:color w:val="000000"/>
          <w:sz w:val="32"/>
          <w:szCs w:val="32"/>
        </w:rPr>
        <w:t>三必学</w:t>
      </w:r>
      <w:r>
        <w:rPr>
          <w:rFonts w:ascii="Times New Roman" w:hAnsi="Times New Roman" w:eastAsia="仿宋_GB2312" w:cs="Times New Roman"/>
          <w:color w:val="000000"/>
          <w:sz w:val="32"/>
          <w:szCs w:val="32"/>
        </w:rPr>
        <w:t>”</w:t>
      </w:r>
      <w:r>
        <w:rPr>
          <w:rFonts w:ascii="Times New Roman" w:hAnsi="仿宋_GB2312" w:eastAsia="仿宋_GB2312" w:cs="Times New Roman"/>
          <w:color w:val="000000"/>
          <w:sz w:val="32"/>
          <w:szCs w:val="32"/>
        </w:rPr>
        <w:t>，从局领导主动带头学法，推动形成自上而下重视学法、落实学法、规范用法的良好氛围，让执法培训学习成为警队</w:t>
      </w:r>
      <w:r>
        <w:rPr>
          <w:rFonts w:ascii="Times New Roman" w:hAnsi="Times New Roman" w:eastAsia="仿宋_GB2312" w:cs="Times New Roman"/>
          <w:color w:val="000000"/>
          <w:sz w:val="32"/>
          <w:szCs w:val="32"/>
        </w:rPr>
        <w:t>“</w:t>
      </w:r>
      <w:r>
        <w:rPr>
          <w:rFonts w:ascii="Times New Roman" w:hAnsi="仿宋_GB2312" w:eastAsia="仿宋_GB2312" w:cs="Times New Roman"/>
          <w:color w:val="000000"/>
          <w:sz w:val="32"/>
          <w:szCs w:val="32"/>
        </w:rPr>
        <w:t>刚需</w:t>
      </w:r>
      <w:r>
        <w:rPr>
          <w:rFonts w:ascii="Times New Roman" w:hAnsi="Times New Roman" w:eastAsia="仿宋_GB2312" w:cs="Times New Roman"/>
          <w:color w:val="000000"/>
          <w:sz w:val="32"/>
          <w:szCs w:val="32"/>
        </w:rPr>
        <w:t>”</w:t>
      </w:r>
      <w:r>
        <w:rPr>
          <w:rFonts w:ascii="Times New Roman" w:hAnsi="仿宋_GB2312" w:eastAsia="仿宋_GB2312" w:cs="Times New Roman"/>
          <w:color w:val="000000"/>
          <w:sz w:val="32"/>
          <w:szCs w:val="32"/>
        </w:rPr>
        <w:t>。</w:t>
      </w:r>
      <w:r>
        <w:rPr>
          <w:rStyle w:val="7"/>
          <w:rFonts w:ascii="Times New Roman" w:hAnsi="仿宋_GB2312" w:eastAsia="仿宋_GB2312" w:cs="Times New Roman"/>
          <w:color w:val="000000"/>
          <w:sz w:val="32"/>
          <w:szCs w:val="32"/>
        </w:rPr>
        <w:t>三是强化民警培训。</w:t>
      </w:r>
      <w:r>
        <w:rPr>
          <w:rFonts w:ascii="Times New Roman" w:hAnsi="仿宋_GB2312" w:eastAsia="仿宋_GB2312" w:cs="Times New Roman"/>
          <w:color w:val="000000"/>
          <w:sz w:val="32"/>
          <w:szCs w:val="32"/>
        </w:rPr>
        <w:t>多措并举，不断提升执法人员法律素养，进一步升级民警执法培训的形式和内容，为公安执法筑牢基础。</w:t>
      </w:r>
      <w:r>
        <w:rPr>
          <w:rFonts w:hint="eastAsia" w:ascii="Times New Roman" w:hAnsi="仿宋_GB2312" w:eastAsia="仿宋_GB2312" w:cs="Times New Roman"/>
          <w:color w:val="000000"/>
          <w:sz w:val="32"/>
          <w:szCs w:val="32"/>
          <w:lang w:val="en-US" w:eastAsia="zh-CN"/>
        </w:rPr>
        <w:t>2024</w:t>
      </w:r>
      <w:r>
        <w:rPr>
          <w:rFonts w:ascii="Times New Roman" w:hAnsi="仿宋_GB2312" w:eastAsia="仿宋_GB2312" w:cs="Times New Roman"/>
          <w:color w:val="000000"/>
          <w:sz w:val="32"/>
          <w:szCs w:val="32"/>
        </w:rPr>
        <w:t>年</w:t>
      </w:r>
      <w:r>
        <w:rPr>
          <w:rFonts w:hint="eastAsia" w:ascii="Times New Roman" w:hAnsi="仿宋_GB2312" w:eastAsia="仿宋_GB2312" w:cs="Times New Roman"/>
          <w:color w:val="000000"/>
          <w:sz w:val="32"/>
          <w:szCs w:val="32"/>
        </w:rPr>
        <w:t>共举办法律业务知识培训</w:t>
      </w:r>
      <w:r>
        <w:rPr>
          <w:rFonts w:hint="eastAsia" w:ascii="Times New Roman" w:hAnsi="仿宋_GB2312" w:eastAsia="仿宋_GB2312" w:cs="Times New Roman"/>
          <w:color w:val="000000"/>
          <w:sz w:val="32"/>
          <w:szCs w:val="32"/>
          <w:lang w:val="en-US" w:eastAsia="zh-CN"/>
        </w:rPr>
        <w:t>20</w:t>
      </w:r>
      <w:r>
        <w:rPr>
          <w:rFonts w:hint="eastAsia" w:ascii="Times New Roman" w:hAnsi="仿宋_GB2312" w:eastAsia="仿宋_GB2312" w:cs="Times New Roman"/>
          <w:color w:val="000000"/>
          <w:sz w:val="32"/>
          <w:szCs w:val="32"/>
        </w:rPr>
        <w:t>期、法律知识考试6次，培训民辅警520余人次，</w:t>
      </w:r>
      <w:r>
        <w:rPr>
          <w:rFonts w:ascii="Times New Roman" w:hAnsi="仿宋_GB2312" w:eastAsia="仿宋_GB2312" w:cs="Times New Roman"/>
          <w:color w:val="000000"/>
          <w:sz w:val="32"/>
          <w:szCs w:val="32"/>
        </w:rPr>
        <w:t>民辅警学法用法考试</w:t>
      </w:r>
      <w:r>
        <w:rPr>
          <w:rFonts w:hint="eastAsia" w:ascii="Times New Roman" w:hAnsi="仿宋_GB2312" w:eastAsia="仿宋_GB2312" w:cs="Times New Roman"/>
          <w:color w:val="000000"/>
          <w:sz w:val="32"/>
          <w:szCs w:val="32"/>
        </w:rPr>
        <w:t>的</w:t>
      </w:r>
      <w:r>
        <w:rPr>
          <w:rFonts w:ascii="Times New Roman" w:hAnsi="仿宋_GB2312" w:eastAsia="仿宋_GB2312" w:cs="Times New Roman"/>
          <w:color w:val="000000"/>
          <w:sz w:val="32"/>
          <w:szCs w:val="32"/>
        </w:rPr>
        <w:t>参与率和考试合格率均达</w:t>
      </w:r>
      <w:r>
        <w:rPr>
          <w:rFonts w:hint="eastAsia" w:ascii="Times New Roman" w:hAnsi="仿宋_GB2312" w:eastAsia="仿宋_GB2312" w:cs="Times New Roman"/>
          <w:color w:val="000000"/>
          <w:sz w:val="32"/>
          <w:szCs w:val="32"/>
        </w:rPr>
        <w:t>到</w:t>
      </w:r>
      <w:r>
        <w:rPr>
          <w:rFonts w:ascii="Times New Roman" w:hAnsi="Times New Roman" w:eastAsia="仿宋_GB2312" w:cs="Times New Roman"/>
          <w:color w:val="000000"/>
          <w:sz w:val="32"/>
          <w:szCs w:val="32"/>
        </w:rPr>
        <w:t>100</w:t>
      </w:r>
      <w:r>
        <w:rPr>
          <w:rFonts w:ascii="Times New Roman" w:hAnsi="仿宋_GB2312" w:eastAsia="仿宋_GB2312" w:cs="Times New Roman"/>
          <w:color w:val="000000"/>
          <w:sz w:val="32"/>
          <w:szCs w:val="32"/>
        </w:rPr>
        <w:t>％</w:t>
      </w:r>
      <w:r>
        <w:rPr>
          <w:rFonts w:hint="eastAsia" w:ascii="Times New Roman" w:hAnsi="仿宋_GB2312" w:eastAsia="仿宋_GB2312" w:cs="Times New Roman"/>
          <w:color w:val="000000"/>
          <w:sz w:val="32"/>
          <w:szCs w:val="32"/>
        </w:rPr>
        <w:t>，另有</w:t>
      </w:r>
      <w:r>
        <w:rPr>
          <w:rFonts w:hint="eastAsia" w:ascii="Times New Roman" w:hAnsi="仿宋_GB2312" w:eastAsia="仿宋_GB2312" w:cs="Times New Roman"/>
          <w:color w:val="000000"/>
          <w:sz w:val="32"/>
          <w:szCs w:val="32"/>
          <w:lang w:val="en-US" w:eastAsia="zh-CN"/>
        </w:rPr>
        <w:t>18</w:t>
      </w:r>
      <w:r>
        <w:rPr>
          <w:rFonts w:hint="eastAsia" w:ascii="Times New Roman" w:hAnsi="仿宋_GB2312" w:eastAsia="仿宋_GB2312" w:cs="Times New Roman"/>
          <w:color w:val="000000"/>
          <w:sz w:val="32"/>
          <w:szCs w:val="32"/>
        </w:rPr>
        <w:t>名民</w:t>
      </w:r>
      <w:r>
        <w:rPr>
          <w:rFonts w:hint="eastAsia" w:ascii="Times New Roman" w:hAnsi="仿宋_GB2312" w:eastAsia="仿宋_GB2312" w:cs="Times New Roman"/>
          <w:color w:val="000000"/>
          <w:sz w:val="32"/>
          <w:szCs w:val="32"/>
          <w:lang w:eastAsia="zh-CN"/>
        </w:rPr>
        <w:t>辅</w:t>
      </w:r>
      <w:r>
        <w:rPr>
          <w:rFonts w:hint="eastAsia" w:ascii="Times New Roman" w:hAnsi="仿宋_GB2312" w:eastAsia="仿宋_GB2312" w:cs="Times New Roman"/>
          <w:color w:val="000000"/>
          <w:sz w:val="32"/>
          <w:szCs w:val="32"/>
        </w:rPr>
        <w:t>警已通过国家统一法律职业资格考试，</w:t>
      </w:r>
      <w:r>
        <w:rPr>
          <w:rFonts w:hint="eastAsia" w:ascii="Times New Roman" w:hAnsi="仿宋_GB2312" w:eastAsia="仿宋_GB2312" w:cs="Times New Roman"/>
          <w:color w:val="000000"/>
          <w:sz w:val="32"/>
          <w:szCs w:val="32"/>
          <w:lang w:val="en-US" w:eastAsia="zh-CN"/>
        </w:rPr>
        <w:t>6名民警通过高级执法资格考试。</w:t>
      </w:r>
      <w:r>
        <w:rPr>
          <w:rFonts w:hint="eastAsia" w:ascii="Times New Roman" w:hAnsi="仿宋_GB2312" w:eastAsia="仿宋_GB2312" w:cs="Times New Roman"/>
          <w:color w:val="000000"/>
          <w:sz w:val="32"/>
          <w:szCs w:val="32"/>
        </w:rPr>
        <w:t>一线民辅警规范化执法意识和能力水平得到显著提升。</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Times New Roman" w:hAnsi="Times New Roman" w:eastAsia="楷体_GB2312" w:cs="Times New Roman"/>
          <w:b w:val="0"/>
          <w:bCs/>
          <w:sz w:val="32"/>
          <w:szCs w:val="32"/>
        </w:rPr>
      </w:pPr>
      <w:r>
        <w:rPr>
          <w:rFonts w:ascii="Times New Roman" w:hAnsi="Times New Roman" w:eastAsia="楷体_GB2312" w:cs="Times New Roman"/>
          <w:b w:val="0"/>
          <w:bCs/>
          <w:sz w:val="32"/>
          <w:szCs w:val="32"/>
        </w:rPr>
        <w:t>（二）聚焦公安主责主业，不断擦亮平安底色</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Times New Roman" w:hAnsi="Times New Roman" w:eastAsia="仿宋_GB2312" w:cs="Times New Roman"/>
          <w:sz w:val="32"/>
          <w:szCs w:val="32"/>
        </w:rPr>
      </w:pPr>
      <w:r>
        <w:rPr>
          <w:rFonts w:ascii="Times New Roman" w:hAnsi="仿宋_GB2312" w:eastAsia="仿宋_GB2312" w:cs="Times New Roman"/>
          <w:sz w:val="32"/>
          <w:szCs w:val="32"/>
        </w:rPr>
        <w:t>立足主责主业，全力做好打击违法犯罪、治安防控、交通管理等各项工作。</w:t>
      </w:r>
      <w:r>
        <w:rPr>
          <w:rFonts w:ascii="Times New Roman" w:hAnsi="仿宋_GB2312" w:eastAsia="仿宋_GB2312" w:cs="Times New Roman"/>
          <w:b/>
          <w:bCs/>
          <w:sz w:val="32"/>
          <w:szCs w:val="32"/>
        </w:rPr>
        <w:t>一是深化融合治理。</w:t>
      </w:r>
      <w:r>
        <w:rPr>
          <w:rFonts w:ascii="Times New Roman" w:hAnsi="仿宋_GB2312" w:eastAsia="仿宋_GB2312" w:cs="Times New Roman"/>
          <w:sz w:val="32"/>
          <w:szCs w:val="32"/>
        </w:rPr>
        <w:t>树立</w:t>
      </w:r>
      <w:r>
        <w:rPr>
          <w:rFonts w:ascii="Times New Roman" w:hAnsi="Times New Roman" w:eastAsia="仿宋_GB2312" w:cs="Times New Roman"/>
          <w:sz w:val="32"/>
          <w:szCs w:val="32"/>
        </w:rPr>
        <w:t>“</w:t>
      </w:r>
      <w:r>
        <w:rPr>
          <w:rFonts w:ascii="Times New Roman" w:hAnsi="仿宋_GB2312" w:eastAsia="仿宋_GB2312" w:cs="Times New Roman"/>
          <w:sz w:val="32"/>
          <w:szCs w:val="32"/>
        </w:rPr>
        <w:t>主动警务、预防警务</w:t>
      </w:r>
      <w:r>
        <w:rPr>
          <w:rFonts w:ascii="Times New Roman" w:hAnsi="Times New Roman" w:eastAsia="仿宋_GB2312" w:cs="Times New Roman"/>
          <w:sz w:val="32"/>
          <w:szCs w:val="32"/>
        </w:rPr>
        <w:t>”</w:t>
      </w:r>
      <w:r>
        <w:rPr>
          <w:rFonts w:ascii="Times New Roman" w:hAnsi="仿宋_GB2312" w:eastAsia="仿宋_GB2312" w:cs="Times New Roman"/>
          <w:sz w:val="32"/>
          <w:szCs w:val="32"/>
        </w:rPr>
        <w:t>理念，</w:t>
      </w:r>
      <w:r>
        <w:rPr>
          <w:rFonts w:hint="eastAsia" w:ascii="Times New Roman" w:hAnsi="仿宋_GB2312" w:eastAsia="仿宋_GB2312" w:cs="Times New Roman"/>
          <w:sz w:val="32"/>
          <w:szCs w:val="32"/>
        </w:rPr>
        <w:t>持续深化“三员联动”工作机制，认真贯彻落实《全省公安派出所矛盾纠纷排查化解工作规范（试行）》，使矛盾纠纷排查化解的流程更规范、成效更显著，有效预防民转刑、刑转命和个人极端案事件的发生，全县未发生有影响的群体性案事件和“民转刑”“刑转命”以及个人极端案事件。</w:t>
      </w:r>
      <w:r>
        <w:rPr>
          <w:rFonts w:hint="eastAsia" w:ascii="仿宋_GB2312" w:hAnsi="仿宋_GB2312" w:eastAsia="仿宋_GB2312" w:cs="Times New Roman"/>
          <w:b/>
          <w:sz w:val="32"/>
          <w:szCs w:val="32"/>
        </w:rPr>
        <w:t>二是强化科技赋能</w:t>
      </w:r>
      <w:r>
        <w:rPr>
          <w:rFonts w:hint="eastAsia" w:ascii="仿宋_GB2312" w:hAnsi="仿宋_GB2312" w:eastAsia="仿宋_GB2312" w:cs="Times New Roman"/>
          <w:sz w:val="32"/>
          <w:szCs w:val="32"/>
        </w:rPr>
        <w:t>。</w:t>
      </w:r>
      <w:r>
        <w:rPr>
          <w:rFonts w:hint="eastAsia" w:ascii="Times New Roman" w:hAnsi="仿宋_GB2312" w:eastAsia="仿宋_GB2312" w:cs="Times New Roman"/>
          <w:sz w:val="32"/>
          <w:szCs w:val="32"/>
        </w:rPr>
        <w:t>建成全省首批省级治安打击战略支撑点，对上级交办的、本地发现的黄赌线索开展专题情报研判、专案侦查打击、专项协作联动和专业研究支撑；建成全市第一个四星情报导侦联勤工作站，实现了数据清洗采集、恢复、导入、模型分析、战法分析等功能；挂牌成立森林警察大队环境损害物证鉴定室，是全省第一家挂牌开展环境损害鉴定的县级公安司法鉴定分支机构，解决了长期制约我局办理涉林涉野生动物鉴定“远、难、贵”等问题，为办理涉林类刑事案件提供司法技术支撑；积极整合网安、刑侦、治安、反恐、经侦等专业警种力量，筹备建设网安合成作战战训基地，打造集战果输出、战法研究、战力提升、战略支援等功能为一体的“超级引擎”，实现“以专对专、以网对网”，全面提升县局打击违法犯罪技术手段；在原来建成智慧安防小区的基础上，接入电信、移动、联通三家公司社会视频监控资源，并依托电信公司视联网技术建成基层基础管控平台，实现重点区域布防、重点车辆和人员布控、重要事件预警等基础性治安防范功能。三</w:t>
      </w:r>
      <w:r>
        <w:rPr>
          <w:rFonts w:ascii="Times New Roman" w:hAnsi="仿宋_GB2312" w:eastAsia="仿宋_GB2312" w:cs="Times New Roman"/>
          <w:b/>
          <w:bCs/>
          <w:sz w:val="32"/>
          <w:szCs w:val="32"/>
        </w:rPr>
        <w:t>是聚焦交通整治。</w:t>
      </w:r>
      <w:r>
        <w:rPr>
          <w:rFonts w:ascii="Times New Roman" w:hAnsi="仿宋_GB2312" w:eastAsia="仿宋_GB2312" w:cs="Times New Roman"/>
          <w:sz w:val="32"/>
          <w:szCs w:val="32"/>
        </w:rPr>
        <w:t>充分发挥县道安办牵头抓总作用，围绕旅游交通安全特点，坚持安全与畅通并重，持续强化交通秩序整治和疏导管控，全方位构筑交通安全防护屏障。县公安交警部门部署常态化巡查管控，打击整治交通违法，开展定期、不定期统一夜查设卡行动，全力做好道路交通安全宣传工作。</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楷体_GB2312" w:hAnsi="仿宋_GB2312" w:eastAsia="楷体_GB2312" w:cs="Times New Roman"/>
          <w:b w:val="0"/>
          <w:bCs/>
          <w:color w:val="000000"/>
          <w:sz w:val="32"/>
          <w:szCs w:val="32"/>
        </w:rPr>
      </w:pPr>
      <w:r>
        <w:rPr>
          <w:rFonts w:hint="eastAsia" w:ascii="楷体_GB2312" w:hAnsi="仿宋_GB2312" w:eastAsia="楷体_GB2312" w:cs="Times New Roman"/>
          <w:b w:val="0"/>
          <w:bCs/>
          <w:color w:val="000000"/>
          <w:sz w:val="32"/>
          <w:szCs w:val="32"/>
        </w:rPr>
        <w:t>（三）树立执法为民理念，提升政务服务水平</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Times New Roman" w:hAnsi="Times New Roman" w:eastAsia="仿宋_GB2312" w:cs="Times New Roman"/>
          <w:sz w:val="32"/>
          <w:szCs w:val="32"/>
        </w:rPr>
      </w:pPr>
      <w:r>
        <w:rPr>
          <w:rFonts w:hint="eastAsia" w:ascii="Times New Roman" w:hAnsi="仿宋_GB2312" w:eastAsia="仿宋_GB2312" w:cs="Times New Roman"/>
          <w:sz w:val="32"/>
          <w:szCs w:val="32"/>
        </w:rPr>
        <w:t>积极融入全县经济社会高质量发展大局，持续深化“一窗通办”，着力打造人民满意的鲁山公安政务服务新格局，实现政务服务中心公安窗口211个事项“一窗通办”，办理各类政务服务事项31300余件，满意率100%，涉企审批办结时限压缩30%；建立涉企警情快速响应和联动处置机制，严厉打击危害企业利益、扰乱企业生产经营秩序、破坏营商环境等各类违法犯罪；大力营造“暖商”舒心环境，扎实推进“一项目一警长一专班”，不断强化与企业的沟通联系，加大企业及周边社会治安综合治理力度，积极深入辖区企业，开展防火、防盗、防诈骗等法律知识宣传，今年来深入100余家企业开展电信网络诈骗宣传活动110余次，发放反电信诈骗宣传手册3万余份，帮助企业提高人防、技防、物防水平，广受企业好评</w:t>
      </w:r>
      <w:r>
        <w:rPr>
          <w:rFonts w:ascii="Times New Roman" w:hAnsi="仿宋_GB2312" w:eastAsia="仿宋_GB2312" w:cs="Times New Roman"/>
          <w:color w:val="000000"/>
          <w:sz w:val="32"/>
          <w:szCs w:val="32"/>
        </w:rPr>
        <w:t>。</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楷体_GB2312" w:hAnsi="仿宋_GB2312" w:eastAsia="楷体_GB2312" w:cs="Times New Roman"/>
          <w:b w:val="0"/>
          <w:bCs/>
          <w:color w:val="000000"/>
          <w:sz w:val="32"/>
          <w:szCs w:val="32"/>
        </w:rPr>
      </w:pPr>
      <w:r>
        <w:rPr>
          <w:rFonts w:hint="eastAsia" w:ascii="楷体_GB2312" w:hAnsi="仿宋_GB2312" w:eastAsia="楷体_GB2312" w:cs="Times New Roman"/>
          <w:b w:val="0"/>
          <w:bCs/>
          <w:color w:val="000000"/>
          <w:sz w:val="32"/>
          <w:szCs w:val="32"/>
        </w:rPr>
        <w:t>（四）加强全面规范执法，营造良好法治环境</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Times New Roman" w:hAnsi="Times New Roman" w:eastAsia="仿宋_GB2312" w:cs="Times New Roman"/>
          <w:b/>
          <w:sz w:val="32"/>
          <w:szCs w:val="32"/>
        </w:rPr>
      </w:pPr>
      <w:r>
        <w:rPr>
          <w:rFonts w:ascii="Times New Roman" w:hAnsi="仿宋_GB2312" w:eastAsia="仿宋_GB2312" w:cs="Times New Roman"/>
          <w:color w:val="000000"/>
          <w:sz w:val="32"/>
          <w:szCs w:val="32"/>
        </w:rPr>
        <w:t>紧扣</w:t>
      </w:r>
      <w:r>
        <w:rPr>
          <w:rFonts w:ascii="Times New Roman" w:hAnsi="Times New Roman" w:eastAsia="仿宋_GB2312" w:cs="Times New Roman"/>
          <w:color w:val="000000"/>
          <w:sz w:val="32"/>
          <w:szCs w:val="32"/>
        </w:rPr>
        <w:t>“</w:t>
      </w:r>
      <w:r>
        <w:rPr>
          <w:rFonts w:ascii="Times New Roman" w:hAnsi="仿宋_GB2312" w:eastAsia="仿宋_GB2312" w:cs="Times New Roman"/>
          <w:color w:val="000000"/>
          <w:sz w:val="32"/>
          <w:szCs w:val="32"/>
        </w:rPr>
        <w:t>执法监督</w:t>
      </w:r>
      <w:r>
        <w:rPr>
          <w:rFonts w:ascii="Times New Roman" w:hAnsi="Times New Roman" w:eastAsia="仿宋_GB2312" w:cs="Times New Roman"/>
          <w:color w:val="000000"/>
          <w:sz w:val="32"/>
          <w:szCs w:val="32"/>
        </w:rPr>
        <w:t>”</w:t>
      </w:r>
      <w:r>
        <w:rPr>
          <w:rFonts w:ascii="Times New Roman" w:hAnsi="仿宋_GB2312" w:eastAsia="仿宋_GB2312" w:cs="Times New Roman"/>
          <w:color w:val="000000"/>
          <w:sz w:val="32"/>
          <w:szCs w:val="32"/>
        </w:rPr>
        <w:t>部署要求，健全完善监督管理机制，加大执法突出问题整治力度，持续深化法治公安建设，全面提升执法质效和执法公信力。</w:t>
      </w:r>
      <w:r>
        <w:rPr>
          <w:rStyle w:val="7"/>
          <w:rFonts w:hint="eastAsia" w:ascii="Times New Roman" w:hAnsi="仿宋_GB2312" w:eastAsia="仿宋_GB2312" w:cs="Times New Roman"/>
          <w:color w:val="000000"/>
          <w:sz w:val="32"/>
          <w:szCs w:val="32"/>
        </w:rPr>
        <w:t>一</w:t>
      </w:r>
      <w:r>
        <w:rPr>
          <w:rStyle w:val="7"/>
          <w:rFonts w:ascii="Times New Roman" w:hAnsi="仿宋_GB2312" w:eastAsia="仿宋_GB2312" w:cs="Times New Roman"/>
          <w:color w:val="000000"/>
          <w:sz w:val="32"/>
          <w:szCs w:val="32"/>
        </w:rPr>
        <w:t>是</w:t>
      </w:r>
      <w:r>
        <w:rPr>
          <w:rStyle w:val="7"/>
          <w:rFonts w:hint="eastAsia" w:ascii="Times New Roman" w:hAnsi="仿宋_GB2312" w:eastAsia="仿宋_GB2312" w:cs="Times New Roman"/>
          <w:color w:val="000000"/>
          <w:sz w:val="32"/>
          <w:szCs w:val="32"/>
        </w:rPr>
        <w:t>狠抓内部监督</w:t>
      </w:r>
      <w:r>
        <w:rPr>
          <w:rStyle w:val="7"/>
          <w:rFonts w:ascii="Times New Roman" w:hAnsi="仿宋_GB2312" w:eastAsia="仿宋_GB2312" w:cs="Times New Roman"/>
          <w:color w:val="000000"/>
          <w:sz w:val="32"/>
          <w:szCs w:val="32"/>
        </w:rPr>
        <w:t>。</w:t>
      </w:r>
      <w:r>
        <w:rPr>
          <w:rFonts w:ascii="Times New Roman" w:hAnsi="仿宋_GB2312" w:eastAsia="仿宋_GB2312" w:cs="Times New Roman"/>
          <w:color w:val="000000"/>
          <w:sz w:val="32"/>
          <w:szCs w:val="32"/>
        </w:rPr>
        <w:t>利用执法办案系统</w:t>
      </w:r>
      <w:r>
        <w:rPr>
          <w:rFonts w:hint="eastAsia" w:ascii="Times New Roman" w:hAnsi="仿宋_GB2312" w:eastAsia="仿宋_GB2312" w:cs="Times New Roman"/>
          <w:color w:val="000000"/>
          <w:sz w:val="32"/>
          <w:szCs w:val="32"/>
        </w:rPr>
        <w:t>，进一步</w:t>
      </w:r>
      <w:r>
        <w:rPr>
          <w:rFonts w:ascii="Times New Roman" w:hAnsi="仿宋_GB2312" w:eastAsia="仿宋_GB2312" w:cs="Times New Roman"/>
          <w:color w:val="000000"/>
          <w:sz w:val="32"/>
          <w:szCs w:val="32"/>
        </w:rPr>
        <w:t>加强数据分析，对警情进行全程、动态、实时监督，加强执法重点环节检查巡查，及时通报执法问题、瑕疵整改情况，严格执法质量考评，切实做到每日有监测、每周有通报、每月有分析，促进全县公安机关执法办案质效提升</w:t>
      </w:r>
      <w:r>
        <w:rPr>
          <w:rFonts w:hint="eastAsia" w:ascii="仿宋_GB2312" w:eastAsia="仿宋_GB2312" w:cs="Times New Roman"/>
          <w:color w:val="000000"/>
          <w:kern w:val="2"/>
          <w:sz w:val="32"/>
          <w:szCs w:val="32"/>
          <w:lang w:eastAsia="zh-CN"/>
        </w:rPr>
        <w:t>。</w:t>
      </w:r>
      <w:r>
        <w:rPr>
          <w:rFonts w:hint="eastAsia" w:ascii="Times New Roman" w:hAnsi="仿宋_GB2312" w:eastAsia="仿宋_GB2312" w:cs="Times New Roman"/>
          <w:color w:val="000000"/>
          <w:sz w:val="32"/>
          <w:szCs w:val="32"/>
        </w:rPr>
        <w:t>同时，建立实施执法质量评议机制，通过日常组织开展专项检查、案卷评查等涵盖各项执法工作及其各个环节的执法监督检查，对执法办案活动进行全程监督管理。</w:t>
      </w:r>
      <w:r>
        <w:rPr>
          <w:rFonts w:hint="eastAsia" w:ascii="Times New Roman" w:hAnsi="仿宋_GB2312" w:eastAsia="仿宋_GB2312" w:cs="Times New Roman"/>
          <w:b/>
          <w:color w:val="000000"/>
          <w:sz w:val="32"/>
          <w:szCs w:val="32"/>
        </w:rPr>
        <w:t>二是拓展外部监督。</w:t>
      </w:r>
      <w:r>
        <w:rPr>
          <w:rFonts w:hint="eastAsia" w:ascii="Times New Roman" w:hAnsi="仿宋_GB2312" w:eastAsia="仿宋_GB2312" w:cs="Times New Roman"/>
          <w:color w:val="000000"/>
          <w:sz w:val="32"/>
          <w:szCs w:val="32"/>
        </w:rPr>
        <w:t>同时，拓展外部监督渠道，自觉接受县人大及其常委会的检查、质询和评议，认真及时地对人大代表、政协委员的建议和提案做好调查答复和落实工作，有效地助力了广大民警严格规范公正文明执法能力水平的进一步提升。</w:t>
      </w:r>
      <w:r>
        <w:rPr>
          <w:rFonts w:hint="eastAsia" w:ascii="仿宋_GB2312" w:eastAsia="仿宋_GB2312"/>
          <w:color w:val="000000"/>
          <w:sz w:val="32"/>
          <w:szCs w:val="32"/>
        </w:rPr>
        <w:t>2024年</w:t>
      </w:r>
      <w:r>
        <w:rPr>
          <w:rFonts w:ascii="仿宋_GB2312" w:eastAsia="仿宋_GB2312"/>
          <w:color w:val="000000"/>
          <w:sz w:val="32"/>
          <w:szCs w:val="32"/>
        </w:rPr>
        <w:t>，召开执法监督管理委员会</w:t>
      </w:r>
      <w:r>
        <w:rPr>
          <w:rFonts w:hint="eastAsia" w:ascii="仿宋_GB2312" w:eastAsia="仿宋_GB2312"/>
          <w:color w:val="000000"/>
          <w:sz w:val="32"/>
          <w:szCs w:val="32"/>
        </w:rPr>
        <w:t>会议</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次</w:t>
      </w:r>
      <w:r>
        <w:rPr>
          <w:rFonts w:ascii="仿宋_GB2312" w:eastAsia="仿宋_GB2312"/>
          <w:color w:val="000000"/>
          <w:sz w:val="32"/>
          <w:szCs w:val="32"/>
        </w:rPr>
        <w:t>，执法监督管理委员</w:t>
      </w:r>
      <w:r>
        <w:rPr>
          <w:rFonts w:hint="eastAsia" w:ascii="仿宋_GB2312" w:eastAsia="仿宋_GB2312"/>
          <w:color w:val="000000"/>
          <w:sz w:val="32"/>
          <w:szCs w:val="32"/>
        </w:rPr>
        <w:t>会</w:t>
      </w:r>
      <w:r>
        <w:rPr>
          <w:rFonts w:ascii="仿宋_GB2312" w:eastAsia="仿宋_GB2312"/>
          <w:color w:val="000000"/>
          <w:sz w:val="32"/>
          <w:szCs w:val="32"/>
        </w:rPr>
        <w:t>办公会议</w:t>
      </w:r>
      <w:r>
        <w:rPr>
          <w:rFonts w:hint="eastAsia" w:ascii="仿宋_GB2312" w:eastAsia="仿宋_GB2312"/>
          <w:color w:val="000000"/>
          <w:sz w:val="32"/>
          <w:szCs w:val="32"/>
          <w:lang w:val="en-US" w:eastAsia="zh-CN"/>
        </w:rPr>
        <w:t>18</w:t>
      </w:r>
      <w:r>
        <w:rPr>
          <w:rFonts w:hint="eastAsia" w:ascii="仿宋_GB2312" w:eastAsia="仿宋_GB2312"/>
          <w:color w:val="000000"/>
          <w:sz w:val="32"/>
          <w:szCs w:val="32"/>
        </w:rPr>
        <w:t>次</w:t>
      </w:r>
      <w:r>
        <w:rPr>
          <w:rFonts w:ascii="仿宋_GB2312" w:eastAsia="仿宋_GB2312"/>
          <w:color w:val="000000"/>
          <w:sz w:val="32"/>
          <w:szCs w:val="32"/>
        </w:rPr>
        <w:t>，</w:t>
      </w:r>
      <w:r>
        <w:rPr>
          <w:rFonts w:hint="eastAsia" w:ascii="仿宋_GB2312" w:eastAsia="仿宋_GB2312"/>
          <w:color w:val="000000"/>
          <w:sz w:val="32"/>
          <w:szCs w:val="32"/>
        </w:rPr>
        <w:t>对</w:t>
      </w:r>
      <w:r>
        <w:rPr>
          <w:rFonts w:hint="eastAsia" w:ascii="仿宋_GB2312" w:eastAsia="仿宋_GB2312"/>
          <w:color w:val="000000"/>
          <w:sz w:val="32"/>
          <w:szCs w:val="32"/>
          <w:lang w:val="en-US" w:eastAsia="zh-CN"/>
        </w:rPr>
        <w:t>50</w:t>
      </w:r>
      <w:r>
        <w:rPr>
          <w:rFonts w:hint="eastAsia" w:ascii="仿宋_GB2312" w:eastAsia="仿宋_GB2312"/>
          <w:color w:val="000000"/>
          <w:sz w:val="32"/>
          <w:szCs w:val="32"/>
        </w:rPr>
        <w:t>余起重大、疑难案件进行集体议案。</w:t>
      </w:r>
      <w:r>
        <w:rPr>
          <w:rFonts w:hint="eastAsia" w:ascii="Times New Roman" w:hAnsi="仿宋_GB2312" w:eastAsia="仿宋_GB2312" w:cs="Times New Roman"/>
          <w:b/>
          <w:color w:val="000000"/>
          <w:sz w:val="32"/>
          <w:szCs w:val="32"/>
        </w:rPr>
        <w:t>三是强化警示教育。</w:t>
      </w:r>
      <w:r>
        <w:rPr>
          <w:rFonts w:hint="eastAsia" w:ascii="Times New Roman" w:hAnsi="仿宋_GB2312" w:eastAsia="仿宋_GB2312" w:cs="Times New Roman"/>
          <w:color w:val="000000"/>
          <w:sz w:val="32"/>
          <w:szCs w:val="32"/>
        </w:rPr>
        <w:t>紧盯重点工作和突出问题，本着“用身边的案件教育身边的人，剖析一案、教育一片”的原则，选取问题案件，先后组织开展</w:t>
      </w:r>
      <w:r>
        <w:rPr>
          <w:rFonts w:hint="eastAsia" w:ascii="Times New Roman" w:hAnsi="仿宋_GB2312" w:eastAsia="仿宋_GB2312" w:cs="Times New Roman"/>
          <w:color w:val="000000"/>
          <w:sz w:val="32"/>
          <w:szCs w:val="32"/>
          <w:lang w:val="en-US" w:eastAsia="zh-CN"/>
        </w:rPr>
        <w:t>2期</w:t>
      </w:r>
      <w:r>
        <w:rPr>
          <w:rFonts w:hint="eastAsia" w:ascii="Times New Roman" w:hAnsi="仿宋_GB2312" w:eastAsia="仿宋_GB2312" w:cs="Times New Roman"/>
          <w:color w:val="000000"/>
          <w:sz w:val="32"/>
          <w:szCs w:val="32"/>
        </w:rPr>
        <w:t>以案释法大讲堂</w:t>
      </w:r>
      <w:r>
        <w:rPr>
          <w:rFonts w:hint="eastAsia" w:ascii="Times New Roman" w:hAnsi="仿宋_GB2312" w:eastAsia="仿宋_GB2312" w:cs="Times New Roman"/>
          <w:color w:val="000000"/>
          <w:sz w:val="32"/>
          <w:szCs w:val="32"/>
          <w:lang w:val="en-US" w:eastAsia="zh-CN"/>
        </w:rPr>
        <w:t>。</w:t>
      </w:r>
      <w:r>
        <w:rPr>
          <w:rFonts w:hint="eastAsia" w:ascii="Times New Roman" w:hAnsi="仿宋_GB2312" w:eastAsia="仿宋_GB2312" w:cs="Times New Roman"/>
          <w:color w:val="000000"/>
          <w:sz w:val="32"/>
          <w:szCs w:val="32"/>
        </w:rPr>
        <w:t>通过认真分析总结办案经验教训，并举一反三，有效提升了全警提高规避、防范执法风险的能力和水平，有效遏制了民警执法办案过程中存在的顽症痼疾。</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楷体_GB2312" w:hAnsi="仿宋_GB2312" w:eastAsia="楷体_GB2312" w:cs="Times New Roman"/>
          <w:b w:val="0"/>
          <w:bCs/>
          <w:color w:val="000000"/>
          <w:sz w:val="32"/>
          <w:szCs w:val="32"/>
        </w:rPr>
      </w:pPr>
      <w:r>
        <w:rPr>
          <w:rFonts w:hint="eastAsia" w:ascii="楷体_GB2312" w:hAnsi="仿宋_GB2312" w:eastAsia="楷体_GB2312" w:cs="Times New Roman"/>
          <w:b w:val="0"/>
          <w:bCs/>
          <w:color w:val="000000"/>
          <w:sz w:val="32"/>
          <w:szCs w:val="32"/>
        </w:rPr>
        <w:t>（五）创新普法宣传方式，筑牢法治社会基石</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仿宋_GB2312" w:eastAsia="仿宋_GB2312" w:cs="Times New Roman"/>
          <w:color w:val="000000"/>
          <w:sz w:val="32"/>
          <w:szCs w:val="32"/>
        </w:rPr>
        <w:t>结合不同时期公安工作重点，各相关职能部门积极开展</w:t>
      </w:r>
      <w:r>
        <w:rPr>
          <w:rFonts w:ascii="Times New Roman" w:hAnsi="Times New Roman" w:eastAsia="仿宋_GB2312" w:cs="Times New Roman"/>
          <w:color w:val="000000"/>
          <w:sz w:val="32"/>
          <w:szCs w:val="32"/>
        </w:rPr>
        <w:t>“</w:t>
      </w:r>
      <w:r>
        <w:rPr>
          <w:rFonts w:ascii="Times New Roman" w:hAnsi="仿宋_GB2312" w:eastAsia="仿宋_GB2312" w:cs="Times New Roman"/>
          <w:color w:val="000000"/>
          <w:sz w:val="32"/>
          <w:szCs w:val="32"/>
        </w:rPr>
        <w:t>谁执法谁普法</w:t>
      </w:r>
      <w:r>
        <w:rPr>
          <w:rFonts w:ascii="Times New Roman" w:hAnsi="Times New Roman" w:eastAsia="仿宋_GB2312" w:cs="Times New Roman"/>
          <w:color w:val="000000"/>
          <w:sz w:val="32"/>
          <w:szCs w:val="32"/>
        </w:rPr>
        <w:t>”</w:t>
      </w:r>
      <w:r>
        <w:rPr>
          <w:rFonts w:ascii="Times New Roman" w:hAnsi="仿宋_GB2312" w:eastAsia="仿宋_GB2312" w:cs="Times New Roman"/>
          <w:color w:val="000000"/>
          <w:sz w:val="32"/>
          <w:szCs w:val="32"/>
        </w:rPr>
        <w:t>普法工作，在</w:t>
      </w:r>
      <w:r>
        <w:rPr>
          <w:rFonts w:ascii="Times New Roman" w:hAnsi="Times New Roman" w:eastAsia="仿宋_GB2312" w:cs="Times New Roman"/>
          <w:color w:val="000000"/>
          <w:sz w:val="32"/>
          <w:szCs w:val="32"/>
        </w:rPr>
        <w:t>“110</w:t>
      </w:r>
      <w:r>
        <w:rPr>
          <w:rFonts w:ascii="Times New Roman" w:hAnsi="仿宋_GB2312" w:eastAsia="仿宋_GB2312" w:cs="Times New Roman"/>
          <w:color w:val="000000"/>
          <w:sz w:val="32"/>
          <w:szCs w:val="32"/>
        </w:rPr>
        <w:t>宣传日</w:t>
      </w:r>
      <w:r>
        <w:rPr>
          <w:rFonts w:ascii="Times New Roman" w:hAnsi="Times New Roman" w:eastAsia="仿宋_GB2312" w:cs="Times New Roman"/>
          <w:color w:val="000000"/>
          <w:sz w:val="32"/>
          <w:szCs w:val="32"/>
        </w:rPr>
        <w:t>”“3.15</w:t>
      </w:r>
      <w:r>
        <w:rPr>
          <w:rFonts w:ascii="Times New Roman" w:hAnsi="仿宋_GB2312" w:eastAsia="仿宋_GB2312" w:cs="Times New Roman"/>
          <w:color w:val="000000"/>
          <w:sz w:val="32"/>
          <w:szCs w:val="32"/>
        </w:rPr>
        <w:t>国际消费者权益日</w:t>
      </w:r>
      <w:r>
        <w:rPr>
          <w:rFonts w:ascii="Times New Roman" w:hAnsi="Times New Roman" w:eastAsia="仿宋_GB2312" w:cs="Times New Roman"/>
          <w:color w:val="000000"/>
          <w:sz w:val="32"/>
          <w:szCs w:val="32"/>
        </w:rPr>
        <w:t>”“4.15”</w:t>
      </w:r>
      <w:r>
        <w:rPr>
          <w:rFonts w:ascii="Times New Roman" w:hAnsi="仿宋_GB2312" w:eastAsia="仿宋_GB2312" w:cs="Times New Roman"/>
          <w:color w:val="000000"/>
          <w:sz w:val="32"/>
          <w:szCs w:val="32"/>
        </w:rPr>
        <w:t>国家安全日、</w:t>
      </w:r>
      <w:r>
        <w:rPr>
          <w:rFonts w:ascii="Times New Roman" w:hAnsi="Times New Roman" w:eastAsia="仿宋_GB2312" w:cs="Times New Roman"/>
          <w:color w:val="000000"/>
          <w:sz w:val="32"/>
          <w:szCs w:val="32"/>
        </w:rPr>
        <w:t>“</w:t>
      </w:r>
      <w:r>
        <w:rPr>
          <w:rFonts w:ascii="Times New Roman" w:hAnsi="仿宋_GB2312" w:eastAsia="仿宋_GB2312" w:cs="Times New Roman"/>
          <w:color w:val="000000"/>
          <w:sz w:val="32"/>
          <w:szCs w:val="32"/>
        </w:rPr>
        <w:t>宪法宣传周</w:t>
      </w:r>
      <w:r>
        <w:rPr>
          <w:rFonts w:ascii="Times New Roman" w:hAnsi="Times New Roman" w:eastAsia="仿宋_GB2312" w:cs="Times New Roman"/>
          <w:color w:val="000000"/>
          <w:sz w:val="32"/>
          <w:szCs w:val="32"/>
        </w:rPr>
        <w:t>”</w:t>
      </w:r>
      <w:r>
        <w:rPr>
          <w:rFonts w:ascii="Times New Roman" w:hAnsi="仿宋_GB2312" w:eastAsia="仿宋_GB2312" w:cs="Times New Roman"/>
          <w:color w:val="000000"/>
          <w:sz w:val="32"/>
          <w:szCs w:val="32"/>
        </w:rPr>
        <w:t>等重要节点，组织民警进学校、进企业、进场所、进社区、进村居</w:t>
      </w:r>
      <w:r>
        <w:rPr>
          <w:rFonts w:hint="eastAsia" w:ascii="Times New Roman" w:hAnsi="仿宋_GB2312" w:eastAsia="仿宋_GB2312" w:cs="Times New Roman"/>
          <w:color w:val="000000"/>
          <w:sz w:val="32"/>
          <w:szCs w:val="32"/>
        </w:rPr>
        <w:t>，</w:t>
      </w:r>
      <w:r>
        <w:rPr>
          <w:rFonts w:ascii="Times New Roman" w:hAnsi="仿宋_GB2312" w:eastAsia="仿宋_GB2312" w:cs="Times New Roman"/>
          <w:color w:val="000000"/>
          <w:sz w:val="32"/>
          <w:szCs w:val="32"/>
        </w:rPr>
        <w:t>开展不同形式的法治宣传活动，形成强大普法宣传攻势，切实提高了社会群体的法治意识、守法意识。</w:t>
      </w:r>
      <w:r>
        <w:rPr>
          <w:rFonts w:hint="eastAsia" w:ascii="Times New Roman" w:hAnsi="仿宋_GB2312" w:eastAsia="仿宋_GB2312" w:cs="Times New Roman"/>
          <w:color w:val="000000"/>
          <w:sz w:val="32"/>
          <w:szCs w:val="32"/>
          <w:lang w:val="en-US" w:eastAsia="zh-CN"/>
        </w:rPr>
        <w:t>2024</w:t>
      </w:r>
      <w:r>
        <w:rPr>
          <w:rFonts w:ascii="Times New Roman" w:hAnsi="仿宋_GB2312" w:eastAsia="仿宋_GB2312" w:cs="Times New Roman"/>
          <w:color w:val="000000"/>
          <w:sz w:val="32"/>
          <w:szCs w:val="32"/>
        </w:rPr>
        <w:t>年</w:t>
      </w:r>
      <w:bookmarkStart w:id="0" w:name="_GoBack"/>
      <w:bookmarkEnd w:id="0"/>
      <w:r>
        <w:rPr>
          <w:rFonts w:ascii="Times New Roman" w:hAnsi="仿宋_GB2312" w:eastAsia="仿宋_GB2312" w:cs="Times New Roman"/>
          <w:color w:val="000000"/>
          <w:sz w:val="32"/>
          <w:szCs w:val="32"/>
        </w:rPr>
        <w:t>共开展线下普法活动</w:t>
      </w:r>
      <w:r>
        <w:rPr>
          <w:rFonts w:ascii="Times New Roman" w:hAnsi="Times New Roman" w:eastAsia="仿宋_GB2312" w:cs="Times New Roman"/>
          <w:color w:val="000000"/>
          <w:sz w:val="32"/>
          <w:szCs w:val="32"/>
        </w:rPr>
        <w:t>60</w:t>
      </w:r>
      <w:r>
        <w:rPr>
          <w:rFonts w:ascii="Times New Roman" w:hAnsi="仿宋_GB2312" w:eastAsia="仿宋_GB2312" w:cs="Times New Roman"/>
          <w:color w:val="000000"/>
          <w:sz w:val="32"/>
          <w:szCs w:val="32"/>
        </w:rPr>
        <w:t>场次，分发宣传单、宣传册共计</w:t>
      </w:r>
      <w:r>
        <w:rPr>
          <w:rFonts w:ascii="Times New Roman" w:hAnsi="Times New Roman" w:eastAsia="仿宋_GB2312" w:cs="Times New Roman"/>
          <w:color w:val="000000"/>
          <w:sz w:val="32"/>
          <w:szCs w:val="32"/>
        </w:rPr>
        <w:t>2</w:t>
      </w:r>
      <w:r>
        <w:rPr>
          <w:rFonts w:ascii="Times New Roman" w:hAnsi="仿宋_GB2312" w:eastAsia="仿宋_GB2312" w:cs="Times New Roman"/>
          <w:color w:val="000000"/>
          <w:sz w:val="32"/>
          <w:szCs w:val="32"/>
        </w:rPr>
        <w:t>万余份。</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黑体" w:cs="Times New Roman"/>
          <w:sz w:val="32"/>
          <w:szCs w:val="32"/>
        </w:rPr>
      </w:pPr>
      <w:r>
        <w:rPr>
          <w:rFonts w:ascii="Times New Roman" w:hAnsi="黑体" w:eastAsia="黑体" w:cs="Times New Roman"/>
          <w:sz w:val="32"/>
          <w:szCs w:val="32"/>
        </w:rPr>
        <w:t>三、</w:t>
      </w:r>
      <w:r>
        <w:rPr>
          <w:rFonts w:hint="eastAsia" w:ascii="Times New Roman" w:hAnsi="Times New Roman" w:eastAsia="黑体" w:cs="Times New Roman"/>
          <w:sz w:val="32"/>
          <w:szCs w:val="32"/>
        </w:rPr>
        <w:t>2024年度推进法治政府建设存在的不足、原因和问题整改情况</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ascii="Times New Roman" w:hAnsi="Times New Roman" w:eastAsia="仿宋_GB2312" w:cs="Times New Roman"/>
          <w:sz w:val="32"/>
          <w:szCs w:val="32"/>
        </w:rPr>
      </w:pPr>
      <w:r>
        <w:rPr>
          <w:rFonts w:ascii="Times New Roman" w:hAnsi="仿宋_GB2312" w:eastAsia="仿宋_GB2312" w:cs="Times New Roman"/>
          <w:b/>
          <w:sz w:val="32"/>
          <w:szCs w:val="32"/>
        </w:rPr>
        <w:t>一是</w:t>
      </w:r>
      <w:r>
        <w:rPr>
          <w:rFonts w:ascii="Times New Roman" w:hAnsi="仿宋_GB2312" w:eastAsia="仿宋_GB2312" w:cs="Times New Roman"/>
          <w:sz w:val="32"/>
          <w:szCs w:val="32"/>
        </w:rPr>
        <w:t>部分</w:t>
      </w:r>
      <w:r>
        <w:rPr>
          <w:rFonts w:hint="eastAsia" w:ascii="Times New Roman" w:hAnsi="仿宋_GB2312" w:eastAsia="仿宋_GB2312" w:cs="Times New Roman"/>
          <w:sz w:val="32"/>
          <w:szCs w:val="32"/>
        </w:rPr>
        <w:t>民警的</w:t>
      </w:r>
      <w:r>
        <w:rPr>
          <w:rFonts w:ascii="Times New Roman" w:hAnsi="仿宋_GB2312" w:eastAsia="仿宋_GB2312" w:cs="Times New Roman"/>
          <w:sz w:val="32"/>
          <w:szCs w:val="32"/>
        </w:rPr>
        <w:t>法治意识和依法行政能力还有待提高；</w:t>
      </w:r>
      <w:r>
        <w:rPr>
          <w:rFonts w:ascii="Times New Roman" w:hAnsi="仿宋_GB2312" w:eastAsia="仿宋_GB2312" w:cs="Times New Roman"/>
          <w:b/>
          <w:sz w:val="32"/>
          <w:szCs w:val="32"/>
        </w:rPr>
        <w:t>二是</w:t>
      </w:r>
      <w:r>
        <w:rPr>
          <w:rFonts w:ascii="Times New Roman" w:hAnsi="仿宋_GB2312" w:eastAsia="仿宋_GB2312" w:cs="Times New Roman"/>
          <w:sz w:val="32"/>
          <w:szCs w:val="32"/>
        </w:rPr>
        <w:t>法治宣传还没有完全入脑入心，村居普法宣传形式相对单一，深入群众程度不够，群众的法治意识和法律素养还需进一步提升。</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黑体" w:cs="Times New Roman"/>
          <w:sz w:val="32"/>
          <w:szCs w:val="32"/>
        </w:rPr>
      </w:pPr>
      <w:r>
        <w:rPr>
          <w:rFonts w:ascii="Times New Roman" w:hAnsi="黑体" w:eastAsia="黑体" w:cs="Times New Roman"/>
          <w:sz w:val="32"/>
          <w:szCs w:val="32"/>
        </w:rPr>
        <w:t>四、</w:t>
      </w:r>
      <w:r>
        <w:rPr>
          <w:rFonts w:hint="eastAsia" w:ascii="Times New Roman" w:hAnsi="Times New Roman" w:eastAsia="黑体" w:cs="Times New Roman"/>
          <w:sz w:val="32"/>
          <w:szCs w:val="32"/>
        </w:rPr>
        <w:t>下一年度推进法治政府建设的初步安排</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楷体_GB2312" w:hAnsi="仿宋_GB2312" w:eastAsia="楷体_GB2312" w:cs="Times New Roman"/>
          <w:b w:val="0"/>
          <w:bCs/>
          <w:color w:val="000000"/>
          <w:sz w:val="32"/>
          <w:szCs w:val="32"/>
        </w:rPr>
      </w:pPr>
      <w:r>
        <w:rPr>
          <w:rFonts w:hint="eastAsia" w:ascii="楷体_GB2312" w:hAnsi="仿宋_GB2312" w:eastAsia="楷体_GB2312" w:cs="Times New Roman"/>
          <w:b w:val="0"/>
          <w:bCs/>
          <w:color w:val="000000"/>
          <w:sz w:val="32"/>
          <w:szCs w:val="32"/>
        </w:rPr>
        <w:t>（一）强化政治引领，在铸造忠诚警魂上不断加力</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Times New Roman" w:hAnsi="Times New Roman" w:eastAsia="仿宋_GB2312" w:cs="Times New Roman"/>
          <w:color w:val="000000"/>
          <w:sz w:val="32"/>
          <w:szCs w:val="32"/>
        </w:rPr>
      </w:pPr>
      <w:r>
        <w:rPr>
          <w:rFonts w:ascii="Times New Roman" w:hAnsi="仿宋_GB2312" w:eastAsia="仿宋_GB2312" w:cs="Times New Roman"/>
          <w:color w:val="000000"/>
          <w:sz w:val="32"/>
          <w:szCs w:val="32"/>
        </w:rPr>
        <w:t>深刻把握新形势新挑战，切实增强做好公安工作的责任感使命感紧迫感。深刻把握新征程公安机关肩负的职责使命，扎实推进公安工作现代化。</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jc w:val="both"/>
        <w:textAlignment w:val="auto"/>
        <w:rPr>
          <w:rFonts w:ascii="楷体_GB2312" w:hAnsi="仿宋_GB2312" w:eastAsia="楷体_GB2312" w:cs="Times New Roman"/>
          <w:b w:val="0"/>
          <w:bCs/>
          <w:color w:val="000000"/>
          <w:sz w:val="32"/>
          <w:szCs w:val="32"/>
        </w:rPr>
      </w:pPr>
      <w:r>
        <w:rPr>
          <w:rFonts w:ascii="楷体_GB2312" w:hAnsi="仿宋_GB2312" w:eastAsia="楷体_GB2312" w:cs="Times New Roman"/>
          <w:b w:val="0"/>
          <w:bCs/>
          <w:color w:val="000000"/>
          <w:sz w:val="32"/>
          <w:szCs w:val="32"/>
        </w:rPr>
        <w:t>（二）完善治理体系，在夯实安全根基上不断加力</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jc w:val="both"/>
        <w:textAlignment w:val="auto"/>
        <w:rPr>
          <w:rFonts w:ascii="Times New Roman" w:hAnsi="Times New Roman" w:eastAsia="仿宋_GB2312" w:cs="Times New Roman"/>
          <w:color w:val="000000"/>
          <w:sz w:val="32"/>
          <w:szCs w:val="32"/>
        </w:rPr>
      </w:pPr>
      <w:r>
        <w:rPr>
          <w:rFonts w:ascii="Times New Roman" w:hAnsi="仿宋_GB2312" w:eastAsia="仿宋_GB2312" w:cs="Times New Roman"/>
          <w:color w:val="000000"/>
          <w:sz w:val="32"/>
          <w:szCs w:val="32"/>
        </w:rPr>
        <w:t>全力以赴防风险、保安全、护稳定、促发展，持续深化公共安全治理，严打突出违法犯罪，严密社会整体防控，严格公共安全监管，有力有效管控公共安全风险。全力服务保障经济社会发展，聚焦实施</w:t>
      </w:r>
      <w:r>
        <w:rPr>
          <w:rFonts w:ascii="Times New Roman" w:hAnsi="Times New Roman" w:eastAsia="仿宋_GB2312" w:cs="Times New Roman"/>
          <w:color w:val="000000"/>
          <w:sz w:val="32"/>
          <w:szCs w:val="32"/>
        </w:rPr>
        <w:t>“</w:t>
      </w:r>
      <w:r>
        <w:rPr>
          <w:rFonts w:ascii="Times New Roman" w:hAnsi="仿宋_GB2312" w:eastAsia="仿宋_GB2312" w:cs="Times New Roman"/>
          <w:color w:val="000000"/>
          <w:sz w:val="32"/>
          <w:szCs w:val="32"/>
        </w:rPr>
        <w:t>万警助万企业</w:t>
      </w:r>
      <w:r>
        <w:rPr>
          <w:rFonts w:ascii="Times New Roman" w:hAnsi="Times New Roman" w:eastAsia="仿宋_GB2312" w:cs="Times New Roman"/>
          <w:color w:val="000000"/>
          <w:sz w:val="32"/>
          <w:szCs w:val="32"/>
        </w:rPr>
        <w:t>”</w:t>
      </w:r>
      <w:r>
        <w:rPr>
          <w:rFonts w:ascii="Times New Roman" w:hAnsi="仿宋_GB2312" w:eastAsia="仿宋_GB2312" w:cs="Times New Roman"/>
          <w:color w:val="000000"/>
          <w:sz w:val="32"/>
          <w:szCs w:val="32"/>
        </w:rPr>
        <w:t>等重点工作，加强公安执法护航，更好满足经济社会发展所需。</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2"/>
        <w:jc w:val="both"/>
        <w:textAlignment w:val="auto"/>
        <w:rPr>
          <w:rFonts w:ascii="楷体_GB2312" w:hAnsi="仿宋_GB2312" w:eastAsia="楷体_GB2312" w:cs="Times New Roman"/>
          <w:b w:val="0"/>
          <w:bCs/>
          <w:color w:val="000000"/>
          <w:sz w:val="32"/>
          <w:szCs w:val="32"/>
        </w:rPr>
      </w:pPr>
      <w:r>
        <w:rPr>
          <w:rFonts w:ascii="楷体_GB2312" w:hAnsi="仿宋_GB2312" w:eastAsia="楷体_GB2312" w:cs="Times New Roman"/>
          <w:b w:val="0"/>
          <w:bCs/>
          <w:color w:val="000000"/>
          <w:sz w:val="32"/>
          <w:szCs w:val="32"/>
        </w:rPr>
        <w:t>（三）全面深化改革，在提升新质战斗力上不断加力</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2"/>
        <w:jc w:val="both"/>
        <w:textAlignment w:val="auto"/>
        <w:rPr>
          <w:rFonts w:ascii="Times New Roman" w:hAnsi="Times New Roman" w:eastAsia="仿宋_GB2312" w:cs="Times New Roman"/>
          <w:color w:val="000000"/>
          <w:sz w:val="32"/>
          <w:szCs w:val="32"/>
        </w:rPr>
      </w:pPr>
      <w:r>
        <w:rPr>
          <w:rFonts w:ascii="Times New Roman" w:hAnsi="仿宋_GB2312" w:eastAsia="仿宋_GB2312" w:cs="Times New Roman"/>
          <w:color w:val="000000"/>
          <w:sz w:val="32"/>
          <w:szCs w:val="32"/>
        </w:rPr>
        <w:t>深化法治公安建设，推进严格公正执法、规范文明执法，扎实推动改革强警，以新警务理念为先导、以新运行模式为关键、以新技术装备为支撑、以新管理体系为保障，建立完善</w:t>
      </w:r>
      <w:r>
        <w:rPr>
          <w:rFonts w:ascii="Times New Roman" w:hAnsi="Times New Roman" w:eastAsia="仿宋_GB2312" w:cs="Times New Roman"/>
          <w:color w:val="000000"/>
          <w:sz w:val="32"/>
          <w:szCs w:val="32"/>
        </w:rPr>
        <w:t>“</w:t>
      </w:r>
      <w:r>
        <w:rPr>
          <w:rFonts w:ascii="Times New Roman" w:hAnsi="仿宋_GB2312" w:eastAsia="仿宋_GB2312" w:cs="Times New Roman"/>
          <w:color w:val="000000"/>
          <w:sz w:val="32"/>
          <w:szCs w:val="32"/>
        </w:rPr>
        <w:t>专业</w:t>
      </w:r>
      <w:r>
        <w:rPr>
          <w:rFonts w:ascii="Times New Roman" w:hAnsi="Times New Roman" w:eastAsia="仿宋_GB2312" w:cs="Times New Roman"/>
          <w:color w:val="000000"/>
          <w:sz w:val="32"/>
          <w:szCs w:val="32"/>
        </w:rPr>
        <w:t>+</w:t>
      </w:r>
      <w:r>
        <w:rPr>
          <w:rFonts w:ascii="Times New Roman" w:hAnsi="仿宋_GB2312" w:eastAsia="仿宋_GB2312" w:cs="Times New Roman"/>
          <w:color w:val="000000"/>
          <w:sz w:val="32"/>
          <w:szCs w:val="32"/>
        </w:rPr>
        <w:t>机制</w:t>
      </w:r>
      <w:r>
        <w:rPr>
          <w:rFonts w:ascii="Times New Roman" w:hAnsi="Times New Roman" w:eastAsia="仿宋_GB2312" w:cs="Times New Roman"/>
          <w:color w:val="000000"/>
          <w:sz w:val="32"/>
          <w:szCs w:val="32"/>
        </w:rPr>
        <w:t>+</w:t>
      </w:r>
      <w:r>
        <w:rPr>
          <w:rFonts w:ascii="Times New Roman" w:hAnsi="仿宋_GB2312" w:eastAsia="仿宋_GB2312" w:cs="Times New Roman"/>
          <w:color w:val="000000"/>
          <w:sz w:val="32"/>
          <w:szCs w:val="32"/>
        </w:rPr>
        <w:t>大数据</w:t>
      </w:r>
      <w:r>
        <w:rPr>
          <w:rFonts w:ascii="Times New Roman" w:hAnsi="Times New Roman" w:eastAsia="仿宋_GB2312" w:cs="Times New Roman"/>
          <w:color w:val="000000"/>
          <w:sz w:val="32"/>
          <w:szCs w:val="32"/>
        </w:rPr>
        <w:t>”</w:t>
      </w:r>
      <w:r>
        <w:rPr>
          <w:rFonts w:ascii="Times New Roman" w:hAnsi="仿宋_GB2312" w:eastAsia="仿宋_GB2312" w:cs="Times New Roman"/>
          <w:color w:val="000000"/>
          <w:sz w:val="32"/>
          <w:szCs w:val="32"/>
        </w:rPr>
        <w:t>新型警务运行模式，深化基层基础建设，不断夯实公安工作的基础，提升公安机关新质战斗力，不断提升执法质量、执法效率和执法公信力。</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楷体_GB2312" w:hAnsi="仿宋_GB2312" w:eastAsia="楷体_GB2312" w:cs="Times New Roman"/>
          <w:b w:val="0"/>
          <w:bCs/>
          <w:color w:val="000000"/>
          <w:kern w:val="0"/>
          <w:sz w:val="32"/>
          <w:szCs w:val="32"/>
        </w:rPr>
      </w:pPr>
      <w:r>
        <w:rPr>
          <w:rFonts w:ascii="楷体_GB2312" w:hAnsi="仿宋_GB2312" w:eastAsia="楷体_GB2312" w:cs="Times New Roman"/>
          <w:b w:val="0"/>
          <w:bCs/>
          <w:color w:val="000000"/>
          <w:kern w:val="0"/>
          <w:sz w:val="32"/>
          <w:szCs w:val="32"/>
        </w:rPr>
        <w:t>（四）加大执法规范化建设力度</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仿宋_GB2312" w:eastAsia="仿宋_GB2312" w:cs="Times New Roman"/>
          <w:sz w:val="32"/>
          <w:szCs w:val="32"/>
        </w:rPr>
        <w:t>全面推进我县法治公安建设，坚持问题导向，全面聚焦执法执勤中存在的突出问题，逐一予以整改。</w:t>
      </w:r>
      <w:r>
        <w:rPr>
          <w:rFonts w:hint="eastAsia" w:ascii="Times New Roman" w:hAnsi="仿宋_GB2312" w:eastAsia="仿宋_GB2312" w:cs="Times New Roman"/>
          <w:sz w:val="32"/>
          <w:szCs w:val="32"/>
        </w:rPr>
        <w:t>进一步</w:t>
      </w:r>
      <w:r>
        <w:rPr>
          <w:rFonts w:ascii="Times New Roman" w:hAnsi="仿宋_GB2312" w:eastAsia="仿宋_GB2312" w:cs="Times New Roman"/>
          <w:sz w:val="32"/>
          <w:szCs w:val="32"/>
        </w:rPr>
        <w:t>提升公安机关执法效能，持续推动执法办案管理中心提质增效，</w:t>
      </w:r>
      <w:r>
        <w:rPr>
          <w:rFonts w:hint="eastAsia" w:ascii="Times New Roman" w:hAnsi="仿宋_GB2312" w:eastAsia="仿宋_GB2312" w:cs="Times New Roman"/>
          <w:sz w:val="32"/>
          <w:szCs w:val="32"/>
        </w:rPr>
        <w:t>全面</w:t>
      </w:r>
      <w:r>
        <w:rPr>
          <w:rFonts w:ascii="Times New Roman" w:hAnsi="仿宋_GB2312" w:eastAsia="仿宋_GB2312" w:cs="Times New Roman"/>
          <w:sz w:val="32"/>
          <w:szCs w:val="32"/>
        </w:rPr>
        <w:t>深化鲁山公安执法规范化建设。</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楷体_GB2312" w:hAnsi="仿宋_GB2312" w:eastAsia="楷体_GB2312" w:cs="Times New Roman"/>
          <w:b w:val="0"/>
          <w:bCs/>
          <w:sz w:val="32"/>
          <w:szCs w:val="32"/>
        </w:rPr>
      </w:pPr>
      <w:r>
        <w:rPr>
          <w:rFonts w:hint="eastAsia" w:ascii="楷体_GB2312" w:hAnsi="仿宋_GB2312" w:eastAsia="楷体_GB2312" w:cs="Times New Roman"/>
          <w:b w:val="0"/>
          <w:bCs/>
          <w:sz w:val="32"/>
          <w:szCs w:val="32"/>
        </w:rPr>
        <w:t>（五）强化法治宣传，着力增强普法宣传实效</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仿宋_GB2312" w:eastAsia="仿宋_GB2312" w:cs="Times New Roman"/>
          <w:sz w:val="32"/>
          <w:szCs w:val="32"/>
        </w:rPr>
        <w:t>深化落实</w:t>
      </w:r>
      <w:r>
        <w:rPr>
          <w:rFonts w:ascii="Times New Roman" w:hAnsi="Times New Roman" w:eastAsia="仿宋_GB2312" w:cs="Times New Roman"/>
          <w:sz w:val="32"/>
          <w:szCs w:val="32"/>
        </w:rPr>
        <w:t>“</w:t>
      </w:r>
      <w:r>
        <w:rPr>
          <w:rFonts w:ascii="Times New Roman" w:hAnsi="仿宋_GB2312" w:eastAsia="仿宋_GB2312" w:cs="Times New Roman"/>
          <w:sz w:val="32"/>
          <w:szCs w:val="32"/>
        </w:rPr>
        <w:t>谁执法谁普法</w:t>
      </w:r>
      <w:r>
        <w:rPr>
          <w:rFonts w:ascii="Times New Roman" w:hAnsi="Times New Roman" w:eastAsia="仿宋_GB2312" w:cs="Times New Roman"/>
          <w:sz w:val="32"/>
          <w:szCs w:val="32"/>
        </w:rPr>
        <w:t>”</w:t>
      </w:r>
      <w:r>
        <w:rPr>
          <w:rFonts w:ascii="Times New Roman" w:hAnsi="仿宋_GB2312" w:eastAsia="仿宋_GB2312" w:cs="Times New Roman"/>
          <w:sz w:val="32"/>
          <w:szCs w:val="32"/>
        </w:rPr>
        <w:t>责任制，将法治文化与道德建设</w:t>
      </w:r>
      <w:r>
        <w:rPr>
          <w:rFonts w:hint="eastAsia" w:ascii="Times New Roman" w:hAnsi="仿宋_GB2312" w:eastAsia="仿宋_GB2312" w:cs="Times New Roman"/>
          <w:sz w:val="32"/>
          <w:szCs w:val="32"/>
        </w:rPr>
        <w:t>等</w:t>
      </w:r>
      <w:r>
        <w:rPr>
          <w:rFonts w:ascii="Times New Roman" w:hAnsi="仿宋_GB2312" w:eastAsia="仿宋_GB2312" w:cs="Times New Roman"/>
          <w:sz w:val="32"/>
          <w:szCs w:val="32"/>
        </w:rPr>
        <w:t>相融合，不断创新宣传形式、拓宽宣传渠道，通过法治宣传栏（屏）、法治文化墙等多形式</w:t>
      </w:r>
      <w:r>
        <w:rPr>
          <w:rFonts w:hint="eastAsia" w:ascii="Times New Roman" w:hAnsi="仿宋_GB2312" w:eastAsia="仿宋_GB2312" w:cs="Times New Roman"/>
          <w:sz w:val="32"/>
          <w:szCs w:val="32"/>
        </w:rPr>
        <w:t>，</w:t>
      </w:r>
      <w:r>
        <w:rPr>
          <w:rFonts w:ascii="Times New Roman" w:hAnsi="仿宋_GB2312" w:eastAsia="仿宋_GB2312" w:cs="Times New Roman"/>
          <w:sz w:val="32"/>
          <w:szCs w:val="32"/>
        </w:rPr>
        <w:t>彰显宣传法治文化，提高公安法治宣传教育的针对性和实效性。</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楷体_GB2312" w:hAnsi="仿宋_GB2312" w:eastAsia="楷体_GB2312" w:cs="Times New Roman"/>
          <w:b w:val="0"/>
          <w:bCs/>
          <w:sz w:val="32"/>
          <w:szCs w:val="32"/>
        </w:rPr>
      </w:pPr>
      <w:r>
        <w:rPr>
          <w:rFonts w:hint="eastAsia" w:ascii="楷体_GB2312" w:hAnsi="仿宋_GB2312" w:eastAsia="楷体_GB2312" w:cs="Times New Roman"/>
          <w:b w:val="0"/>
          <w:bCs/>
          <w:sz w:val="32"/>
          <w:szCs w:val="32"/>
        </w:rPr>
        <w:t>（六）激励民警学法考证</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仿宋_GB2312" w:eastAsia="仿宋_GB2312" w:cs="Times New Roman"/>
          <w:sz w:val="32"/>
          <w:szCs w:val="32"/>
        </w:rPr>
        <w:t>鼓励民警参加国家统一法律职业资格考试、执法资格初级高级考试，进一步提高行政执法人员的法治观念，增强服务意识、证据意识、程序意识，养成严格依法行政、依法办事的习惯，不断提高鲁山公安</w:t>
      </w:r>
      <w:r>
        <w:rPr>
          <w:rFonts w:hint="eastAsia" w:ascii="Times New Roman" w:hAnsi="仿宋_GB2312" w:eastAsia="仿宋_GB2312" w:cs="Times New Roman"/>
          <w:sz w:val="32"/>
          <w:szCs w:val="32"/>
        </w:rPr>
        <w:t>的</w:t>
      </w:r>
      <w:r>
        <w:rPr>
          <w:rFonts w:ascii="Times New Roman" w:hAnsi="仿宋_GB2312" w:eastAsia="仿宋_GB2312" w:cs="Times New Roman"/>
          <w:sz w:val="32"/>
          <w:szCs w:val="32"/>
        </w:rPr>
        <w:t>整体法律素质和执法水平。</w:t>
      </w:r>
    </w:p>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仿宋_GB2312" w:cs="Times New Roman"/>
          <w:sz w:val="32"/>
          <w:szCs w:val="32"/>
        </w:rPr>
      </w:pPr>
    </w:p>
    <w:p>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仿宋_GB2312" w:cs="Times New Roman"/>
          <w:sz w:val="32"/>
          <w:szCs w:val="32"/>
        </w:rPr>
      </w:pPr>
    </w:p>
    <w:p>
      <w:pPr>
        <w:keepNext w:val="0"/>
        <w:keepLines w:val="0"/>
        <w:pageBreakBefore w:val="0"/>
        <w:kinsoku/>
        <w:wordWrap/>
        <w:overflowPunct/>
        <w:topLinePunct w:val="0"/>
        <w:autoSpaceDE/>
        <w:autoSpaceDN/>
        <w:bidi w:val="0"/>
        <w:adjustRightInd/>
        <w:snapToGrid/>
        <w:spacing w:line="560" w:lineRule="exact"/>
        <w:ind w:firstLine="5440" w:firstLineChars="17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仿宋_GB2312" w:eastAsia="仿宋_GB2312" w:cs="Times New Roman"/>
          <w:sz w:val="32"/>
          <w:szCs w:val="32"/>
        </w:rPr>
        <w:t>年</w:t>
      </w:r>
      <w:r>
        <w:rPr>
          <w:rFonts w:ascii="Times New Roman" w:hAnsi="Times New Roman" w:eastAsia="仿宋_GB2312" w:cs="Times New Roman"/>
          <w:sz w:val="32"/>
          <w:szCs w:val="32"/>
        </w:rPr>
        <w:t>1</w:t>
      </w:r>
      <w:r>
        <w:rPr>
          <w:rFonts w:ascii="Times New Roman" w:hAnsi="仿宋_GB2312" w:eastAsia="仿宋_GB2312" w:cs="Times New Roman"/>
          <w:sz w:val="32"/>
          <w:szCs w:val="32"/>
        </w:rPr>
        <w:t>月</w:t>
      </w:r>
    </w:p>
    <w:sectPr>
      <w:footerReference r:id="rId3" w:type="default"/>
      <w:pgSz w:w="11906" w:h="16838"/>
      <w:pgMar w:top="1984" w:right="1531" w:bottom="1701" w:left="153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2259812"/>
      <w:docPartObj>
        <w:docPartGallery w:val="autotext"/>
      </w:docPartObj>
    </w:sdtPr>
    <w:sdtContent>
      <w:p>
        <w:pPr>
          <w:pStyle w:val="2"/>
          <w:jc w:val="center"/>
        </w:pPr>
        <w:r>
          <w:rPr>
            <w:rFonts w:asciiTheme="minorEastAsia" w:hAnsiTheme="minorEastAsia"/>
            <w:sz w:val="28"/>
            <w:szCs w:val="28"/>
          </w:rPr>
          <w:fldChar w:fldCharType="begin"/>
        </w:r>
        <w:r>
          <w:rPr>
            <w:rFonts w:asciiTheme="minorEastAsia" w:hAnsiTheme="minorEastAsia"/>
            <w:sz w:val="28"/>
            <w:szCs w:val="28"/>
          </w:rPr>
          <w:instrText xml:space="preserve"> PAGE   \* MERGEFORMAT </w:instrText>
        </w:r>
        <w:r>
          <w:rPr>
            <w:rFonts w:asciiTheme="minorEastAsia" w:hAnsiTheme="minorEastAsia"/>
            <w:sz w:val="28"/>
            <w:szCs w:val="28"/>
          </w:rPr>
          <w:fldChar w:fldCharType="separate"/>
        </w:r>
        <w:r>
          <w:rPr>
            <w:rFonts w:asciiTheme="minorEastAsia" w:hAnsiTheme="minorEastAsia"/>
            <w:sz w:val="28"/>
            <w:szCs w:val="28"/>
            <w:lang w:val="zh-CN"/>
          </w:rPr>
          <w:t>-</w:t>
        </w:r>
        <w:r>
          <w:rPr>
            <w:rFonts w:asciiTheme="minorEastAsia" w:hAnsiTheme="minorEastAsia"/>
            <w:sz w:val="28"/>
            <w:szCs w:val="28"/>
          </w:rPr>
          <w:t xml:space="preserve"> 7 -</w:t>
        </w:r>
        <w:r>
          <w:rPr>
            <w:rFonts w:asciiTheme="minorEastAsia" w:hAnsiTheme="minorEastAsia"/>
            <w:sz w:val="28"/>
            <w:szCs w:val="28"/>
          </w:rP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mZiMmRlNzBhMWY3MzRkZjM3NjM4ZDgyNjkxM2E1NDcifQ=="/>
    <w:docVar w:name="KSO_WPS_MARK_KEY" w:val="6b1728f5-f5b1-4118-8966-2b1e3009b2f7"/>
  </w:docVars>
  <w:rsids>
    <w:rsidRoot w:val="00BB3C20"/>
    <w:rsid w:val="00043AFF"/>
    <w:rsid w:val="00181EB7"/>
    <w:rsid w:val="001B7FCC"/>
    <w:rsid w:val="001F1069"/>
    <w:rsid w:val="002067F5"/>
    <w:rsid w:val="002350F0"/>
    <w:rsid w:val="003F3269"/>
    <w:rsid w:val="00432AF1"/>
    <w:rsid w:val="004A4031"/>
    <w:rsid w:val="006F7F3A"/>
    <w:rsid w:val="00726A37"/>
    <w:rsid w:val="0083022F"/>
    <w:rsid w:val="008A7248"/>
    <w:rsid w:val="00972B04"/>
    <w:rsid w:val="009A66A2"/>
    <w:rsid w:val="009B1F93"/>
    <w:rsid w:val="00A872DB"/>
    <w:rsid w:val="00AE6E2F"/>
    <w:rsid w:val="00BB3C20"/>
    <w:rsid w:val="00C80781"/>
    <w:rsid w:val="00CC69D5"/>
    <w:rsid w:val="00D24DFF"/>
    <w:rsid w:val="00D50738"/>
    <w:rsid w:val="00E25892"/>
    <w:rsid w:val="00F51955"/>
    <w:rsid w:val="00FC0596"/>
    <w:rsid w:val="00FD4E74"/>
    <w:rsid w:val="017E2E02"/>
    <w:rsid w:val="01DF631E"/>
    <w:rsid w:val="024F09F2"/>
    <w:rsid w:val="031676A0"/>
    <w:rsid w:val="0351077F"/>
    <w:rsid w:val="04477C0E"/>
    <w:rsid w:val="055C1AD8"/>
    <w:rsid w:val="05831998"/>
    <w:rsid w:val="05941C32"/>
    <w:rsid w:val="05CE4396"/>
    <w:rsid w:val="067959B8"/>
    <w:rsid w:val="069B0266"/>
    <w:rsid w:val="06B86512"/>
    <w:rsid w:val="06FE351B"/>
    <w:rsid w:val="07C879D4"/>
    <w:rsid w:val="0842104C"/>
    <w:rsid w:val="0860304A"/>
    <w:rsid w:val="08E91C7D"/>
    <w:rsid w:val="091C2748"/>
    <w:rsid w:val="09727A0F"/>
    <w:rsid w:val="0AC01462"/>
    <w:rsid w:val="0B044923"/>
    <w:rsid w:val="0D6D6016"/>
    <w:rsid w:val="0E6F10BC"/>
    <w:rsid w:val="0EAD4424"/>
    <w:rsid w:val="10005FCF"/>
    <w:rsid w:val="105A28B0"/>
    <w:rsid w:val="108005C5"/>
    <w:rsid w:val="10B9797C"/>
    <w:rsid w:val="118B3557"/>
    <w:rsid w:val="122C565F"/>
    <w:rsid w:val="126A5144"/>
    <w:rsid w:val="140D7D73"/>
    <w:rsid w:val="14E909DB"/>
    <w:rsid w:val="150F4CD7"/>
    <w:rsid w:val="15D20959"/>
    <w:rsid w:val="1649189C"/>
    <w:rsid w:val="164E15A7"/>
    <w:rsid w:val="16F3031B"/>
    <w:rsid w:val="17301B9A"/>
    <w:rsid w:val="17411885"/>
    <w:rsid w:val="189936EA"/>
    <w:rsid w:val="193F18FA"/>
    <w:rsid w:val="1A975A4B"/>
    <w:rsid w:val="1AF844CE"/>
    <w:rsid w:val="1CE32D75"/>
    <w:rsid w:val="1E0E10D6"/>
    <w:rsid w:val="1E9239B5"/>
    <w:rsid w:val="1EDF18B6"/>
    <w:rsid w:val="1FE53362"/>
    <w:rsid w:val="21066CBD"/>
    <w:rsid w:val="21567D40"/>
    <w:rsid w:val="217C6B87"/>
    <w:rsid w:val="21A93F47"/>
    <w:rsid w:val="21C9227E"/>
    <w:rsid w:val="22110474"/>
    <w:rsid w:val="23607D95"/>
    <w:rsid w:val="26141908"/>
    <w:rsid w:val="262C6FAF"/>
    <w:rsid w:val="266B0F78"/>
    <w:rsid w:val="276A4438"/>
    <w:rsid w:val="27866B63"/>
    <w:rsid w:val="280B3FC1"/>
    <w:rsid w:val="282F6909"/>
    <w:rsid w:val="29820015"/>
    <w:rsid w:val="29D222A8"/>
    <w:rsid w:val="29DE48C3"/>
    <w:rsid w:val="29E74DB9"/>
    <w:rsid w:val="2A1C4CA6"/>
    <w:rsid w:val="2AA73585"/>
    <w:rsid w:val="2BE10955"/>
    <w:rsid w:val="2D281BA0"/>
    <w:rsid w:val="2E4814FD"/>
    <w:rsid w:val="2E791CCC"/>
    <w:rsid w:val="2F9F4D55"/>
    <w:rsid w:val="2FC254E7"/>
    <w:rsid w:val="31453464"/>
    <w:rsid w:val="322701D4"/>
    <w:rsid w:val="32AD7637"/>
    <w:rsid w:val="33BE6FF0"/>
    <w:rsid w:val="340D5E76"/>
    <w:rsid w:val="3432152E"/>
    <w:rsid w:val="346178A5"/>
    <w:rsid w:val="35033E04"/>
    <w:rsid w:val="38DA47D5"/>
    <w:rsid w:val="39C1344E"/>
    <w:rsid w:val="39CD7260"/>
    <w:rsid w:val="3B3D6F2F"/>
    <w:rsid w:val="3BB54B82"/>
    <w:rsid w:val="3BBA100A"/>
    <w:rsid w:val="3C6E55B2"/>
    <w:rsid w:val="3CE1686E"/>
    <w:rsid w:val="3CF03605"/>
    <w:rsid w:val="3D32041B"/>
    <w:rsid w:val="3D941B95"/>
    <w:rsid w:val="3DE418E4"/>
    <w:rsid w:val="3ED30323"/>
    <w:rsid w:val="3EE372B8"/>
    <w:rsid w:val="408E20E5"/>
    <w:rsid w:val="40923DE4"/>
    <w:rsid w:val="40EB2F11"/>
    <w:rsid w:val="41217CBE"/>
    <w:rsid w:val="41441021"/>
    <w:rsid w:val="41A5233F"/>
    <w:rsid w:val="43210932"/>
    <w:rsid w:val="434E48F9"/>
    <w:rsid w:val="43652320"/>
    <w:rsid w:val="439E7EFB"/>
    <w:rsid w:val="43EB7FFB"/>
    <w:rsid w:val="447268CE"/>
    <w:rsid w:val="454B2644"/>
    <w:rsid w:val="454D7C42"/>
    <w:rsid w:val="455C6BD8"/>
    <w:rsid w:val="45711797"/>
    <w:rsid w:val="45AB5442"/>
    <w:rsid w:val="460C24EF"/>
    <w:rsid w:val="461C3792"/>
    <w:rsid w:val="47580F9C"/>
    <w:rsid w:val="475C411F"/>
    <w:rsid w:val="47812160"/>
    <w:rsid w:val="47E40B80"/>
    <w:rsid w:val="489F6B33"/>
    <w:rsid w:val="49210587"/>
    <w:rsid w:val="49272491"/>
    <w:rsid w:val="49300BA2"/>
    <w:rsid w:val="49505853"/>
    <w:rsid w:val="498A7FB7"/>
    <w:rsid w:val="49A87567"/>
    <w:rsid w:val="49E80350"/>
    <w:rsid w:val="4A317C44"/>
    <w:rsid w:val="4A3E54DC"/>
    <w:rsid w:val="4A742133"/>
    <w:rsid w:val="4AAF6A94"/>
    <w:rsid w:val="4AF14FA9"/>
    <w:rsid w:val="4B1B7449"/>
    <w:rsid w:val="4B646F1E"/>
    <w:rsid w:val="4BCB5E91"/>
    <w:rsid w:val="4C15185F"/>
    <w:rsid w:val="4C480DB4"/>
    <w:rsid w:val="4CDC44CA"/>
    <w:rsid w:val="4D154C85"/>
    <w:rsid w:val="4D4579D2"/>
    <w:rsid w:val="4DB1031F"/>
    <w:rsid w:val="4E861663"/>
    <w:rsid w:val="4F7A31F5"/>
    <w:rsid w:val="4FF91545"/>
    <w:rsid w:val="50236B06"/>
    <w:rsid w:val="508740B7"/>
    <w:rsid w:val="50B53E76"/>
    <w:rsid w:val="514711E7"/>
    <w:rsid w:val="5274193A"/>
    <w:rsid w:val="52C9005E"/>
    <w:rsid w:val="53412131"/>
    <w:rsid w:val="537D0E07"/>
    <w:rsid w:val="542F64D8"/>
    <w:rsid w:val="547F3EAC"/>
    <w:rsid w:val="54BF6693"/>
    <w:rsid w:val="55B619AB"/>
    <w:rsid w:val="57BB0F85"/>
    <w:rsid w:val="59301FE2"/>
    <w:rsid w:val="59384E70"/>
    <w:rsid w:val="5998070C"/>
    <w:rsid w:val="599C7113"/>
    <w:rsid w:val="5AD175C5"/>
    <w:rsid w:val="5ADE0A23"/>
    <w:rsid w:val="5B507A5E"/>
    <w:rsid w:val="5B601439"/>
    <w:rsid w:val="5B88343B"/>
    <w:rsid w:val="5BA9396F"/>
    <w:rsid w:val="5D8F2751"/>
    <w:rsid w:val="5E805317"/>
    <w:rsid w:val="5E837D0D"/>
    <w:rsid w:val="5EA16ED0"/>
    <w:rsid w:val="607E2BDE"/>
    <w:rsid w:val="60AE1BB1"/>
    <w:rsid w:val="60BB71C0"/>
    <w:rsid w:val="61AF0D51"/>
    <w:rsid w:val="62061760"/>
    <w:rsid w:val="633F2762"/>
    <w:rsid w:val="63A0249E"/>
    <w:rsid w:val="63E62B7B"/>
    <w:rsid w:val="651435E1"/>
    <w:rsid w:val="65C366A8"/>
    <w:rsid w:val="65D2051C"/>
    <w:rsid w:val="66032EEA"/>
    <w:rsid w:val="66063E6E"/>
    <w:rsid w:val="666B741F"/>
    <w:rsid w:val="672136C2"/>
    <w:rsid w:val="67433876"/>
    <w:rsid w:val="67AA7DA2"/>
    <w:rsid w:val="67EE7592"/>
    <w:rsid w:val="67F53CE1"/>
    <w:rsid w:val="67F97B21"/>
    <w:rsid w:val="68696EDC"/>
    <w:rsid w:val="687A465E"/>
    <w:rsid w:val="68A128B9"/>
    <w:rsid w:val="68CF6880"/>
    <w:rsid w:val="69580D63"/>
    <w:rsid w:val="69621672"/>
    <w:rsid w:val="69D770B2"/>
    <w:rsid w:val="69D97BBF"/>
    <w:rsid w:val="69E51C4B"/>
    <w:rsid w:val="6A892D47"/>
    <w:rsid w:val="6B8F438D"/>
    <w:rsid w:val="6C7147F8"/>
    <w:rsid w:val="6D403412"/>
    <w:rsid w:val="6DAA3B67"/>
    <w:rsid w:val="6DAE7C85"/>
    <w:rsid w:val="6DF10206"/>
    <w:rsid w:val="6E154EA9"/>
    <w:rsid w:val="6F3B6E8A"/>
    <w:rsid w:val="6F866004"/>
    <w:rsid w:val="6FA25934"/>
    <w:rsid w:val="70BA6401"/>
    <w:rsid w:val="711E068D"/>
    <w:rsid w:val="712B79BA"/>
    <w:rsid w:val="71336FC4"/>
    <w:rsid w:val="71A208FD"/>
    <w:rsid w:val="71CB4386"/>
    <w:rsid w:val="721A1840"/>
    <w:rsid w:val="737465FA"/>
    <w:rsid w:val="73927DA8"/>
    <w:rsid w:val="75052D18"/>
    <w:rsid w:val="76810256"/>
    <w:rsid w:val="776A753C"/>
    <w:rsid w:val="77E635C6"/>
    <w:rsid w:val="77F315D6"/>
    <w:rsid w:val="78F30280"/>
    <w:rsid w:val="78FF6291"/>
    <w:rsid w:val="79283BD2"/>
    <w:rsid w:val="797A39DC"/>
    <w:rsid w:val="79F301DD"/>
    <w:rsid w:val="7AC62379"/>
    <w:rsid w:val="7B1D11BD"/>
    <w:rsid w:val="7B253A17"/>
    <w:rsid w:val="7BF75F6E"/>
    <w:rsid w:val="7CE4244F"/>
    <w:rsid w:val="7EE8316D"/>
    <w:rsid w:val="7F22771F"/>
    <w:rsid w:val="7F263BA7"/>
    <w:rsid w:val="7F425A56"/>
    <w:rsid w:val="7FDE58D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1"/>
    <w:qFormat/>
    <w:uiPriority w:val="99"/>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22"/>
    <w:rPr>
      <w:b/>
      <w:bCs/>
    </w:rPr>
  </w:style>
  <w:style w:type="character" w:styleId="8">
    <w:name w:val="FollowedHyperlink"/>
    <w:basedOn w:val="6"/>
    <w:qFormat/>
    <w:uiPriority w:val="0"/>
    <w:rPr>
      <w:color w:val="0C0C0C"/>
      <w:u w:val="none"/>
    </w:rPr>
  </w:style>
  <w:style w:type="character" w:styleId="9">
    <w:name w:val="Hyperlink"/>
    <w:basedOn w:val="6"/>
    <w:qFormat/>
    <w:uiPriority w:val="0"/>
    <w:rPr>
      <w:color w:val="0C0C0C"/>
      <w:u w:val="none"/>
    </w:rPr>
  </w:style>
  <w:style w:type="paragraph" w:styleId="10">
    <w:name w:val="List Paragraph"/>
    <w:basedOn w:val="1"/>
    <w:qFormat/>
    <w:uiPriority w:val="34"/>
    <w:pPr>
      <w:ind w:firstLine="420" w:firstLineChars="200"/>
    </w:pPr>
  </w:style>
  <w:style w:type="character" w:customStyle="1" w:styleId="11">
    <w:name w:val="页脚 Char"/>
    <w:basedOn w:val="6"/>
    <w:link w:val="2"/>
    <w:qFormat/>
    <w:uiPriority w:val="99"/>
    <w:rPr>
      <w:rFonts w:asciiTheme="minorHAnsi" w:hAnsiTheme="minorHAnsi" w:eastAsiaTheme="minorEastAsia" w:cstheme="minorBidi"/>
      <w:kern w:val="2"/>
      <w:sz w:val="18"/>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7</Pages>
  <Words>567</Words>
  <Characters>3237</Characters>
  <Lines>26</Lines>
  <Paragraphs>7</Paragraphs>
  <TotalTime>3</TotalTime>
  <ScaleCrop>false</ScaleCrop>
  <LinksUpToDate>false</LinksUpToDate>
  <CharactersWithSpaces>3797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2024-12-30T01:08:00Z</dcterms:created>
  <dc:creator>Administrator</dc:creator>
  <cp:lastModifiedBy>86177</cp:lastModifiedBy>
  <cp:lastPrinted>2025-01-03T03:05:00Z</cp:lastPrinted>
  <dcterms:modified xsi:type="dcterms:W3CDTF">2025-03-10T02:41:10Z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718CA6B1B48641CEB19BF86178124043</vt:lpwstr>
  </property>
</Properties>
</file>