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鲁山县医疗保障局</w:t>
      </w:r>
      <w:r>
        <w:rPr>
          <w:rFonts w:hint="eastAsia" w:ascii="方正小标宋_GBK" w:hAnsi="方正小标宋_GBK" w:eastAsia="方正小标宋_GBK" w:cs="方正小标宋_GBK"/>
          <w:color w:val="000000" w:themeColor="text1"/>
          <w:sz w:val="44"/>
          <w:szCs w:val="44"/>
          <w14:textFill>
            <w14:solidFill>
              <w14:schemeClr w14:val="tx1"/>
            </w14:solidFill>
          </w14:textFill>
        </w:rPr>
        <w:t>关于</w:t>
      </w: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2025年法治政府建设情况的报告</w:t>
      </w:r>
    </w:p>
    <w:p>
      <w:p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val="zh-CN"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2025年以</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鲁山县医疗保障局始终坚持以习近平新时代中国特色社会主义思想为指导，深入学习贯彻习近平法治思想，全面落实县委、县政府关于法治政府建设的工作部署，</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以规范执法行为、保障基金安全、提升服务效能为核心，扎实推进法治政府建设各项任务在医保领域落地见效。现将工作情况汇报如下：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val="en-US" w:eastAsia="zh-CN"/>
          <w14:textFill>
            <w14:solidFill>
              <w14:schemeClr w14:val="tx1"/>
            </w14:solidFill>
          </w14:textFill>
        </w:rPr>
        <w:t>2025</w:t>
      </w:r>
      <w:r>
        <w:rPr>
          <w:rFonts w:hint="eastAsia" w:ascii="黑体" w:hAnsi="黑体" w:eastAsia="黑体" w:cs="黑体"/>
          <w:color w:val="000000" w:themeColor="text1"/>
          <w:sz w:val="32"/>
          <w:szCs w:val="32"/>
          <w14:textFill>
            <w14:solidFill>
              <w14:schemeClr w14:val="tx1"/>
            </w14:solidFill>
          </w14:textFill>
        </w:rPr>
        <w:t>年度党政主要负责人履行推进法治建设第一责任人职责的情况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局党组始终坚持党对法治政府建设的全面领导，局主要领导切实履行推进法治建设第一责任人职责。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w:t>
      </w:r>
      <w:r>
        <w:rPr>
          <w:rFonts w:hint="eastAsia" w:ascii="楷体_GB2312" w:hAnsi="楷体_GB2312" w:eastAsia="楷体_GB2312" w:cs="楷体_GB2312"/>
          <w:color w:val="000000" w:themeColor="text1"/>
          <w:sz w:val="32"/>
          <w:szCs w:val="32"/>
          <w:lang w:eastAsia="zh-CN"/>
          <w14:textFill>
            <w14:solidFill>
              <w14:schemeClr w14:val="tx1"/>
            </w14:solidFill>
          </w14:textFill>
        </w:rPr>
        <w:t>）坚持高位推动，强化组织领导。</w:t>
      </w:r>
      <w:r>
        <w:rPr>
          <w:rFonts w:hint="eastAsia" w:ascii="仿宋_GB2312" w:hAnsi="仿宋_GB2312" w:eastAsia="仿宋_GB2312" w:cs="仿宋_GB2312"/>
          <w:color w:val="000000" w:themeColor="text1"/>
          <w:sz w:val="32"/>
          <w:szCs w:val="32"/>
          <w:lang w:eastAsia="zh-CN"/>
          <w14:textFill>
            <w14:solidFill>
              <w14:schemeClr w14:val="tx1"/>
            </w14:solidFill>
          </w14:textFill>
        </w:rPr>
        <w:t>将法治政府建设纳入全局年度工作重点和党组重要议事日程，定期听取工作汇报，研究解决医保领域法治建设重要问题，完善并制定落实具体措施，规范行政权力运行，加强行政行为监督，健全行政执法责任制，确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将</w:t>
      </w:r>
      <w:r>
        <w:rPr>
          <w:rFonts w:hint="eastAsia" w:ascii="仿宋_GB2312" w:hAnsi="仿宋_GB2312" w:eastAsia="仿宋_GB2312" w:cs="仿宋_GB2312"/>
          <w:color w:val="000000" w:themeColor="text1"/>
          <w:sz w:val="32"/>
          <w:szCs w:val="32"/>
          <w:lang w:eastAsia="zh-CN"/>
          <w14:textFill>
            <w14:solidFill>
              <w14:schemeClr w14:val="tx1"/>
            </w14:solidFill>
          </w14:textFill>
        </w:rPr>
        <w:t>法治政府建设责任落实到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医保工作的</w:t>
      </w:r>
      <w:r>
        <w:rPr>
          <w:rFonts w:hint="eastAsia" w:ascii="仿宋_GB2312" w:hAnsi="仿宋_GB2312" w:eastAsia="仿宋_GB2312" w:cs="仿宋_GB2312"/>
          <w:color w:val="000000" w:themeColor="text1"/>
          <w:sz w:val="32"/>
          <w:szCs w:val="32"/>
          <w:lang w:eastAsia="zh-CN"/>
          <w14:textFill>
            <w14:solidFill>
              <w14:schemeClr w14:val="tx1"/>
            </w14:solidFill>
          </w14:textFill>
        </w:rPr>
        <w:t>全过程和各方面。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2"/>
          <w:lang w:eastAsia="zh-CN"/>
          <w14:textFill>
            <w14:solidFill>
              <w14:schemeClr w14:val="tx1"/>
            </w14:solidFill>
          </w14:textFill>
        </w:rPr>
        <w:t>带头学法用法，引领法治医保。</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主要负责人带头深刻领会习近平法治思想蕴含的科学内涵</w:t>
      </w:r>
      <w:bookmarkStart w:id="0" w:name="_GoBack"/>
      <w:bookmarkEnd w:id="0"/>
      <w:r>
        <w:rPr>
          <w:rFonts w:hint="eastAsia" w:ascii="仿宋_GB2312" w:hAnsi="仿宋_GB2312" w:eastAsia="仿宋_GB2312" w:cs="仿宋_GB2312"/>
          <w:color w:val="000000" w:themeColor="text1"/>
          <w:sz w:val="32"/>
          <w:szCs w:val="32"/>
          <w:lang w:eastAsia="zh-CN"/>
          <w14:textFill>
            <w14:solidFill>
              <w14:schemeClr w14:val="tx1"/>
            </w14:solidFill>
          </w14:textFill>
        </w:rPr>
        <w:t>、精神实质和实践要求，组织学习《中华人民共和国宪法》《中华人民共和国社会保险法》《医疗保障基金使用监督管理条例》等法律法规，通过案例分析、集体讨论、法治培训等方式，将法治思想转化为法治医保建设的强大动力和思路举措。</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z w:val="32"/>
          <w:szCs w:val="32"/>
          <w:lang w:eastAsia="zh-CN"/>
          <w14:textFill>
            <w14:solidFill>
              <w14:schemeClr w14:val="tx1"/>
            </w14:solidFill>
          </w14:textFill>
        </w:rPr>
        <w:t>）压实法治责任，依法履行职责。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充分</w:t>
      </w:r>
      <w:r>
        <w:rPr>
          <w:rFonts w:hint="eastAsia" w:ascii="仿宋_GB2312" w:hAnsi="仿宋_GB2312" w:eastAsia="仿宋_GB2312" w:cs="仿宋_GB2312"/>
          <w:color w:val="000000" w:themeColor="text1"/>
          <w:sz w:val="32"/>
          <w:szCs w:val="32"/>
          <w:lang w:eastAsia="zh-CN"/>
          <w14:textFill>
            <w14:solidFill>
              <w14:schemeClr w14:val="tx1"/>
            </w14:solidFill>
          </w14:textFill>
        </w:rPr>
        <w:t>发挥主要负责人在推进法治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政府</w:t>
      </w:r>
      <w:r>
        <w:rPr>
          <w:rFonts w:hint="eastAsia" w:ascii="仿宋_GB2312" w:hAnsi="仿宋_GB2312" w:eastAsia="仿宋_GB2312" w:cs="仿宋_GB2312"/>
          <w:color w:val="000000" w:themeColor="text1"/>
          <w:sz w:val="32"/>
          <w:szCs w:val="32"/>
          <w:lang w:eastAsia="zh-CN"/>
          <w14:textFill>
            <w14:solidFill>
              <w14:schemeClr w14:val="tx1"/>
            </w14:solidFill>
          </w14:textFill>
        </w:rPr>
        <w:t>建设中的领导核心作用，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积极</w:t>
      </w:r>
      <w:r>
        <w:rPr>
          <w:rFonts w:hint="eastAsia" w:ascii="仿宋_GB2312" w:hAnsi="仿宋_GB2312" w:eastAsia="仿宋_GB2312" w:cs="仿宋_GB2312"/>
          <w:color w:val="000000" w:themeColor="text1"/>
          <w:sz w:val="32"/>
          <w:szCs w:val="32"/>
          <w:lang w:eastAsia="zh-CN"/>
          <w14:textFill>
            <w14:solidFill>
              <w14:schemeClr w14:val="tx1"/>
            </w14:solidFill>
          </w14:textFill>
        </w:rPr>
        <w:t>履行统筹规划、综合协调、督促落实职责，及时研究解决处理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各类</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工作问题，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做到重大行政决策亲自审议，重点工作任务亲自督办，</w:t>
      </w:r>
      <w:r>
        <w:rPr>
          <w:rFonts w:hint="eastAsia" w:ascii="仿宋_GB2312" w:hAnsi="仿宋_GB2312" w:eastAsia="仿宋_GB2312" w:cs="仿宋_GB2312"/>
          <w:color w:val="000000" w:themeColor="text1"/>
          <w:sz w:val="32"/>
          <w:szCs w:val="32"/>
          <w:lang w:eastAsia="zh-CN"/>
          <w14:textFill>
            <w14:solidFill>
              <w14:schemeClr w14:val="tx1"/>
            </w14:solidFill>
          </w14:textFill>
        </w:rPr>
        <w:t>着力打造“法治医保”，持续推进法治政府建设走深走实，为我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lang w:eastAsia="zh-CN"/>
          <w14:textFill>
            <w14:solidFill>
              <w14:schemeClr w14:val="tx1"/>
            </w14:solidFill>
          </w14:textFill>
        </w:rPr>
        <w:t>医保事业高质量发展提供坚实的法治保障。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二、2025</w:t>
      </w:r>
      <w:r>
        <w:rPr>
          <w:rFonts w:hint="eastAsia" w:ascii="黑体" w:hAnsi="黑体" w:eastAsia="黑体" w:cs="黑体"/>
          <w:color w:val="000000" w:themeColor="text1"/>
          <w:sz w:val="32"/>
          <w:szCs w:val="32"/>
          <w14:textFill>
            <w14:solidFill>
              <w14:schemeClr w14:val="tx1"/>
            </w14:solidFill>
          </w14:textFill>
        </w:rPr>
        <w:t>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建强执法队伍，规范执法行为。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规范行政执法行为，推进严格规范公正文明执法，加强行政执法人员资格管理，根据县司法局统一部署，我局安排专人负责，细化步骤、明确时限，有序开展行政执法证件换发工作。及时在省行政执法证件管理系统提交本单位“到期换证”人员信息，并组织“新证申领”人员按时参加考试，完成申领程序。顺利完成4名行政执法人员的证件换发工作，以及4名工作人员的新证申领工作，为全局依法行政提供了有力支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2"/>
          <w:lang w:eastAsia="zh-CN"/>
          <w14:textFill>
            <w14:solidFill>
              <w14:schemeClr w14:val="tx1"/>
            </w14:solidFill>
          </w14:textFill>
        </w:rPr>
        <w:t>）提升执法</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效能</w:t>
      </w:r>
      <w:r>
        <w:rPr>
          <w:rFonts w:hint="eastAsia" w:ascii="楷体_GB2312" w:hAnsi="楷体_GB2312" w:eastAsia="楷体_GB2312" w:cs="楷体_GB2312"/>
          <w:color w:val="000000" w:themeColor="text1"/>
          <w:sz w:val="32"/>
          <w:szCs w:val="32"/>
          <w:lang w:eastAsia="zh-CN"/>
          <w14:textFill>
            <w14:solidFill>
              <w14:schemeClr w14:val="tx1"/>
            </w14:solidFill>
          </w14:textFill>
        </w:rPr>
        <w:t>，保障基金安全。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将医保基金领域百日攻坚行动与群众身边不正之风和腐败问题集中整治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紧密</w:t>
      </w:r>
      <w:r>
        <w:rPr>
          <w:rFonts w:hint="eastAsia" w:ascii="仿宋_GB2312" w:hAnsi="仿宋_GB2312" w:eastAsia="仿宋_GB2312" w:cs="仿宋_GB2312"/>
          <w:color w:val="000000" w:themeColor="text1"/>
          <w:sz w:val="32"/>
          <w:szCs w:val="32"/>
          <w:lang w:eastAsia="zh-CN"/>
          <w14:textFill>
            <w14:solidFill>
              <w14:schemeClr w14:val="tx1"/>
            </w14:solidFill>
          </w14:textFill>
        </w:rPr>
        <w:t>结合，以全面稽核、精准监管为抓手，持续完善基金监管机制。对核查属实的违法违规行为坚持“零容忍”，严厉打击欺诈骗保，切实维护基金安全。2025年以来，我局共作出行政处罚25起，中止医保定点服务协议58家，解除协议11家，追回及拒付违规基金共计1242.22万元，收到自查主动退回基金976.47万元，实施行政罚款223.19万元，移交相关部门处理12家，有效遏制了医保违法违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（三）履行部门职能，优化政务服务。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断深化医保领域“放管服”改革，推动参保登记、信息查询、居民慢性病申报和门诊统筹报销等20项高频业务下沉基层，实现医保经办服务县、乡、村三级全覆盖。着力打造标准化、规范化医保经办服务窗口，安排10名业务骨干进驻县政务服务大厅，集中办理69项服务事项，持续优化流程、提升审批效率。全面推行首问负责、一次性告知、告知承诺等制度，实现“一窗受理、一次办结”，切实做到让群众少跑腿、好办事，推动医保经办服务持续提质升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eastAsia" w:ascii="楷体_GB2312" w:hAnsi="楷体_GB2312" w:eastAsia="楷体_GB2312" w:cs="楷体_GB2312"/>
          <w:color w:val="000000" w:themeColor="text1"/>
          <w:sz w:val="32"/>
          <w:szCs w:val="32"/>
          <w:lang w:eastAsia="zh-CN"/>
          <w14:textFill>
            <w14:solidFill>
              <w14:schemeClr w14:val="tx1"/>
            </w14:solidFill>
          </w14:textFill>
        </w:rPr>
        <w:t>）深化政务公开，自觉接受监督。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规范医保行政行为、维护群众合法权益，我局严格执行行政规范性文件审核制度，每季度上报发文目录，配合县司法局开展审查，并按时完成政府信息公开工作年度报告。自觉接受纪检监察、人大、民主、司法及社会监督，全年33起已办结行政执法案件均通过“鲁山医保”微信公众号和鲁山县信用管理平台依法公示。按要求向县人大常委会办公室报送《行政执法工作自查自纠情况报告》，认真办理人大代表建议和政协委员提案共2件，不断提升依法行政水平，确保行政权力规范透明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w:t>
      </w:r>
      <w:r>
        <w:rPr>
          <w:rFonts w:hint="eastAsia" w:ascii="楷体_GB2312" w:hAnsi="楷体_GB2312" w:eastAsia="楷体_GB2312" w:cs="楷体_GB2312"/>
          <w:color w:val="000000" w:themeColor="text1"/>
          <w:sz w:val="32"/>
          <w:szCs w:val="32"/>
          <w:lang w:eastAsia="zh-CN"/>
          <w14:textFill>
            <w14:solidFill>
              <w14:schemeClr w14:val="tx1"/>
            </w14:solidFill>
          </w14:textFill>
        </w:rPr>
        <w:t>）狠抓普法教育，</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营造守法氛围</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为持续加强宣传引导，积极营造全民守法、社会共治的良好氛围，我局组织开展了“医保基金靠大家”主题宣传活动，现场悬挂横幅3条、布置展板20余块，发放宣传资料5000余份，并组织全县定点医药机构同步开展宣传，进一步巩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《医疗保障基金使用监督管理条例》宣传成效</w:t>
      </w:r>
      <w:r>
        <w:rPr>
          <w:rFonts w:hint="eastAsia" w:ascii="仿宋_GB2312" w:hAnsi="仿宋_GB2312" w:eastAsia="仿宋_GB2312" w:cs="仿宋_GB2312"/>
          <w:color w:val="000000" w:themeColor="text1"/>
          <w:sz w:val="32"/>
          <w:szCs w:val="32"/>
          <w:lang w:eastAsia="zh-CN"/>
          <w14:textFill>
            <w14:solidFill>
              <w14:schemeClr w14:val="tx1"/>
            </w14:solidFill>
          </w14:textFill>
        </w:rPr>
        <w:t>。此外，在全县各定点医药机构及村卫生室张贴提醒函与公开告知信，累计发放宣传彩页5万份，切实增强了群众参与基金监管的自觉性，推动形成了全社会共同维护医保基金安全的良好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氛围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val="en-US" w:eastAsia="zh-CN"/>
          <w14:textFill>
            <w14:solidFill>
              <w14:schemeClr w14:val="tx1"/>
            </w14:solidFill>
          </w14:textFill>
        </w:rPr>
        <w:t>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2025年度我局法治政府建设取得了一些成绩，</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但客观上也存在一定不足，主要问题和原因是：一是</w:t>
      </w:r>
      <w:r>
        <w:rPr>
          <w:rFonts w:hint="eastAsia" w:ascii="楷体_GB2312" w:hAnsi="楷体_GB2312" w:eastAsia="楷体_GB2312" w:cs="楷体_GB2312"/>
          <w:color w:val="000000" w:themeColor="text1"/>
          <w:sz w:val="32"/>
          <w:szCs w:val="32"/>
          <w:lang w:eastAsia="zh-CN"/>
          <w14:textFill>
            <w14:solidFill>
              <w14:schemeClr w14:val="tx1"/>
            </w14:solidFill>
          </w14:textFill>
        </w:rPr>
        <w:t>医保领域</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行政</w:t>
      </w:r>
      <w:r>
        <w:rPr>
          <w:rFonts w:hint="eastAsia" w:ascii="楷体_GB2312" w:hAnsi="楷体_GB2312" w:eastAsia="楷体_GB2312" w:cs="楷体_GB2312"/>
          <w:color w:val="000000" w:themeColor="text1"/>
          <w:sz w:val="32"/>
          <w:szCs w:val="32"/>
          <w:lang w:eastAsia="zh-CN"/>
          <w14:textFill>
            <w14:solidFill>
              <w14:schemeClr w14:val="tx1"/>
            </w14:solidFill>
          </w14:textFill>
        </w:rPr>
        <w:t>执法能力还需加强。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执法人员数量较少，申领新证人员缺少执法经验，</w:t>
      </w:r>
      <w:r>
        <w:rPr>
          <w:rFonts w:hint="eastAsia" w:ascii="仿宋_GB2312" w:hAnsi="仿宋_GB2312" w:eastAsia="仿宋_GB2312" w:cs="仿宋_GB2312"/>
          <w:color w:val="000000" w:themeColor="text1"/>
          <w:sz w:val="32"/>
          <w:szCs w:val="32"/>
          <w:lang w:eastAsia="zh-CN"/>
          <w14:textFill>
            <w14:solidFill>
              <w14:schemeClr w14:val="tx1"/>
            </w14:solidFill>
          </w14:textFill>
        </w:rPr>
        <w:t>执法队伍的业务素质有待进一步提高。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法制审核力量不足，</w:t>
      </w:r>
      <w:r>
        <w:rPr>
          <w:rFonts w:hint="eastAsia" w:ascii="仿宋_GB2312" w:hAnsi="仿宋_GB2312" w:eastAsia="仿宋_GB2312" w:cs="仿宋_GB2312"/>
          <w:color w:val="000000" w:themeColor="text1"/>
          <w:sz w:val="32"/>
          <w:szCs w:val="32"/>
          <w:lang w:eastAsia="zh-CN"/>
          <w14:textFill>
            <w14:solidFill>
              <w14:schemeClr w14:val="tx1"/>
            </w14:solidFill>
          </w14:textFill>
        </w:rPr>
        <w:t>目前兼职担任审核工作2人，在案卷评查、法制审核工作中边干边学，业务能力还需不断提升。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二是</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医保基金监管精准性有待提升。</w:t>
      </w:r>
      <w:r>
        <w:rPr>
          <w:rFonts w:hint="eastAsia" w:ascii="仿宋_GB2312" w:hAnsi="仿宋_GB2312" w:eastAsia="仿宋_GB2312" w:cs="仿宋_GB2312"/>
          <w:color w:val="000000" w:themeColor="text1"/>
          <w:sz w:val="32"/>
          <w:szCs w:val="32"/>
          <w:lang w:eastAsia="zh-CN"/>
          <w14:textFill>
            <w14:solidFill>
              <w14:schemeClr w14:val="tx1"/>
            </w14:solidFill>
          </w14:textFill>
        </w:rPr>
        <w:t>骗取医疗保险基金行为手段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愈发</w:t>
      </w:r>
      <w:r>
        <w:rPr>
          <w:rFonts w:hint="eastAsia" w:ascii="仿宋_GB2312" w:hAnsi="仿宋_GB2312" w:eastAsia="仿宋_GB2312" w:cs="仿宋_GB2312"/>
          <w:color w:val="000000" w:themeColor="text1"/>
          <w:sz w:val="32"/>
          <w:szCs w:val="32"/>
          <w:lang w:eastAsia="zh-CN"/>
          <w14:textFill>
            <w14:solidFill>
              <w14:schemeClr w14:val="tx1"/>
            </w14:solidFill>
          </w14:textFill>
        </w:rPr>
        <w:t>隐蔽、复杂，造假更加专业，查处难度进一步加大。医保部门在问题精准识别与专业研判方面仍存在短板，智能监控系统及第三方审核机制的实际效能发挥不充分。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三是</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法治宣传教育的覆盖面不够广。</w:t>
      </w:r>
      <w:r>
        <w:rPr>
          <w:rFonts w:hint="eastAsia" w:ascii="仿宋_GB2312" w:hAnsi="仿宋_GB2312" w:eastAsia="仿宋_GB2312" w:cs="仿宋_GB2312"/>
          <w:color w:val="000000" w:themeColor="text1"/>
          <w:sz w:val="32"/>
          <w:szCs w:val="32"/>
          <w:lang w:eastAsia="zh-CN"/>
          <w14:textFill>
            <w14:solidFill>
              <w14:schemeClr w14:val="tx1"/>
            </w14:solidFill>
          </w14:textFill>
        </w:rPr>
        <w:t>医保普法宣传形式较为传统，创新力度不够，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宣传</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工作在深度与广度上仍有提升空间。部分群众对医保政策法规理解不深，主动参与维护基金安全的意识尚需增强，社会监督作用尚未充分发挥。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整改情况：针对申领新证人员强化执法工作方面的培训教育，推动执法经验快速积累，</w:t>
      </w:r>
      <w:r>
        <w:rPr>
          <w:rFonts w:hint="eastAsia" w:ascii="仿宋_GB2312" w:hAnsi="仿宋_GB2312" w:eastAsia="仿宋_GB2312" w:cs="仿宋_GB2312"/>
          <w:color w:val="000000" w:themeColor="text1"/>
          <w:sz w:val="32"/>
          <w:szCs w:val="32"/>
          <w:lang w:eastAsia="zh-CN"/>
          <w14:textFill>
            <w14:solidFill>
              <w14:schemeClr w14:val="tx1"/>
            </w14:solidFill>
          </w14:textFill>
        </w:rPr>
        <w:t>执法队伍的业务素质进一步提高。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同时，对法制审核力量进行补充</w:t>
      </w:r>
      <w:r>
        <w:rPr>
          <w:rFonts w:hint="eastAsia" w:ascii="仿宋_GB2312" w:hAnsi="仿宋_GB2312" w:eastAsia="仿宋_GB2312" w:cs="仿宋_GB2312"/>
          <w:color w:val="000000" w:themeColor="text1"/>
          <w:sz w:val="32"/>
          <w:szCs w:val="32"/>
          <w:lang w:eastAsia="zh-CN"/>
          <w14:textFill>
            <w14:solidFill>
              <w14:schemeClr w14:val="tx1"/>
            </w14:solidFill>
          </w14:textFill>
        </w:rPr>
        <w:t>，不断提升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法制审核</w:t>
      </w:r>
      <w:r>
        <w:rPr>
          <w:rFonts w:hint="eastAsia" w:ascii="仿宋_GB2312" w:hAnsi="仿宋_GB2312" w:eastAsia="仿宋_GB2312" w:cs="仿宋_GB2312"/>
          <w:color w:val="000000" w:themeColor="text1"/>
          <w:sz w:val="32"/>
          <w:szCs w:val="32"/>
          <w:lang w:eastAsia="zh-CN"/>
          <w14:textFill>
            <w14:solidFill>
              <w14:schemeClr w14:val="tx1"/>
            </w14:solidFill>
          </w14:textFill>
        </w:rPr>
        <w:t>业务能力。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、下一年度推进法治政府建设的主要工作安排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（一）全力发挥法治引领作用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坚持把深入学习贯彻习近平法治思想作为首要政治任务，持续深化医保领域法治建设，推进医保工作法治化，推动法治政府建设取得新成效。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持续加强执法队伍建设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不断</w:t>
      </w:r>
      <w:r>
        <w:rPr>
          <w:rFonts w:hint="eastAsia" w:ascii="仿宋_GB2312" w:hAnsi="仿宋_GB2312" w:eastAsia="仿宋_GB2312" w:cs="仿宋_GB2312"/>
          <w:color w:val="000000" w:themeColor="text1"/>
          <w:sz w:val="32"/>
          <w:szCs w:val="32"/>
          <w:lang w:eastAsia="zh-CN"/>
          <w14:textFill>
            <w14:solidFill>
              <w14:schemeClr w14:val="tx1"/>
            </w14:solidFill>
          </w14:textFill>
        </w:rPr>
        <w:t>充实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行政</w:t>
      </w:r>
      <w:r>
        <w:rPr>
          <w:rFonts w:hint="eastAsia" w:ascii="仿宋_GB2312" w:hAnsi="仿宋_GB2312" w:eastAsia="仿宋_GB2312" w:cs="仿宋_GB2312"/>
          <w:color w:val="000000" w:themeColor="text1"/>
          <w:sz w:val="32"/>
          <w:szCs w:val="32"/>
          <w:lang w:eastAsia="zh-CN"/>
          <w14:textFill>
            <w14:solidFill>
              <w14:schemeClr w14:val="tx1"/>
            </w14:solidFill>
          </w14:textFill>
        </w:rPr>
        <w:t>执法力量，加大执法业务培训力度，丰富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执法人员培训</w:t>
      </w:r>
      <w:r>
        <w:rPr>
          <w:rFonts w:hint="eastAsia" w:ascii="仿宋_GB2312" w:hAnsi="仿宋_GB2312" w:eastAsia="仿宋_GB2312" w:cs="仿宋_GB2312"/>
          <w:color w:val="000000" w:themeColor="text1"/>
          <w:sz w:val="32"/>
          <w:szCs w:val="32"/>
          <w:lang w:eastAsia="zh-CN"/>
          <w14:textFill>
            <w14:solidFill>
              <w14:schemeClr w14:val="tx1"/>
            </w14:solidFill>
          </w14:textFill>
        </w:rPr>
        <w:t>形式，通过专题培训、案卷评查、实战演练等方式，全面提升执法队伍专业化水平。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不断</w:t>
      </w:r>
      <w:r>
        <w:rPr>
          <w:rFonts w:hint="eastAsia" w:ascii="楷体_GB2312" w:hAnsi="楷体_GB2312" w:eastAsia="楷体_GB2312" w:cs="楷体_GB2312"/>
          <w:color w:val="000000" w:themeColor="text1"/>
          <w:sz w:val="32"/>
          <w:szCs w:val="32"/>
          <w:lang w:eastAsia="zh-CN"/>
          <w14:textFill>
            <w14:solidFill>
              <w14:schemeClr w14:val="tx1"/>
            </w14:solidFill>
          </w14:textFill>
        </w:rPr>
        <w:t>健全</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医保基金</w:t>
      </w:r>
      <w:r>
        <w:rPr>
          <w:rFonts w:hint="eastAsia" w:ascii="楷体_GB2312" w:hAnsi="楷体_GB2312" w:eastAsia="楷体_GB2312" w:cs="楷体_GB2312"/>
          <w:color w:val="000000" w:themeColor="text1"/>
          <w:sz w:val="32"/>
          <w:szCs w:val="32"/>
          <w:lang w:eastAsia="zh-CN"/>
          <w14:textFill>
            <w14:solidFill>
              <w14:schemeClr w14:val="tx1"/>
            </w14:solidFill>
          </w14:textFill>
        </w:rPr>
        <w:t>监管体系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推动建立健全多层次、智能化的医保基金长效监管机制，引入智能监控、大数据分析等技术手段，深化第三方专业力量运用，提升精准发现和打击能力。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多措并举推进普法宣传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严格落实“谁执法谁普法”责任制，围绕医保重点法律法规，持续创新方式、拓宽渠道，切实增强宣传的针对性和实效性，积极营造良好法治环境。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匡峻熠 13733779131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鲁山县医疗保障局        </w:t>
      </w: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2025年2月        </w:t>
      </w:r>
    </w:p>
    <w:sectPr>
      <w:footerReference r:id="rId3" w:type="default"/>
      <w:footerReference r:id="rId4" w:type="even"/>
      <w:pgSz w:w="11906" w:h="16838"/>
      <w:pgMar w:top="2098" w:right="1474" w:bottom="1984" w:left="1587" w:header="851" w:footer="1559"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38DE4F22"/>
    <w:rsid w:val="04B51692"/>
    <w:rsid w:val="070E4F92"/>
    <w:rsid w:val="0D9D33B3"/>
    <w:rsid w:val="0E5E489C"/>
    <w:rsid w:val="0EAD49A7"/>
    <w:rsid w:val="0FE104D9"/>
    <w:rsid w:val="166A45F8"/>
    <w:rsid w:val="29093056"/>
    <w:rsid w:val="294775F1"/>
    <w:rsid w:val="2B5E02DA"/>
    <w:rsid w:val="2EED78FF"/>
    <w:rsid w:val="35BA15D4"/>
    <w:rsid w:val="38DE4F22"/>
    <w:rsid w:val="3BC83BA3"/>
    <w:rsid w:val="3BF5322F"/>
    <w:rsid w:val="3D96681C"/>
    <w:rsid w:val="48EE3617"/>
    <w:rsid w:val="4D4C4DB0"/>
    <w:rsid w:val="4DD74FC1"/>
    <w:rsid w:val="51BE7AB5"/>
    <w:rsid w:val="549459BA"/>
    <w:rsid w:val="553E5926"/>
    <w:rsid w:val="57591609"/>
    <w:rsid w:val="57DB7C26"/>
    <w:rsid w:val="595E6B3A"/>
    <w:rsid w:val="5CFD7E74"/>
    <w:rsid w:val="622627D2"/>
    <w:rsid w:val="6ACD532A"/>
    <w:rsid w:val="6D9A2DCC"/>
    <w:rsid w:val="6E934AE7"/>
    <w:rsid w:val="75750A98"/>
    <w:rsid w:val="75762095"/>
    <w:rsid w:val="7BA06143"/>
    <w:rsid w:val="7F891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b176a8b2-dba0-409f-bad1-e0cde5da77bd</errorID>
      <errorWord>。</errorWord>
      <group>L1_Punc</group>
      <groupName>标点问题</groupName>
      <ability>L2_Punc</ability>
      <abilityName>标点符号检查</abilityName>
      <candidateList>
        <item/>
      </candidateList>
      <explain>标题文本后不使用标点符号。</explain>
      <paraID>4BD0902C</paraID>
      <start>16</start>
      <end>17</end>
      <status>unmodified</status>
      <modifiedWord/>
      <trackRevisions>false</trackRevisions>
    </reviewItem>
    <reviewItem>
      <errorID>450998f8-b1ff-4490-9d91-fae305ed2f70</errorID>
      <errorWord>。</errorWord>
      <group>L1_Punc</group>
      <groupName>标点问题</groupName>
      <ability>L2_Punc</ability>
      <abilityName>标点符号检查</abilityName>
      <candidateList>
        <item/>
      </candidateList>
      <explain>标题文本后不使用标点符号。</explain>
      <paraID> C81F5E4</paraID>
      <start>16</start>
      <end>17</end>
      <status>unmodified</status>
      <modifiedWord/>
      <trackRevisions>false</trackRevisions>
    </reviewItem>
    <reviewItem>
      <errorID>171fdb7d-4c5a-48d3-aeae-2a92a06cb510</errorID>
      <errorWord>。</errorWord>
      <group>L1_Punc</group>
      <groupName>标点问题</groupName>
      <ability>L2_Punc</ability>
      <abilityName>标点符号检查</abilityName>
      <candidateList>
        <item/>
      </candidateList>
      <explain>标题文本后不使用标点符号。</explain>
      <paraID>6A59AD40</paraID>
      <start>16</start>
      <end>17</end>
      <status>unmodified</status>
      <modifiedWord/>
      <trackRevisions>false</trackRevisions>
    </reviewItem>
    <reviewItem>
      <errorID>f51d2487-08e2-4065-8b30-e577f775aba7</errorID>
      <errorWord>。</errorWord>
      <group>L1_Punc</group>
      <groupName>标点问题</groupName>
      <ability>L2_Punc</ability>
      <abilityName>标点符号检查</abilityName>
      <candidateList>
        <item/>
      </candidateList>
      <explain>标题文本后不使用标点符号。</explain>
      <paraID>7BF91FCC</paraID>
      <start>16</start>
      <end>17</end>
      <status>unmodified</status>
      <modifiedWord/>
      <trackRevisions>false</trackRevisions>
    </reviewItem>
    <reviewItem>
      <errorID>dc25d87a-7a99-4b27-9046-d893a18d0c3a</errorID>
      <errorWord>。</errorWord>
      <group>L1_Punc</group>
      <groupName>标点问题</groupName>
      <ability>L2_Punc</ability>
      <abilityName>标点符号检查</abilityName>
      <candidateList>
        <item/>
      </candidateList>
      <explain>标题文本后不使用标点符号。</explain>
      <paraID>27FFDAEA</paraID>
      <start>16</start>
      <end>17</end>
      <status>unmodified</status>
      <modifiedWord/>
      <trackRevisions>false</trackRevisions>
    </reviewItem>
    <reviewItem>
      <errorID>2ae56aba-ece6-4e50-b8e1-74dbbf315b49</errorID>
      <errorWord>。</errorWord>
      <group>L1_Punc</group>
      <groupName>标点问题</groupName>
      <ability>L2_Punc</ability>
      <abilityName>标点符号检查</abilityName>
      <candidateList>
        <item/>
      </candidateList>
      <explain>标题文本后不使用标点符号。</explain>
      <paraID>17EFF649</paraID>
      <start>16</start>
      <end>17</end>
      <status>unmodified</status>
      <modifiedWord/>
      <trackRevisions>false</trackRevisions>
    </reviewItem>
    <reviewItem>
      <errorID>56ad7951-ee13-4b83-9633-c7b72776102a</errorID>
      <errorWord>。</errorWord>
      <group>L1_Punc</group>
      <groupName>标点问题</groupName>
      <ability>L2_Punc</ability>
      <abilityName>标点符号检查</abilityName>
      <candidateList>
        <item/>
      </candidateList>
      <explain>标题文本后不使用标点符号。</explain>
      <paraID>346A6AD8</paraID>
      <start>16</start>
      <end>17</end>
      <status>unmodified</status>
      <modifiedWord/>
      <trackRevisions>false</trackRevisions>
    </reviewItem>
    <reviewItem>
      <errorID>f4ff46f6-c0f1-4217-9964-d894c0f07e47</errorID>
      <errorWord>。</errorWord>
      <group>L1_Punc</group>
      <groupName>标点问题</groupName>
      <ability>L2_Punc</ability>
      <abilityName>标点符号检查</abilityName>
      <candidateList>
        <item/>
      </candidateList>
      <explain>标题文本后不使用标点符号。</explain>
      <paraID>549E8456</paraID>
      <start>16</start>
      <end>17</end>
      <status>unmodified</status>
      <modifiedWord/>
      <trackRevisions>false</trackRevisions>
    </reviewItem>
    <reviewItem>
      <errorID>0de52ed8-1bd8-417b-8b6b-83bf3aa0af27</errorID>
      <errorWord>。</errorWord>
      <group>L1_Punc</group>
      <groupName>标点问题</groupName>
      <ability>L2_Punc</ability>
      <abilityName>标点符号检查</abilityName>
      <candidateList>
        <item/>
      </candidateList>
      <explain>标题文本后不使用标点符号。</explain>
      <paraID>4D2C2986</paraID>
      <start>17</start>
      <end>18</end>
      <status>unmodified</status>
      <modifiedWord/>
      <trackRevisions>false</trackRevisions>
    </reviewItem>
    <reviewItem>
      <errorID>ae1ab357-a479-46f8-9d7d-241fe9adb70d</errorID>
      <errorWord>。</errorWord>
      <group>L1_Punc</group>
      <groupName>标点问题</groupName>
      <ability>L2_Punc</ability>
      <abilityName>标点符号检查</abilityName>
      <candidateList>
        <item/>
      </candidateList>
      <explain>标题文本后不使用标点符号。</explain>
      <paraID>3124B8AD</paraID>
      <start>16</start>
      <end>17</end>
      <status>unmodified</status>
      <modifiedWord/>
      <trackRevisions>false</trackRevisions>
    </reviewItem>
    <reviewItem>
      <errorID>16bc8935-1391-4bc4-a56b-85d179eb483f</errorID>
      <errorWord>。</errorWord>
      <group>L1_Punc</group>
      <groupName>标点问题</groupName>
      <ability>L2_Punc</ability>
      <abilityName>标点符号检查</abilityName>
      <candidateList>
        <item/>
      </candidateList>
      <explain>标题文本后不使用标点符号。</explain>
      <paraID>2B8F5AB6</paraID>
      <start>16</start>
      <end>17</end>
      <status>unmodified</status>
      <modifiedWord/>
      <trackRevisions>false</trackRevisions>
    </reviewItem>
    <reviewItem>
      <errorID>5057a94b-e1c1-4adc-a34a-bdb64b2f18aa</errorID>
      <errorWord>。</errorWord>
      <group>L1_Punc</group>
      <groupName>标点问题</groupName>
      <ability>L2_Punc</ability>
      <abilityName>标点符号检查</abilityName>
      <candidateList>
        <item/>
      </candidateList>
      <explain>标题文本后不使用标点符号。</explain>
      <paraID>6CFB82CA</paraID>
      <start>13</start>
      <end>14</end>
      <status>unmodified</status>
      <modifiedWord/>
      <trackRevisions>false</trackRevisions>
    </reviewItem>
    <reviewItem>
      <errorID>f0cb0fcb-1091-44bd-9d40-da3b3683d4f2</errorID>
      <errorWord>。</errorWord>
      <group>L1_Punc</group>
      <groupName>标点问题</groupName>
      <ability>L2_Punc</ability>
      <abilityName>标点符号检查</abilityName>
      <candidateList>
        <item/>
      </candidateList>
      <explain>标题文本后不使用标点符号。</explain>
      <paraID>6D21B8DE</paraID>
      <start>13</start>
      <end>14</end>
      <status>unmodified</status>
      <modifiedWord/>
      <trackRevisions>false</trackRevisions>
    </reviewItem>
    <reviewItem>
      <errorID>7fc2a4b0-5e9c-4c84-bffb-c54d2d3ff3b7</errorID>
      <errorWord>。</errorWord>
      <group>L1_Punc</group>
      <groupName>标点问题</groupName>
      <ability>L2_Punc</ability>
      <abilityName>标点符号检查</abilityName>
      <candidateList>
        <item/>
      </candidateList>
      <explain>标题文本后不使用标点符号。</explain>
      <paraID> 55F1FD5</paraID>
      <start>15</start>
      <end>16</end>
      <status>unmodified</status>
      <modifiedWord/>
      <trackRevisions>false</trackRevisions>
    </reviewItem>
    <reviewItem>
      <errorID>f96b1e1f-9a1b-4dd5-a8bc-566b3b8c1fcd</errorID>
      <errorWord>。</errorWord>
      <group>L1_Punc</group>
      <groupName>标点问题</groupName>
      <ability>L2_Punc</ability>
      <abilityName>标点符号检查</abilityName>
      <candidateList>
        <item/>
      </candidateList>
      <explain>标题文本后不使用标点符号。</explain>
      <paraID>1233E0B7</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378ed0-8b25-4148-b94c-e45a87590caa}">
  <ds:schemaRefs/>
</ds:datastoreItem>
</file>

<file path=docProps/app.xml><?xml version="1.0" encoding="utf-8"?>
<Properties xmlns="http://schemas.openxmlformats.org/officeDocument/2006/extended-properties" xmlns:vt="http://schemas.openxmlformats.org/officeDocument/2006/docPropsVTypes">
  <Template>Normal.dotm</Template>
  <Company>市民政局</Company>
  <Pages>5</Pages>
  <Words>2494</Words>
  <Characters>2553</Characters>
  <Lines>0</Lines>
  <Paragraphs>0</Paragraphs>
  <TotalTime>0</TotalTime>
  <ScaleCrop>false</ScaleCrop>
  <LinksUpToDate>false</LinksUpToDate>
  <CharactersWithSpaces>2570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2026-01-29T03:16:00Z</dcterms:created>
  <dc:creator>老鱼</dc:creator>
  <cp:lastModifiedBy>陈哇塞</cp:lastModifiedBy>
  <cp:lastPrinted>2026-01-30T07:35:00Z</cp:lastPrinted>
  <dcterms:modified xsi:type="dcterms:W3CDTF">2026-02-04T07:00:17Z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11CAC58B8ED84B68B29955D32D84CB88_11</vt:lpwstr>
  </property>
  <property fmtid="{D5CDD505-2E9C-101B-9397-08002B2CF9AE}" pid="4" name="KSOTemplateDocerSaveRecord">
    <vt:lpwstr>eyJoZGlkIjoiNGZjNmMzMzdjYTQ3OWRmZDY3MjdmOWE4ZmZhYzg2NTUiLCJ1c2VySWQiOiI1MzI0MjMwNjcifQ==</vt:lpwstr>
  </property>
</Properties>
</file>