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鲁山县发展和改革委员会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关于2024年法治政府建设情况的报告</w:t>
      </w:r>
    </w:p>
    <w:p>
      <w:pPr>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县发改委深入学习贯彻习近平法治思想和中央全面依法治国工作会议精神，着力抓好学法、执法、守法、普法工作，紧紧围绕法治政府建设奋斗目标，将法治建设与发改工作相结合，扎实有效推进各项工作，依法行政和依法治理水平显著提升，法治政府建设取得明显成效。现将有关工作情况汇报如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一、2024年度党政主要</w:t>
      </w:r>
      <w:bookmarkStart w:id="0" w:name="_GoBack"/>
      <w:bookmarkEnd w:id="0"/>
      <w:r>
        <w:rPr>
          <w:rFonts w:hint="eastAsia" w:ascii="黑体" w:hAnsi="黑体" w:eastAsia="黑体" w:cs="黑体"/>
          <w:sz w:val="32"/>
          <w:szCs w:val="32"/>
          <w:lang w:val="en-US" w:eastAsia="zh-CN"/>
        </w:rPr>
        <w:t>负责人履行推进法治建设第一责任人职责，加强法治政府建设的有关情况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b w:val="0"/>
          <w:bCs/>
          <w:sz w:val="32"/>
          <w:szCs w:val="32"/>
          <w:lang w:val="en-US" w:eastAsia="zh-CN"/>
        </w:rPr>
        <w:t>县发改</w:t>
      </w:r>
      <w:r>
        <w:rPr>
          <w:rFonts w:hint="eastAsia" w:ascii="仿宋_GB2312" w:hAnsi="仿宋_GB2312" w:eastAsia="仿宋_GB2312" w:cs="仿宋_GB2312"/>
          <w:b w:val="0"/>
          <w:bCs/>
          <w:sz w:val="32"/>
          <w:szCs w:val="32"/>
          <w:lang w:eastAsia="zh-CN"/>
        </w:rPr>
        <w:t>委党组书记、主任孔令凯是我委法治政府工作第一责任人，</w:t>
      </w:r>
      <w:r>
        <w:rPr>
          <w:rFonts w:hint="eastAsia" w:ascii="仿宋_GB2312" w:hAnsi="仿宋_GB2312" w:eastAsia="仿宋_GB2312" w:cs="仿宋_GB2312"/>
          <w:b w:val="0"/>
          <w:bCs/>
          <w:color w:val="000000"/>
          <w:sz w:val="32"/>
          <w:szCs w:val="32"/>
        </w:rPr>
        <w:t>对法治建设工作亲自部署、亲自过问、亲自协调，切实履行部门法治主体责任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color w:val="000000"/>
          <w:sz w:val="32"/>
          <w:szCs w:val="32"/>
        </w:rPr>
        <w:t>从组织上保证了这项工作有人抓、有人管，</w:t>
      </w:r>
      <w:r>
        <w:rPr>
          <w:rFonts w:hint="eastAsia" w:ascii="仿宋_GB2312" w:hAnsi="仿宋_GB2312" w:eastAsia="仿宋_GB2312" w:cs="仿宋_GB2312"/>
          <w:sz w:val="32"/>
          <w:szCs w:val="32"/>
          <w:lang w:eastAsia="zh-CN"/>
        </w:rPr>
        <w:t>每季度召开</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次专题会议，</w:t>
      </w:r>
      <w:r>
        <w:rPr>
          <w:rFonts w:hint="eastAsia" w:ascii="仿宋_GB2312" w:hAnsi="仿宋_GB2312" w:eastAsia="仿宋_GB2312" w:cs="仿宋_GB2312"/>
          <w:b w:val="0"/>
          <w:bCs/>
          <w:color w:val="000000"/>
          <w:sz w:val="32"/>
          <w:szCs w:val="32"/>
          <w:lang w:eastAsia="zh-CN"/>
        </w:rPr>
        <w:t>分析、研判</w:t>
      </w:r>
      <w:r>
        <w:rPr>
          <w:rFonts w:hint="eastAsia" w:ascii="仿宋_GB2312" w:hAnsi="仿宋_GB2312" w:eastAsia="仿宋_GB2312" w:cs="仿宋_GB2312"/>
          <w:b w:val="0"/>
          <w:bCs/>
          <w:color w:val="000000"/>
          <w:sz w:val="32"/>
          <w:szCs w:val="32"/>
        </w:rPr>
        <w:t>解决本单位法治</w:t>
      </w:r>
      <w:r>
        <w:rPr>
          <w:rFonts w:hint="eastAsia" w:ascii="仿宋_GB2312" w:hAnsi="仿宋_GB2312" w:eastAsia="仿宋_GB2312" w:cs="仿宋_GB2312"/>
          <w:b w:val="0"/>
          <w:bCs/>
          <w:color w:val="000000"/>
          <w:sz w:val="32"/>
          <w:szCs w:val="32"/>
          <w:lang w:eastAsia="zh-CN"/>
        </w:rPr>
        <w:t>政府</w:t>
      </w:r>
      <w:r>
        <w:rPr>
          <w:rFonts w:hint="eastAsia" w:ascii="仿宋_GB2312" w:hAnsi="仿宋_GB2312" w:eastAsia="仿宋_GB2312" w:cs="仿宋_GB2312"/>
          <w:b w:val="0"/>
          <w:bCs/>
          <w:color w:val="000000"/>
          <w:sz w:val="32"/>
          <w:szCs w:val="32"/>
        </w:rPr>
        <w:t>建设方面遇到的</w:t>
      </w:r>
      <w:r>
        <w:rPr>
          <w:rFonts w:hint="eastAsia" w:ascii="仿宋_GB2312" w:hAnsi="仿宋_GB2312" w:eastAsia="仿宋_GB2312" w:cs="仿宋_GB2312"/>
          <w:b w:val="0"/>
          <w:bCs/>
          <w:color w:val="000000"/>
          <w:sz w:val="32"/>
          <w:szCs w:val="32"/>
          <w:lang w:eastAsia="zh-CN"/>
        </w:rPr>
        <w:t>问题，</w:t>
      </w:r>
      <w:r>
        <w:rPr>
          <w:rFonts w:hint="eastAsia" w:ascii="仿宋_GB2312" w:hAnsi="仿宋_GB2312" w:eastAsia="仿宋_GB2312" w:cs="仿宋_GB2312"/>
          <w:sz w:val="32"/>
          <w:szCs w:val="32"/>
          <w:lang w:eastAsia="zh-CN"/>
        </w:rPr>
        <w:t>把法治工作和业务工作同部署、同安排、同落实、同考核，</w:t>
      </w:r>
      <w:r>
        <w:rPr>
          <w:rFonts w:hint="eastAsia" w:ascii="仿宋_GB2312" w:hAnsi="仿宋_GB2312" w:eastAsia="仿宋_GB2312" w:cs="仿宋_GB2312"/>
          <w:sz w:val="32"/>
          <w:szCs w:val="32"/>
        </w:rPr>
        <w:t>形成并激发全面推进依法行政的新动力、新动能</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二、2024年度推进法治政府建设的主要举措与成效</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color w:val="000000"/>
          <w:sz w:val="32"/>
          <w:szCs w:val="32"/>
          <w:lang w:eastAsia="zh-CN"/>
        </w:rPr>
      </w:pPr>
      <w:r>
        <w:rPr>
          <w:rFonts w:hint="eastAsia" w:ascii="楷体" w:hAnsi="楷体" w:eastAsia="楷体" w:cs="楷体"/>
          <w:b w:val="0"/>
          <w:bCs/>
          <w:color w:val="000000"/>
          <w:sz w:val="32"/>
          <w:szCs w:val="32"/>
          <w:lang w:eastAsia="zh-CN"/>
        </w:rPr>
        <w:t>（一）加强法治宣传教育</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color w:val="000000"/>
          <w:sz w:val="32"/>
          <w:szCs w:val="32"/>
          <w:lang w:eastAsia="zh-CN"/>
        </w:rPr>
        <w:t>运用法律知识讲座、以案说法等</w:t>
      </w:r>
      <w:r>
        <w:rPr>
          <w:rFonts w:hint="eastAsia" w:ascii="仿宋_GB2312" w:hAnsi="仿宋_GB2312" w:eastAsia="仿宋_GB2312" w:cs="仿宋_GB2312"/>
          <w:b w:val="0"/>
          <w:bCs/>
          <w:color w:val="000000"/>
          <w:sz w:val="32"/>
          <w:szCs w:val="32"/>
        </w:rPr>
        <w:t>多种形式，开展</w:t>
      </w:r>
      <w:r>
        <w:rPr>
          <w:rFonts w:hint="eastAsia" w:ascii="仿宋_GB2312" w:hAnsi="仿宋_GB2312" w:eastAsia="仿宋_GB2312" w:cs="仿宋_GB2312"/>
          <w:b w:val="0"/>
          <w:bCs/>
          <w:color w:val="000000"/>
          <w:sz w:val="32"/>
          <w:szCs w:val="32"/>
          <w:lang w:eastAsia="zh-CN"/>
        </w:rPr>
        <w:t>全体工作人员学法用法</w:t>
      </w:r>
      <w:r>
        <w:rPr>
          <w:rFonts w:hint="eastAsia" w:ascii="仿宋_GB2312" w:hAnsi="仿宋_GB2312" w:eastAsia="仿宋_GB2312" w:cs="仿宋_GB2312"/>
          <w:b w:val="0"/>
          <w:bCs/>
          <w:color w:val="000000"/>
          <w:sz w:val="32"/>
          <w:szCs w:val="32"/>
        </w:rPr>
        <w:t>宣传教育活动，使法</w:t>
      </w:r>
      <w:r>
        <w:rPr>
          <w:rFonts w:hint="eastAsia" w:ascii="仿宋_GB2312" w:hAnsi="仿宋_GB2312" w:eastAsia="仿宋_GB2312" w:cs="仿宋_GB2312"/>
          <w:b w:val="0"/>
          <w:bCs/>
          <w:color w:val="000000"/>
          <w:sz w:val="32"/>
          <w:szCs w:val="32"/>
          <w:lang w:eastAsia="zh-CN"/>
        </w:rPr>
        <w:t>治政府</w:t>
      </w:r>
      <w:r>
        <w:rPr>
          <w:rFonts w:hint="eastAsia" w:ascii="仿宋_GB2312" w:hAnsi="仿宋_GB2312" w:eastAsia="仿宋_GB2312" w:cs="仿宋_GB2312"/>
          <w:b w:val="0"/>
          <w:bCs/>
          <w:color w:val="000000"/>
          <w:sz w:val="32"/>
          <w:szCs w:val="32"/>
        </w:rPr>
        <w:t>建设人人皆知</w:t>
      </w:r>
      <w:r>
        <w:rPr>
          <w:rFonts w:hint="eastAsia" w:ascii="仿宋_GB2312" w:hAnsi="仿宋_GB2312" w:eastAsia="仿宋_GB2312" w:cs="仿宋_GB2312"/>
          <w:b w:val="0"/>
          <w:bCs/>
          <w:color w:val="000000"/>
          <w:sz w:val="32"/>
          <w:szCs w:val="32"/>
          <w:lang w:eastAsia="zh-CN"/>
        </w:rPr>
        <w:t>、人人参与。利用我委小型LED显示屏滚动播放宣传标语，并悬挂宣传标语，增强全体干部职工以习近平法治思想为指引，坚定不移走中国特色社会主义法治道路的意识信念。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（二）打造法治化营商环境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坚持高位推动。</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营商环境重点领域和核心指标工作专班</w:t>
      </w:r>
      <w:r>
        <w:rPr>
          <w:rFonts w:hint="eastAsia" w:ascii="仿宋_GB2312" w:hAnsi="仿宋_GB2312" w:eastAsia="仿宋_GB2312" w:cs="仿宋_GB2312"/>
          <w:sz w:val="32"/>
          <w:szCs w:val="32"/>
          <w:lang w:eastAsia="zh-CN"/>
        </w:rPr>
        <w:t>，分别</w:t>
      </w:r>
      <w:r>
        <w:rPr>
          <w:rFonts w:hint="eastAsia" w:ascii="仿宋_GB2312" w:hAnsi="仿宋_GB2312" w:eastAsia="仿宋_GB2312" w:cs="仿宋_GB2312"/>
          <w:sz w:val="32"/>
          <w:szCs w:val="32"/>
        </w:rPr>
        <w:t>召开</w:t>
      </w:r>
      <w:r>
        <w:rPr>
          <w:rFonts w:hint="eastAsia" w:ascii="仿宋_GB2312" w:hAnsi="仿宋_GB2312" w:eastAsia="仿宋_GB2312" w:cs="仿宋_GB2312"/>
          <w:sz w:val="32"/>
          <w:szCs w:val="32"/>
          <w:lang w:eastAsia="zh-CN"/>
        </w:rPr>
        <w:t>指标专班</w:t>
      </w:r>
      <w:r>
        <w:rPr>
          <w:rFonts w:hint="eastAsia" w:ascii="仿宋_GB2312" w:hAnsi="仿宋_GB2312" w:eastAsia="仿宋_GB2312" w:cs="仿宋_GB2312"/>
          <w:sz w:val="32"/>
          <w:szCs w:val="32"/>
        </w:rPr>
        <w:t>工作推进会，专题研究制约我县营商环境改善的突出问题，全力推进营商环境指标优化提升。</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sz w:val="32"/>
          <w:szCs w:val="32"/>
        </w:rPr>
        <w:t>先后制定出台《鲁山县深化营商环境综合配套改革实施方案》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鲁营商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《鲁山县2022-2023年上半年营商环境评价整改提升攻坚行动方案》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鲁营商办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等一系列政策文件，为我县优化营商环境工作提供政策支撑和工作指引。</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（三）加强信用体系建设</w:t>
      </w:r>
    </w:p>
    <w:p>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一是制度建设不断完善。制定并出台了《鲁山县2024年社会信用体系建设工作要点》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鲁信办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，明确了全县信用体系建设的目标、近期任务以及各单位职责。随后又相继出台了《关于建立行政处罚信息信用修复“主动告知+到期提醒+事后回访”工作制度的通知》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鲁信办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《关于落实行政处罚信息信用修复“两书同达工作制度”的通知》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鲁信办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等多个推进信用体系建设工作的相关文件。二是信息归集成效显现。2024年社会信用信息平台已建立全县40家部门的信用信息归集目录，建立目录清单439条。2024年信用信息归集平台共归集数据568689条，累计归集数据6719014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三、2024年度推进法治政府建设存在的不足、原因和问题</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lang w:val="en-US" w:eastAsia="zh-CN" w:bidi="ar-SA"/>
        </w:rPr>
        <w:t>氛围营造不够浓厚，</w:t>
      </w:r>
      <w:r>
        <w:rPr>
          <w:rFonts w:hint="eastAsia" w:ascii="仿宋_GB2312" w:hAnsi="仿宋_GB2312" w:eastAsia="仿宋_GB2312" w:cs="仿宋_GB2312"/>
          <w:sz w:val="32"/>
          <w:szCs w:val="32"/>
          <w:lang w:val="en-US" w:eastAsia="zh-CN"/>
        </w:rPr>
        <w:t>现有宣传形式不够多样、内容不够丰富，企业和群众营商环境建设参与度不高，全社会齐抓共管营商环境氛围未能形成。</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四、下一年度推进法治政府建设的初步安排</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下一步，把工作重点放在简化办事流程、加强要素保障、优化服务质效、加大纾困帮扶力度上，把群众满意作为第一标准，把企业感受做为第一感受，做企业排忧解困的服务员、政策信息的快递员，克己奉公的管理员，全方位优化营商环境，助推经济高质量发展。</w:t>
      </w:r>
    </w:p>
    <w:p>
      <w:pPr>
        <w:pStyle w:val="2"/>
        <w:keepNext w:val="0"/>
        <w:keepLines w:val="0"/>
        <w:pageBreakBefore w:val="0"/>
        <w:kinsoku/>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color w:val="000000"/>
          <w:sz w:val="32"/>
          <w:szCs w:val="32"/>
          <w:lang w:val="en-US" w:eastAsia="zh-CN"/>
        </w:rPr>
      </w:pPr>
    </w:p>
    <w:p>
      <w:pPr>
        <w:keepNext w:val="0"/>
        <w:keepLines w:val="0"/>
        <w:pageBreakBefore w:val="0"/>
        <w:kinsoku/>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color w:val="000000"/>
          <w:sz w:val="32"/>
          <w:szCs w:val="32"/>
          <w:lang w:val="en-US" w:eastAsia="zh-CN"/>
        </w:rPr>
      </w:pPr>
    </w:p>
    <w:p>
      <w:pPr>
        <w:keepNext w:val="0"/>
        <w:keepLines w:val="0"/>
        <w:pageBreakBefore w:val="0"/>
        <w:kinsoku/>
        <w:wordWrap w:val="0"/>
        <w:overflowPunct/>
        <w:topLinePunct w:val="0"/>
        <w:autoSpaceDE/>
        <w:autoSpaceDN/>
        <w:bidi w:val="0"/>
        <w:adjustRightInd/>
        <w:snapToGrid/>
        <w:spacing w:line="580" w:lineRule="exact"/>
        <w:jc w:val="right"/>
        <w:textAlignment w:val="auto"/>
        <w:rPr>
          <w:rFonts w:hint="default"/>
          <w:lang w:val="en-US"/>
        </w:rPr>
      </w:pPr>
      <w:r>
        <w:rPr>
          <w:rFonts w:hint="eastAsia" w:ascii="仿宋_GB2312" w:hAnsi="仿宋_GB2312" w:eastAsia="仿宋_GB2312" w:cs="仿宋_GB2312"/>
          <w:b w:val="0"/>
          <w:bCs/>
          <w:color w:val="000000"/>
          <w:sz w:val="32"/>
          <w:szCs w:val="32"/>
          <w:lang w:val="en-US" w:eastAsia="zh-CN"/>
        </w:rPr>
        <w:t xml:space="preserve">2025年1月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e781d55d-7ab8-4c4f-aa4e-3cec5ae05faf"/>
  </w:docVars>
  <w:rsids>
    <w:rsidRoot w:val="00000000"/>
    <w:rsid w:val="063407A1"/>
    <w:rsid w:val="0A2C78C4"/>
    <w:rsid w:val="0C967028"/>
    <w:rsid w:val="120167C8"/>
    <w:rsid w:val="19855991"/>
    <w:rsid w:val="1F1F369F"/>
    <w:rsid w:val="1F3F0883"/>
    <w:rsid w:val="24B23E44"/>
    <w:rsid w:val="27D44770"/>
    <w:rsid w:val="2EAA4C6C"/>
    <w:rsid w:val="401E5C99"/>
    <w:rsid w:val="456F6436"/>
    <w:rsid w:val="63A83996"/>
    <w:rsid w:val="66382D93"/>
    <w:rsid w:val="72D415DA"/>
    <w:rsid w:val="756C69FC"/>
    <w:rsid w:val="769D0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unhideWhenUsed/>
    <w:qFormat/>
    <w:uiPriority w:val="99"/>
    <w:pPr>
      <w:spacing w:after="120" w:line="480" w:lineRule="auto"/>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1317</Words>
  <Characters>1376</Characters>
  <Lines>0</Lines>
  <Paragraphs>0</Paragraphs>
  <TotalTime>3</TotalTime>
  <ScaleCrop>false</ScaleCrop>
  <LinksUpToDate>false</LinksUpToDate>
  <CharactersWithSpaces>1384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86177</cp:lastModifiedBy>
  <cp:lastPrinted>2024-12-30T02:15:00Z</cp:lastPrinted>
  <dcterms:modified xsi:type="dcterms:W3CDTF">2025-03-14T00:28:43Z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E13B8DA99AA74BD7A3870902659AEB0F_13</vt:lpwstr>
  </property>
  <property fmtid="{D5CDD505-2E9C-101B-9397-08002B2CF9AE}" pid="4" name="KSOTemplateDocerSaveRecord">
    <vt:lpwstr>eyJoZGlkIjoiMGE5NTYwOWI4MDNiM2YzMzE3YTFjMjkwOTVlY2U0YTAiLCJ1c2VySWQiOiIyMzI0NDU1NTkifQ==</vt:lpwstr>
  </property>
</Properties>
</file>