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EB1B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700" w:lineRule="exact"/>
        <w:ind w:left="0" w:leftChars="0" w:right="0" w:firstLine="0"/>
        <w:jc w:val="center"/>
        <w:textAlignment w:val="auto"/>
        <w:rPr>
          <w:rFonts w:hint="eastAsia" w:ascii="方正小标宋简体" w:hAnsi="方正小标宋简体" w:eastAsia="方正小标宋简体" w:cs="方正小标宋简体"/>
          <w:b w:val="0"/>
          <w:bCs w:val="0"/>
          <w:i w:val="0"/>
          <w:iCs w:val="0"/>
          <w:caps w:val="0"/>
          <w:color w:val="000000"/>
          <w:spacing w:val="0"/>
          <w:sz w:val="44"/>
          <w:szCs w:val="44"/>
        </w:rPr>
      </w:pPr>
      <w:r>
        <w:rPr>
          <w:rFonts w:hint="eastAsia" w:ascii="方正小标宋简体" w:hAnsi="方正小标宋简体" w:eastAsia="方正小标宋简体" w:cs="方正小标宋简体"/>
          <w:b w:val="0"/>
          <w:bCs w:val="0"/>
          <w:i w:val="0"/>
          <w:iCs w:val="0"/>
          <w:caps w:val="0"/>
          <w:color w:val="000000"/>
          <w:spacing w:val="0"/>
          <w:sz w:val="44"/>
          <w:szCs w:val="44"/>
          <w:shd w:val="clear" w:color="auto" w:fill="FFFFFF"/>
          <w:lang w:val="en-US" w:eastAsia="zh-CN"/>
        </w:rPr>
        <w:t>鲁山县</w:t>
      </w:r>
      <w:r>
        <w:rPr>
          <w:rFonts w:hint="eastAsia" w:ascii="方正小标宋简体" w:hAnsi="方正小标宋简体" w:eastAsia="方正小标宋简体" w:cs="方正小标宋简体"/>
          <w:b w:val="0"/>
          <w:bCs w:val="0"/>
          <w:i w:val="0"/>
          <w:iCs w:val="0"/>
          <w:caps w:val="0"/>
          <w:color w:val="000000"/>
          <w:spacing w:val="0"/>
          <w:sz w:val="44"/>
          <w:szCs w:val="44"/>
          <w:shd w:val="clear" w:color="auto" w:fill="FFFFFF"/>
          <w:lang w:eastAsia="zh-CN"/>
        </w:rPr>
        <w:t>尧山镇</w:t>
      </w:r>
      <w:r>
        <w:rPr>
          <w:rFonts w:hint="eastAsia" w:ascii="方正小标宋简体" w:hAnsi="方正小标宋简体" w:eastAsia="方正小标宋简体" w:cs="方正小标宋简体"/>
          <w:b w:val="0"/>
          <w:bCs w:val="0"/>
          <w:i w:val="0"/>
          <w:iCs w:val="0"/>
          <w:caps w:val="0"/>
          <w:color w:val="000000"/>
          <w:spacing w:val="0"/>
          <w:sz w:val="44"/>
          <w:szCs w:val="44"/>
          <w:shd w:val="clear" w:color="auto" w:fill="FFFFFF"/>
          <w:lang w:val="en-US" w:eastAsia="zh-CN"/>
        </w:rPr>
        <w:t>人民政府关于</w:t>
      </w:r>
      <w:r>
        <w:rPr>
          <w:rFonts w:hint="eastAsia" w:ascii="方正小标宋简体" w:hAnsi="方正小标宋简体" w:eastAsia="方正小标宋简体" w:cs="方正小标宋简体"/>
          <w:b w:val="0"/>
          <w:bCs w:val="0"/>
          <w:i w:val="0"/>
          <w:iCs w:val="0"/>
          <w:caps w:val="0"/>
          <w:color w:val="000000"/>
          <w:spacing w:val="0"/>
          <w:sz w:val="44"/>
          <w:szCs w:val="44"/>
          <w:shd w:val="clear" w:color="auto" w:fill="FFFFFF"/>
          <w:lang w:eastAsia="zh-CN"/>
        </w:rPr>
        <w:t>2025</w:t>
      </w:r>
      <w:r>
        <w:rPr>
          <w:rFonts w:hint="eastAsia" w:ascii="方正小标宋简体" w:hAnsi="方正小标宋简体" w:eastAsia="方正小标宋简体" w:cs="方正小标宋简体"/>
          <w:b w:val="0"/>
          <w:bCs w:val="0"/>
          <w:i w:val="0"/>
          <w:iCs w:val="0"/>
          <w:caps w:val="0"/>
          <w:color w:val="000000"/>
          <w:spacing w:val="0"/>
          <w:sz w:val="44"/>
          <w:szCs w:val="44"/>
          <w:shd w:val="clear" w:color="auto" w:fill="FFFFFF"/>
        </w:rPr>
        <w:t>年法治政府建设</w:t>
      </w:r>
      <w:r>
        <w:rPr>
          <w:rFonts w:hint="eastAsia" w:ascii="方正小标宋简体" w:hAnsi="方正小标宋简体" w:eastAsia="方正小标宋简体" w:cs="方正小标宋简体"/>
          <w:b w:val="0"/>
          <w:bCs w:val="0"/>
          <w:i w:val="0"/>
          <w:iCs w:val="0"/>
          <w:caps w:val="0"/>
          <w:color w:val="000000"/>
          <w:spacing w:val="0"/>
          <w:sz w:val="44"/>
          <w:szCs w:val="44"/>
          <w:shd w:val="clear" w:color="auto" w:fill="FFFFFF"/>
          <w:lang w:val="en-US" w:eastAsia="zh-CN"/>
        </w:rPr>
        <w:t>的</w:t>
      </w:r>
      <w:r>
        <w:rPr>
          <w:rFonts w:hint="eastAsia" w:ascii="方正小标宋简体" w:hAnsi="方正小标宋简体" w:eastAsia="方正小标宋简体" w:cs="方正小标宋简体"/>
          <w:b w:val="0"/>
          <w:bCs w:val="0"/>
          <w:i w:val="0"/>
          <w:iCs w:val="0"/>
          <w:caps w:val="0"/>
          <w:color w:val="000000"/>
          <w:spacing w:val="0"/>
          <w:sz w:val="44"/>
          <w:szCs w:val="44"/>
          <w:shd w:val="clear" w:color="auto" w:fill="FFFFFF"/>
        </w:rPr>
        <w:t>报告</w:t>
      </w:r>
    </w:p>
    <w:p w14:paraId="77014F1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0" w:firstLineChars="200"/>
        <w:jc w:val="both"/>
        <w:textAlignment w:val="auto"/>
        <w:rPr>
          <w:rFonts w:hint="eastAsia" w:ascii="方正仿宋_GB2312" w:hAnsi="方正仿宋_GB2312" w:eastAsia="方正仿宋_GB2312" w:cs="方正仿宋_GB2312"/>
          <w:i w:val="0"/>
          <w:iCs w:val="0"/>
          <w:caps w:val="0"/>
          <w:color w:val="000000"/>
          <w:spacing w:val="0"/>
          <w:sz w:val="32"/>
          <w:szCs w:val="32"/>
          <w:shd w:val="clear" w:color="auto" w:fill="FFFFFF"/>
        </w:rPr>
      </w:pPr>
    </w:p>
    <w:p w14:paraId="5AF8E72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2025</w:t>
      </w:r>
      <w:r>
        <w:rPr>
          <w:rFonts w:hint="eastAsia" w:ascii="仿宋_GB2312" w:hAnsi="仿宋_GB2312" w:eastAsia="仿宋_GB2312" w:cs="仿宋_GB2312"/>
          <w:i w:val="0"/>
          <w:iCs w:val="0"/>
          <w:caps w:val="0"/>
          <w:color w:val="000000"/>
          <w:spacing w:val="0"/>
          <w:sz w:val="32"/>
          <w:szCs w:val="32"/>
          <w:shd w:val="clear" w:color="auto" w:fill="FFFFFF"/>
        </w:rPr>
        <w:t>年来，我镇在县委、县政府的正确领导下，</w:t>
      </w:r>
      <w:r>
        <w:rPr>
          <w:rFonts w:hint="eastAsia" w:ascii="仿宋_GB2312" w:hAnsi="仿宋_GB2312" w:eastAsia="仿宋_GB2312" w:cs="仿宋_GB2312"/>
          <w:i w:val="0"/>
          <w:iCs w:val="0"/>
          <w:caps w:val="0"/>
          <w:color w:val="000000"/>
          <w:spacing w:val="0"/>
          <w:sz w:val="32"/>
          <w:szCs w:val="32"/>
          <w:shd w:val="clear" w:color="auto" w:fill="FFFFFF"/>
          <w:lang w:val="en-US" w:eastAsia="zh-CN"/>
        </w:rPr>
        <w:t>在县政法委的指导下，</w:t>
      </w:r>
      <w:r>
        <w:rPr>
          <w:rFonts w:hint="eastAsia" w:ascii="仿宋_GB2312" w:hAnsi="仿宋_GB2312" w:eastAsia="仿宋_GB2312" w:cs="仿宋_GB2312"/>
          <w:i w:val="0"/>
          <w:iCs w:val="0"/>
          <w:caps w:val="0"/>
          <w:color w:val="000000"/>
          <w:spacing w:val="0"/>
          <w:sz w:val="32"/>
          <w:szCs w:val="32"/>
          <w:shd w:val="clear" w:color="auto" w:fill="FFFFFF"/>
        </w:rPr>
        <w:t>按照全县法治政府建设工作要点，结合我镇实际，全面推进法治政府建设，努力提高领导干部依法、民主、科学决策和依法办事能力，法治政府建设各</w:t>
      </w:r>
      <w:bookmarkStart w:id="0" w:name="_GoBack"/>
      <w:bookmarkEnd w:id="0"/>
      <w:r>
        <w:rPr>
          <w:rFonts w:hint="eastAsia" w:ascii="仿宋_GB2312" w:hAnsi="仿宋_GB2312" w:eastAsia="仿宋_GB2312" w:cs="仿宋_GB2312"/>
          <w:i w:val="0"/>
          <w:iCs w:val="0"/>
          <w:caps w:val="0"/>
          <w:color w:val="000000"/>
          <w:spacing w:val="0"/>
          <w:sz w:val="32"/>
          <w:szCs w:val="32"/>
          <w:shd w:val="clear" w:color="auto" w:fill="FFFFFF"/>
        </w:rPr>
        <w:t>项工作取得成效；现将我镇</w:t>
      </w:r>
      <w:r>
        <w:rPr>
          <w:rFonts w:hint="eastAsia" w:ascii="仿宋_GB2312" w:hAnsi="仿宋_GB2312" w:eastAsia="仿宋_GB2312" w:cs="仿宋_GB2312"/>
          <w:i w:val="0"/>
          <w:iCs w:val="0"/>
          <w:caps w:val="0"/>
          <w:color w:val="000000"/>
          <w:spacing w:val="0"/>
          <w:sz w:val="32"/>
          <w:szCs w:val="32"/>
          <w:shd w:val="clear" w:color="auto" w:fill="FFFFFF"/>
          <w:lang w:val="en-US" w:eastAsia="zh-CN"/>
        </w:rPr>
        <w:t>2025年度</w:t>
      </w:r>
      <w:r>
        <w:rPr>
          <w:rFonts w:hint="eastAsia" w:ascii="仿宋_GB2312" w:hAnsi="仿宋_GB2312" w:eastAsia="仿宋_GB2312" w:cs="仿宋_GB2312"/>
          <w:i w:val="0"/>
          <w:iCs w:val="0"/>
          <w:caps w:val="0"/>
          <w:color w:val="000000"/>
          <w:spacing w:val="0"/>
          <w:sz w:val="32"/>
          <w:szCs w:val="32"/>
          <w:shd w:val="clear" w:color="auto" w:fill="FFFFFF"/>
        </w:rPr>
        <w:t>法治政府建设工作开展情况汇报如下：</w:t>
      </w:r>
    </w:p>
    <w:p w14:paraId="71E860BE">
      <w:pPr>
        <w:pStyle w:val="2"/>
        <w:pageBreakBefore w:val="0"/>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eastAsia" w:ascii="黑体" w:hAnsi="黑体" w:eastAsia="黑体" w:cs="黑体"/>
          <w:color w:val="000000"/>
        </w:rPr>
      </w:pPr>
      <w:r>
        <w:rPr>
          <w:rFonts w:hint="eastAsia" w:ascii="黑体" w:hAnsi="黑体" w:eastAsia="黑体" w:cs="黑体"/>
          <w:color w:val="000000"/>
        </w:rPr>
        <w:t>一、2025年度党政主要负责人履行推进法治建设第一责任人职责，加强法治政府建设的有关情况</w:t>
      </w:r>
    </w:p>
    <w:p w14:paraId="5996432F">
      <w:pPr>
        <w:pStyle w:val="3"/>
        <w:pageBreakBefore w:val="0"/>
        <w:kinsoku/>
        <w:wordWrap/>
        <w:overflowPunct/>
        <w:topLinePunct w:val="0"/>
        <w:autoSpaceDE/>
        <w:autoSpaceDN/>
        <w:bidi w:val="0"/>
        <w:adjustRightInd/>
        <w:snapToGrid/>
        <w:spacing w:before="0" w:beforeLines="0" w:beforeAutospacing="0" w:after="0" w:afterLines="0" w:afterAutospacing="0" w:line="580" w:lineRule="exact"/>
        <w:ind w:leftChars="0" w:firstLine="640" w:firstLineChars="200"/>
        <w:textAlignment w:val="auto"/>
        <w:rPr>
          <w:rFonts w:hint="eastAsia" w:ascii="楷体_GB2312" w:hAnsi="楷体_GB2312" w:eastAsia="楷体_GB2312" w:cs="楷体_GB2312"/>
          <w:b w:val="0"/>
          <w:bCs w:val="0"/>
          <w:color w:val="000000"/>
        </w:rPr>
      </w:pPr>
      <w:r>
        <w:rPr>
          <w:rFonts w:hint="eastAsia" w:ascii="楷体_GB2312" w:hAnsi="楷体_GB2312" w:eastAsia="楷体_GB2312" w:cs="楷体_GB2312"/>
          <w:b w:val="0"/>
          <w:bCs w:val="0"/>
          <w:color w:val="000000"/>
        </w:rPr>
        <w:t>（一）加强组织基础保障</w:t>
      </w:r>
    </w:p>
    <w:p w14:paraId="08B58A3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3"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rPr>
      </w:pP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1.</w:t>
      </w:r>
      <w:r>
        <w:rPr>
          <w:rFonts w:hint="eastAsia" w:ascii="仿宋_GB2312" w:hAnsi="仿宋_GB2312" w:eastAsia="仿宋_GB2312" w:cs="仿宋_GB2312"/>
          <w:b/>
          <w:bCs/>
          <w:i w:val="0"/>
          <w:iCs w:val="0"/>
          <w:caps w:val="0"/>
          <w:color w:val="000000"/>
          <w:spacing w:val="0"/>
          <w:sz w:val="32"/>
          <w:szCs w:val="32"/>
          <w:shd w:val="clear" w:color="auto" w:fill="FFFFFF"/>
        </w:rPr>
        <w:t>落实党政班子领导责任</w:t>
      </w:r>
      <w:r>
        <w:rPr>
          <w:rFonts w:hint="eastAsia" w:ascii="仿宋_GB2312" w:hAnsi="仿宋_GB2312" w:eastAsia="仿宋_GB2312" w:cs="仿宋_GB2312"/>
          <w:b/>
          <w:bCs/>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认真贯彻落实国务院办公厅印发的《党政主要负责人履行推进法治建设第一责任人职责规定》精神，明确党政主要负责人为推进法治建设第一责任人，强化了党政主要负责人推进法治政府建设的责任，层层细化工作任务，落实主体责任。镇党委会议每年专题研究法治建设工作2次以上，政府会议每年专题研究法治政府建设工作2次以上。</w:t>
      </w:r>
    </w:p>
    <w:p w14:paraId="138682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3"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rPr>
      </w:pP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2.落实领导干部学法活动。</w:t>
      </w:r>
      <w:r>
        <w:rPr>
          <w:rFonts w:hint="eastAsia" w:ascii="仿宋_GB2312" w:hAnsi="仿宋_GB2312" w:eastAsia="仿宋_GB2312" w:cs="仿宋_GB2312"/>
          <w:i w:val="0"/>
          <w:iCs w:val="0"/>
          <w:caps w:val="0"/>
          <w:color w:val="000000"/>
          <w:spacing w:val="0"/>
          <w:sz w:val="32"/>
          <w:szCs w:val="32"/>
          <w:shd w:val="clear" w:color="auto" w:fill="FFFFFF"/>
        </w:rPr>
        <w:t>我镇制定年度干部学法计划，完善党委班子的学习安排，把法制学习纳入领导班子学习的重要内容，推进领导干部学法经常化、制度化。</w:t>
      </w:r>
    </w:p>
    <w:p w14:paraId="653695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3"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rPr>
      </w:pP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3.落实任务分工。</w:t>
      </w:r>
      <w:r>
        <w:rPr>
          <w:rFonts w:hint="eastAsia" w:ascii="仿宋_GB2312" w:hAnsi="仿宋_GB2312" w:eastAsia="仿宋_GB2312" w:cs="仿宋_GB2312"/>
          <w:i w:val="0"/>
          <w:iCs w:val="0"/>
          <w:caps w:val="0"/>
          <w:color w:val="000000"/>
          <w:spacing w:val="0"/>
          <w:sz w:val="32"/>
          <w:szCs w:val="32"/>
          <w:shd w:val="clear" w:color="auto" w:fill="FFFFFF"/>
        </w:rPr>
        <w:t>根据我镇法治政府建设工作</w:t>
      </w:r>
      <w:r>
        <w:rPr>
          <w:rFonts w:hint="eastAsia" w:ascii="仿宋_GB2312" w:hAnsi="仿宋_GB2312" w:eastAsia="仿宋_GB2312" w:cs="仿宋_GB2312"/>
          <w:i w:val="0"/>
          <w:iCs w:val="0"/>
          <w:caps w:val="0"/>
          <w:color w:val="000000"/>
          <w:spacing w:val="0"/>
          <w:sz w:val="32"/>
          <w:szCs w:val="32"/>
          <w:shd w:val="clear" w:color="auto" w:fill="FFFFFF"/>
          <w:lang w:val="en-US" w:eastAsia="zh-CN"/>
        </w:rPr>
        <w:t>计划</w:t>
      </w:r>
      <w:r>
        <w:rPr>
          <w:rFonts w:hint="eastAsia" w:ascii="仿宋_GB2312" w:hAnsi="仿宋_GB2312" w:eastAsia="仿宋_GB2312" w:cs="仿宋_GB2312"/>
          <w:i w:val="0"/>
          <w:iCs w:val="0"/>
          <w:caps w:val="0"/>
          <w:color w:val="000000"/>
          <w:spacing w:val="0"/>
          <w:sz w:val="32"/>
          <w:szCs w:val="32"/>
          <w:shd w:val="clear" w:color="auto" w:fill="FFFFFF"/>
        </w:rPr>
        <w:t>，对目标任务进行分解和细化，对依法行政工作进行全面安排，做到法治政府建设整体有人抓，具体工作有人做，事后监督有人管，保证法治政府各项工作落到实处。</w:t>
      </w:r>
    </w:p>
    <w:p w14:paraId="4E06822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3"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rPr>
      </w:pP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4.落实领导干部年度述职制度。</w:t>
      </w:r>
      <w:r>
        <w:rPr>
          <w:rFonts w:hint="eastAsia" w:ascii="仿宋_GB2312" w:hAnsi="仿宋_GB2312" w:eastAsia="仿宋_GB2312" w:cs="仿宋_GB2312"/>
          <w:i w:val="0"/>
          <w:iCs w:val="0"/>
          <w:caps w:val="0"/>
          <w:color w:val="000000"/>
          <w:spacing w:val="0"/>
          <w:sz w:val="32"/>
          <w:szCs w:val="32"/>
          <w:shd w:val="clear" w:color="auto" w:fill="FFFFFF"/>
        </w:rPr>
        <w:t>严格履行法治政府建设年度报告制度，将党委、政府主要负责人履行推进法治建设第一责任人职责情况列入年终述职内容。</w:t>
      </w:r>
    </w:p>
    <w:p w14:paraId="6B40394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3"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5.落实行政决策科学化和民主化。</w:t>
      </w:r>
      <w:r>
        <w:rPr>
          <w:rFonts w:hint="eastAsia" w:ascii="仿宋_GB2312" w:hAnsi="仿宋_GB2312" w:eastAsia="仿宋_GB2312" w:cs="仿宋_GB2312"/>
          <w:i w:val="0"/>
          <w:iCs w:val="0"/>
          <w:caps w:val="0"/>
          <w:color w:val="000000"/>
          <w:spacing w:val="0"/>
          <w:sz w:val="32"/>
          <w:szCs w:val="32"/>
          <w:shd w:val="clear" w:color="auto" w:fill="FFFFFF"/>
        </w:rPr>
        <w:t>坚持民主决策</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凡涉及经济社会发展和群众切身利益的重大决策出台、重点项目建设、重要民生问题解决等事关全局的事项，一律必须提交集体研究决定，提高科学、民主、依法决策水平和办事效率。</w:t>
      </w:r>
      <w:r>
        <w:rPr>
          <w:rFonts w:hint="eastAsia" w:ascii="仿宋_GB2312" w:hAnsi="仿宋_GB2312" w:eastAsia="仿宋_GB2312" w:cs="仿宋_GB2312"/>
          <w:i w:val="0"/>
          <w:iCs w:val="0"/>
          <w:caps w:val="0"/>
          <w:color w:val="000000"/>
          <w:spacing w:val="0"/>
          <w:sz w:val="32"/>
          <w:szCs w:val="32"/>
          <w:shd w:val="clear" w:color="auto" w:fill="FFFFFF"/>
          <w:lang w:eastAsia="zh-CN"/>
        </w:rPr>
        <w:t>2025</w:t>
      </w:r>
      <w:r>
        <w:rPr>
          <w:rFonts w:hint="eastAsia" w:ascii="仿宋_GB2312" w:hAnsi="仿宋_GB2312" w:eastAsia="仿宋_GB2312" w:cs="仿宋_GB2312"/>
          <w:i w:val="0"/>
          <w:iCs w:val="0"/>
          <w:caps w:val="0"/>
          <w:color w:val="000000"/>
          <w:spacing w:val="0"/>
          <w:sz w:val="32"/>
          <w:szCs w:val="32"/>
          <w:shd w:val="clear" w:color="auto" w:fill="FFFFFF"/>
        </w:rPr>
        <w:t>年以来，</w:t>
      </w:r>
      <w:r>
        <w:rPr>
          <w:rFonts w:hint="eastAsia" w:ascii="仿宋_GB2312" w:hAnsi="仿宋_GB2312" w:eastAsia="仿宋_GB2312" w:cs="仿宋_GB2312"/>
          <w:i w:val="0"/>
          <w:iCs w:val="0"/>
          <w:caps w:val="0"/>
          <w:color w:val="000000"/>
          <w:spacing w:val="0"/>
          <w:sz w:val="32"/>
          <w:szCs w:val="32"/>
          <w:shd w:val="clear" w:color="auto" w:fill="FFFFFF"/>
          <w:lang w:eastAsia="zh-CN"/>
        </w:rPr>
        <w:t>尧山镇</w:t>
      </w:r>
      <w:r>
        <w:rPr>
          <w:rFonts w:hint="eastAsia" w:ascii="仿宋_GB2312" w:hAnsi="仿宋_GB2312" w:eastAsia="仿宋_GB2312" w:cs="仿宋_GB2312"/>
          <w:i w:val="0"/>
          <w:iCs w:val="0"/>
          <w:caps w:val="0"/>
          <w:color w:val="000000"/>
          <w:spacing w:val="0"/>
          <w:sz w:val="32"/>
          <w:szCs w:val="32"/>
          <w:shd w:val="clear" w:color="auto" w:fill="FFFFFF"/>
        </w:rPr>
        <w:t>没有发生一起因未依法行政而引发的重大涉法舆情、重大群体性事件及越级群体上访事件。</w:t>
      </w:r>
    </w:p>
    <w:p w14:paraId="1E86BB26">
      <w:pPr>
        <w:pStyle w:val="3"/>
        <w:pageBreakBefore w:val="0"/>
        <w:kinsoku/>
        <w:wordWrap/>
        <w:overflowPunct/>
        <w:topLinePunct w:val="0"/>
        <w:autoSpaceDE/>
        <w:autoSpaceDN/>
        <w:bidi w:val="0"/>
        <w:adjustRightInd/>
        <w:snapToGrid/>
        <w:spacing w:before="0" w:beforeLines="0" w:beforeAutospacing="0" w:after="0" w:afterLines="0" w:afterAutospacing="0" w:line="580" w:lineRule="exact"/>
        <w:ind w:leftChars="0" w:firstLine="640" w:firstLineChars="200"/>
        <w:textAlignment w:val="auto"/>
        <w:rPr>
          <w:rFonts w:hint="eastAsia" w:ascii="黑体" w:hAnsi="黑体" w:eastAsia="黑体" w:cs="黑体"/>
          <w:b w:val="0"/>
          <w:bCs w:val="0"/>
          <w:color w:val="000000"/>
        </w:rPr>
      </w:pPr>
      <w:r>
        <w:rPr>
          <w:rFonts w:hint="eastAsia" w:ascii="黑体" w:hAnsi="黑体" w:eastAsia="黑体" w:cs="黑体"/>
          <w:b w:val="0"/>
          <w:bCs w:val="0"/>
          <w:color w:val="000000"/>
        </w:rPr>
        <w:t>二、2025年度推进法治政府建设的主要举措和成效</w:t>
      </w:r>
    </w:p>
    <w:p w14:paraId="648FDAF2">
      <w:pPr>
        <w:pStyle w:val="3"/>
        <w:pageBreakBefore w:val="0"/>
        <w:kinsoku/>
        <w:wordWrap/>
        <w:overflowPunct/>
        <w:topLinePunct w:val="0"/>
        <w:autoSpaceDE/>
        <w:autoSpaceDN/>
        <w:bidi w:val="0"/>
        <w:adjustRightInd/>
        <w:snapToGrid/>
        <w:spacing w:before="0" w:beforeLines="0" w:beforeAutospacing="0" w:after="0" w:afterLines="0" w:afterAutospacing="0" w:line="580" w:lineRule="exact"/>
        <w:ind w:leftChars="0" w:firstLine="640" w:firstLineChars="200"/>
        <w:textAlignment w:val="auto"/>
        <w:rPr>
          <w:rFonts w:hint="eastAsia" w:ascii="楷体_GB2312" w:hAnsi="楷体_GB2312" w:eastAsia="楷体_GB2312" w:cs="楷体_GB2312"/>
          <w:b w:val="0"/>
          <w:bCs w:val="0"/>
          <w:color w:val="000000"/>
        </w:rPr>
      </w:pPr>
      <w:r>
        <w:rPr>
          <w:rFonts w:hint="eastAsia" w:ascii="楷体_GB2312" w:hAnsi="楷体_GB2312" w:eastAsia="楷体_GB2312" w:cs="楷体_GB2312"/>
          <w:b w:val="0"/>
          <w:bCs w:val="0"/>
          <w:color w:val="000000"/>
        </w:rPr>
        <w:t>（</w:t>
      </w:r>
      <w:r>
        <w:rPr>
          <w:rFonts w:hint="eastAsia" w:ascii="楷体_GB2312" w:hAnsi="楷体_GB2312" w:eastAsia="楷体_GB2312" w:cs="楷体_GB2312"/>
          <w:b w:val="0"/>
          <w:bCs w:val="0"/>
          <w:color w:val="000000"/>
          <w:lang w:val="en-US" w:eastAsia="zh-CN"/>
        </w:rPr>
        <w:t>一</w:t>
      </w:r>
      <w:r>
        <w:rPr>
          <w:rFonts w:hint="eastAsia" w:ascii="楷体_GB2312" w:hAnsi="楷体_GB2312" w:eastAsia="楷体_GB2312" w:cs="楷体_GB2312"/>
          <w:b w:val="0"/>
          <w:bCs w:val="0"/>
          <w:color w:val="000000"/>
        </w:rPr>
        <w:t>）</w:t>
      </w:r>
      <w:r>
        <w:rPr>
          <w:rFonts w:hint="eastAsia" w:ascii="楷体_GB2312" w:hAnsi="楷体_GB2312" w:eastAsia="楷体_GB2312" w:cs="楷体_GB2312"/>
          <w:b w:val="0"/>
          <w:bCs w:val="0"/>
          <w:color w:val="000000"/>
          <w:lang w:val="en-US" w:eastAsia="zh-CN"/>
        </w:rPr>
        <w:t>持续</w:t>
      </w:r>
      <w:r>
        <w:rPr>
          <w:rFonts w:hint="eastAsia" w:ascii="楷体_GB2312" w:hAnsi="楷体_GB2312" w:eastAsia="楷体_GB2312" w:cs="楷体_GB2312"/>
          <w:b w:val="0"/>
          <w:bCs w:val="0"/>
          <w:color w:val="000000"/>
        </w:rPr>
        <w:t>完善依法行政制度体系</w:t>
      </w:r>
    </w:p>
    <w:p w14:paraId="0F7F81B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3"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1.依法全面履行政府职能。</w:t>
      </w:r>
      <w:r>
        <w:rPr>
          <w:rFonts w:hint="eastAsia" w:ascii="仿宋_GB2312" w:hAnsi="仿宋_GB2312" w:eastAsia="仿宋_GB2312" w:cs="仿宋_GB2312"/>
          <w:i w:val="0"/>
          <w:iCs w:val="0"/>
          <w:caps w:val="0"/>
          <w:color w:val="000000"/>
          <w:spacing w:val="0"/>
          <w:sz w:val="32"/>
          <w:szCs w:val="32"/>
          <w:shd w:val="clear" w:color="auto" w:fill="FFFFFF"/>
        </w:rPr>
        <w:t>坚持以简政放权为核心，创新改革办法，优化服务举措，优化发展环境，提升公共服务质量。</w:t>
      </w:r>
      <w:r>
        <w:rPr>
          <w:rFonts w:hint="eastAsia" w:ascii="仿宋_GB2312" w:hAnsi="仿宋_GB2312" w:eastAsia="仿宋_GB2312" w:cs="仿宋_GB2312"/>
          <w:i w:val="0"/>
          <w:iCs w:val="0"/>
          <w:caps w:val="0"/>
          <w:color w:val="000000"/>
          <w:spacing w:val="0"/>
          <w:sz w:val="32"/>
          <w:szCs w:val="32"/>
          <w:shd w:val="clear" w:color="auto" w:fill="FFFFFF"/>
          <w:lang w:val="en-US" w:eastAsia="zh-CN"/>
        </w:rPr>
        <w:t>同时，坚持</w:t>
      </w:r>
      <w:r>
        <w:rPr>
          <w:rFonts w:hint="eastAsia" w:ascii="仿宋_GB2312" w:hAnsi="仿宋_GB2312" w:eastAsia="仿宋_GB2312" w:cs="仿宋_GB2312"/>
          <w:i w:val="0"/>
          <w:iCs w:val="0"/>
          <w:caps w:val="0"/>
          <w:color w:val="000000"/>
          <w:spacing w:val="0"/>
          <w:sz w:val="32"/>
          <w:szCs w:val="32"/>
          <w:shd w:val="clear" w:color="auto" w:fill="FFFFFF"/>
        </w:rPr>
        <w:t>推进信息公开。把服务范围、服务规范、服务承诺等社会普遍关心和涉及社会公众利益的内容作为公开的重点内容，公开投诉机构和投诉电话，接受群众的监督和投诉。</w:t>
      </w:r>
    </w:p>
    <w:p w14:paraId="46B5FC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3"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2.完善依法行政制度体系。</w:t>
      </w:r>
      <w:r>
        <w:rPr>
          <w:rFonts w:hint="eastAsia" w:ascii="仿宋_GB2312" w:hAnsi="仿宋_GB2312" w:eastAsia="仿宋_GB2312" w:cs="仿宋_GB2312"/>
          <w:i w:val="0"/>
          <w:iCs w:val="0"/>
          <w:caps w:val="0"/>
          <w:color w:val="000000"/>
          <w:spacing w:val="0"/>
          <w:sz w:val="32"/>
          <w:szCs w:val="32"/>
          <w:shd w:val="clear" w:color="auto" w:fill="FFFFFF"/>
        </w:rPr>
        <w:t>坚持行政执法受理登记制度，确保行政执法行为在法律法规规定的范围内、按照有关规定和程序正常有序地进行，坚决杜绝超越职权乱作为、推诿扯皮不作为、办事拖拉慢作为等现象的发生。</w:t>
      </w:r>
      <w:r>
        <w:rPr>
          <w:rFonts w:hint="eastAsia" w:ascii="仿宋_GB2312" w:hAnsi="仿宋_GB2312" w:eastAsia="仿宋_GB2312" w:cs="仿宋_GB2312"/>
          <w:i w:val="0"/>
          <w:iCs w:val="0"/>
          <w:caps w:val="0"/>
          <w:color w:val="000000"/>
          <w:spacing w:val="0"/>
          <w:sz w:val="32"/>
          <w:szCs w:val="32"/>
          <w:shd w:val="clear" w:color="auto" w:fill="FFFFFF"/>
          <w:lang w:val="en-US" w:eastAsia="zh-CN"/>
        </w:rPr>
        <w:t>同时，</w:t>
      </w:r>
      <w:r>
        <w:rPr>
          <w:rFonts w:hint="eastAsia" w:ascii="仿宋_GB2312" w:hAnsi="仿宋_GB2312" w:eastAsia="仿宋_GB2312" w:cs="仿宋_GB2312"/>
          <w:i w:val="0"/>
          <w:iCs w:val="0"/>
          <w:caps w:val="0"/>
          <w:color w:val="000000"/>
          <w:spacing w:val="0"/>
          <w:sz w:val="32"/>
          <w:szCs w:val="32"/>
          <w:shd w:val="clear" w:color="auto" w:fill="FFFFFF"/>
        </w:rPr>
        <w:t>认真开展推进服务型行政执法建设工作。严格落实行政执法责任追究制度、坚持重大行政处罚备案制度、认真落实行政执法投诉举报制度、完善行政执法程序，稳步推进服务型行政执法。</w:t>
      </w:r>
    </w:p>
    <w:p w14:paraId="589244F8">
      <w:pPr>
        <w:pStyle w:val="3"/>
        <w:pageBreakBefore w:val="0"/>
        <w:kinsoku/>
        <w:wordWrap/>
        <w:overflowPunct/>
        <w:topLinePunct w:val="0"/>
        <w:autoSpaceDE/>
        <w:autoSpaceDN/>
        <w:bidi w:val="0"/>
        <w:adjustRightInd/>
        <w:snapToGrid/>
        <w:spacing w:before="0" w:beforeLines="0" w:beforeAutospacing="0" w:after="0" w:afterLines="0" w:afterAutospacing="0" w:line="580" w:lineRule="exact"/>
        <w:ind w:leftChars="0" w:firstLine="640" w:firstLineChars="200"/>
        <w:textAlignment w:val="auto"/>
        <w:rPr>
          <w:rFonts w:hint="eastAsia" w:ascii="楷体_GB2312" w:hAnsi="楷体_GB2312" w:eastAsia="楷体_GB2312" w:cs="楷体_GB2312"/>
          <w:b w:val="0"/>
          <w:bCs w:val="0"/>
          <w:color w:val="000000"/>
        </w:rPr>
      </w:pPr>
      <w:r>
        <w:rPr>
          <w:rFonts w:hint="eastAsia" w:ascii="楷体_GB2312" w:hAnsi="楷体_GB2312" w:eastAsia="楷体_GB2312" w:cs="楷体_GB2312"/>
          <w:b w:val="0"/>
          <w:bCs w:val="0"/>
          <w:color w:val="000000"/>
        </w:rPr>
        <w:t>（</w:t>
      </w:r>
      <w:r>
        <w:rPr>
          <w:rFonts w:hint="eastAsia" w:ascii="楷体_GB2312" w:hAnsi="楷体_GB2312" w:eastAsia="楷体_GB2312" w:cs="楷体_GB2312"/>
          <w:b w:val="0"/>
          <w:bCs w:val="0"/>
          <w:color w:val="000000"/>
          <w:lang w:val="en-US" w:eastAsia="zh-CN"/>
        </w:rPr>
        <w:t>二</w:t>
      </w:r>
      <w:r>
        <w:rPr>
          <w:rFonts w:hint="eastAsia" w:ascii="楷体_GB2312" w:hAnsi="楷体_GB2312" w:eastAsia="楷体_GB2312" w:cs="楷体_GB2312"/>
          <w:b w:val="0"/>
          <w:bCs w:val="0"/>
          <w:color w:val="000000"/>
        </w:rPr>
        <w:t>）坚持严格规范公正文明执法</w:t>
      </w:r>
    </w:p>
    <w:p w14:paraId="3CE939B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3"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1.公正文明执法。</w:t>
      </w:r>
      <w:r>
        <w:rPr>
          <w:rFonts w:hint="eastAsia" w:ascii="仿宋_GB2312" w:hAnsi="仿宋_GB2312" w:eastAsia="仿宋_GB2312" w:cs="仿宋_GB2312"/>
          <w:i w:val="0"/>
          <w:iCs w:val="0"/>
          <w:caps w:val="0"/>
          <w:color w:val="000000"/>
          <w:spacing w:val="0"/>
          <w:sz w:val="32"/>
          <w:szCs w:val="32"/>
          <w:shd w:val="clear" w:color="auto" w:fill="FFFFFF"/>
        </w:rPr>
        <w:t>坚持严格、依法、公开、公正的原则，按有法依法、无法依政策、无政策按惯例、无惯例请示领导的行政效率规则，严谨地开展各项依法行政工作。全面推行行政执法公示制度、执法全过程记录制度、重大执法决定法制审核制度，大力推进行政执法信息化建设。</w:t>
      </w:r>
      <w:r>
        <w:rPr>
          <w:rFonts w:hint="eastAsia" w:ascii="仿宋_GB2312" w:hAnsi="仿宋_GB2312" w:eastAsia="仿宋_GB2312" w:cs="仿宋_GB2312"/>
          <w:i w:val="0"/>
          <w:iCs w:val="0"/>
          <w:caps w:val="0"/>
          <w:color w:val="000000"/>
          <w:spacing w:val="0"/>
          <w:sz w:val="32"/>
          <w:szCs w:val="32"/>
          <w:shd w:val="clear" w:color="auto" w:fill="FFFFFF"/>
          <w:lang w:val="en-US" w:eastAsia="zh-CN"/>
        </w:rPr>
        <w:t>同时，</w:t>
      </w:r>
      <w:r>
        <w:rPr>
          <w:rFonts w:hint="eastAsia" w:ascii="仿宋_GB2312" w:hAnsi="仿宋_GB2312" w:eastAsia="仿宋_GB2312" w:cs="仿宋_GB2312"/>
          <w:i w:val="0"/>
          <w:iCs w:val="0"/>
          <w:caps w:val="0"/>
          <w:color w:val="000000"/>
          <w:spacing w:val="0"/>
          <w:sz w:val="32"/>
          <w:szCs w:val="32"/>
          <w:shd w:val="clear" w:color="auto" w:fill="FFFFFF"/>
        </w:rPr>
        <w:t>加强行政执法人员管理。全面实现执法人员执证上岗，未经执法资格考试合格不予执法资格。加强日常管理和道德教育，全面提高执法人员素质。</w:t>
      </w:r>
    </w:p>
    <w:p w14:paraId="5909448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3"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2.强化制约监督。</w:t>
      </w:r>
      <w:r>
        <w:rPr>
          <w:rFonts w:hint="eastAsia" w:ascii="仿宋_GB2312" w:hAnsi="仿宋_GB2312" w:eastAsia="仿宋_GB2312" w:cs="仿宋_GB2312"/>
          <w:b w:val="0"/>
          <w:bCs w:val="0"/>
          <w:i w:val="0"/>
          <w:iCs w:val="0"/>
          <w:caps w:val="0"/>
          <w:color w:val="000000"/>
          <w:spacing w:val="0"/>
          <w:sz w:val="32"/>
          <w:szCs w:val="32"/>
          <w:shd w:val="clear" w:color="auto" w:fill="FFFFFF"/>
          <w:lang w:val="en-US" w:eastAsia="zh-CN"/>
        </w:rPr>
        <w:t>持续</w:t>
      </w:r>
      <w:r>
        <w:rPr>
          <w:rFonts w:hint="eastAsia" w:ascii="仿宋_GB2312" w:hAnsi="仿宋_GB2312" w:eastAsia="仿宋_GB2312" w:cs="仿宋_GB2312"/>
          <w:i w:val="0"/>
          <w:iCs w:val="0"/>
          <w:caps w:val="0"/>
          <w:color w:val="000000"/>
          <w:spacing w:val="0"/>
          <w:sz w:val="32"/>
          <w:szCs w:val="32"/>
          <w:shd w:val="clear" w:color="auto" w:fill="FFFFFF"/>
        </w:rPr>
        <w:t>健全制约和监督体系</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强化对政府内部权力制约的党内监督、人大监督、民主监督、社会监督、舆论监督。全面推进政务公开</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完善政府信息公开制度，提高政务公开信息化、集中化水平。完善纠错问责机制，加大行政问责力度，坚决纠治行政不作为、乱作为。</w:t>
      </w:r>
    </w:p>
    <w:p w14:paraId="575879A1">
      <w:pPr>
        <w:pStyle w:val="3"/>
        <w:pageBreakBefore w:val="0"/>
        <w:kinsoku/>
        <w:wordWrap/>
        <w:overflowPunct/>
        <w:topLinePunct w:val="0"/>
        <w:autoSpaceDE/>
        <w:autoSpaceDN/>
        <w:bidi w:val="0"/>
        <w:adjustRightInd/>
        <w:snapToGrid/>
        <w:spacing w:before="0" w:beforeLines="0" w:beforeAutospacing="0" w:after="0" w:afterLines="0" w:afterAutospacing="0" w:line="580" w:lineRule="exact"/>
        <w:ind w:leftChars="0" w:firstLine="640" w:firstLineChars="200"/>
        <w:textAlignment w:val="auto"/>
        <w:rPr>
          <w:rFonts w:hint="eastAsia" w:ascii="楷体_GB2312" w:hAnsi="楷体_GB2312" w:eastAsia="楷体_GB2312" w:cs="楷体_GB2312"/>
          <w:b w:val="0"/>
          <w:bCs w:val="0"/>
          <w:color w:val="000000"/>
        </w:rPr>
      </w:pPr>
      <w:r>
        <w:rPr>
          <w:rFonts w:hint="eastAsia" w:ascii="楷体_GB2312" w:hAnsi="楷体_GB2312" w:eastAsia="楷体_GB2312" w:cs="楷体_GB2312"/>
          <w:b w:val="0"/>
          <w:bCs w:val="0"/>
          <w:color w:val="000000"/>
        </w:rPr>
        <w:t>（</w:t>
      </w:r>
      <w:r>
        <w:rPr>
          <w:rFonts w:hint="eastAsia" w:ascii="楷体_GB2312" w:hAnsi="楷体_GB2312" w:eastAsia="楷体_GB2312" w:cs="楷体_GB2312"/>
          <w:b w:val="0"/>
          <w:bCs w:val="0"/>
          <w:color w:val="000000"/>
          <w:lang w:val="en-US" w:eastAsia="zh-CN"/>
        </w:rPr>
        <w:t>三</w:t>
      </w:r>
      <w:r>
        <w:rPr>
          <w:rFonts w:hint="eastAsia" w:ascii="楷体_GB2312" w:hAnsi="楷体_GB2312" w:eastAsia="楷体_GB2312" w:cs="楷体_GB2312"/>
          <w:b w:val="0"/>
          <w:bCs w:val="0"/>
          <w:color w:val="000000"/>
        </w:rPr>
        <w:t>）加强普法依法治理</w:t>
      </w:r>
    </w:p>
    <w:p w14:paraId="167C2B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3"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1.加强法治政府建设宣传工作。</w:t>
      </w:r>
      <w:r>
        <w:rPr>
          <w:rFonts w:hint="eastAsia" w:ascii="仿宋_GB2312" w:hAnsi="仿宋_GB2312" w:eastAsia="仿宋_GB2312" w:cs="仿宋_GB2312"/>
          <w:i w:val="0"/>
          <w:iCs w:val="0"/>
          <w:caps w:val="0"/>
          <w:color w:val="000000"/>
          <w:spacing w:val="0"/>
          <w:sz w:val="32"/>
          <w:szCs w:val="32"/>
          <w:shd w:val="clear" w:color="auto" w:fill="FFFFFF"/>
        </w:rPr>
        <w:t>我镇认真落实“谁执法谁普法”责任制，建立完善各种普法工作规章制度，推进普法工作制度化、经常化。进一步加强综合行政执法方面法律法规宣传。以执法队</w:t>
      </w:r>
      <w:r>
        <w:rPr>
          <w:rFonts w:hint="eastAsia" w:ascii="仿宋_GB2312" w:hAnsi="仿宋_GB2312" w:eastAsia="仿宋_GB2312" w:cs="仿宋_GB2312"/>
          <w:i w:val="0"/>
          <w:iCs w:val="0"/>
          <w:caps w:val="0"/>
          <w:color w:val="000000"/>
          <w:spacing w:val="0"/>
          <w:sz w:val="32"/>
          <w:szCs w:val="32"/>
          <w:shd w:val="clear" w:color="auto" w:fill="FFFFFF"/>
          <w:lang w:val="en-US" w:eastAsia="zh-CN"/>
        </w:rPr>
        <w:t>等</w:t>
      </w:r>
      <w:r>
        <w:rPr>
          <w:rFonts w:hint="eastAsia" w:ascii="仿宋_GB2312" w:hAnsi="仿宋_GB2312" w:eastAsia="仿宋_GB2312" w:cs="仿宋_GB2312"/>
          <w:i w:val="0"/>
          <w:iCs w:val="0"/>
          <w:caps w:val="0"/>
          <w:color w:val="000000"/>
          <w:spacing w:val="0"/>
          <w:sz w:val="32"/>
          <w:szCs w:val="32"/>
          <w:shd w:val="clear" w:color="auto" w:fill="FFFFFF"/>
        </w:rPr>
        <w:t>为单位，在工作一线加强</w:t>
      </w:r>
      <w:r>
        <w:rPr>
          <w:rFonts w:hint="eastAsia" w:ascii="仿宋_GB2312" w:hAnsi="仿宋_GB2312" w:eastAsia="仿宋_GB2312" w:cs="仿宋_GB2312"/>
          <w:i w:val="0"/>
          <w:iCs w:val="0"/>
          <w:caps w:val="0"/>
          <w:color w:val="000000"/>
          <w:spacing w:val="0"/>
          <w:sz w:val="32"/>
          <w:szCs w:val="32"/>
          <w:shd w:val="clear" w:color="auto" w:fill="FFFFFF"/>
          <w:lang w:val="en-US" w:eastAsia="zh-CN"/>
        </w:rPr>
        <w:t>相关</w:t>
      </w:r>
      <w:r>
        <w:rPr>
          <w:rFonts w:hint="eastAsia" w:ascii="仿宋_GB2312" w:hAnsi="仿宋_GB2312" w:eastAsia="仿宋_GB2312" w:cs="仿宋_GB2312"/>
          <w:i w:val="0"/>
          <w:iCs w:val="0"/>
          <w:caps w:val="0"/>
          <w:color w:val="000000"/>
          <w:spacing w:val="0"/>
          <w:sz w:val="32"/>
          <w:szCs w:val="32"/>
          <w:shd w:val="clear" w:color="auto" w:fill="FFFFFF"/>
        </w:rPr>
        <w:t>法律法规宣传工作，积极推进和完善普法工作。教育引导全社会增强法治观念，形成全民自觉守法、遇事找法、解决问题靠法和依法办事的良好氛围。</w:t>
      </w:r>
    </w:p>
    <w:p w14:paraId="1D29C01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3"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2.切实开展“法治乡村”建设。</w:t>
      </w:r>
      <w:r>
        <w:rPr>
          <w:rFonts w:hint="eastAsia" w:ascii="仿宋_GB2312" w:hAnsi="仿宋_GB2312" w:eastAsia="仿宋_GB2312" w:cs="仿宋_GB2312"/>
          <w:i w:val="0"/>
          <w:iCs w:val="0"/>
          <w:caps w:val="0"/>
          <w:color w:val="000000"/>
          <w:spacing w:val="0"/>
          <w:sz w:val="32"/>
          <w:szCs w:val="32"/>
          <w:shd w:val="clear" w:color="auto" w:fill="FFFFFF"/>
          <w:lang w:eastAsia="zh-CN"/>
        </w:rPr>
        <w:t>尧山镇</w:t>
      </w:r>
      <w:r>
        <w:rPr>
          <w:rFonts w:hint="eastAsia" w:ascii="仿宋_GB2312" w:hAnsi="仿宋_GB2312" w:eastAsia="仿宋_GB2312" w:cs="仿宋_GB2312"/>
          <w:i w:val="0"/>
          <w:iCs w:val="0"/>
          <w:caps w:val="0"/>
          <w:color w:val="000000"/>
          <w:spacing w:val="0"/>
          <w:sz w:val="32"/>
          <w:szCs w:val="32"/>
          <w:shd w:val="clear" w:color="auto" w:fill="FFFFFF"/>
          <w:lang w:val="en-US" w:eastAsia="zh-CN"/>
        </w:rPr>
        <w:t>注重</w:t>
      </w:r>
      <w:r>
        <w:rPr>
          <w:rFonts w:hint="eastAsia" w:ascii="仿宋_GB2312" w:hAnsi="仿宋_GB2312" w:eastAsia="仿宋_GB2312" w:cs="仿宋_GB2312"/>
          <w:i w:val="0"/>
          <w:iCs w:val="0"/>
          <w:caps w:val="0"/>
          <w:color w:val="000000"/>
          <w:spacing w:val="0"/>
          <w:sz w:val="32"/>
          <w:szCs w:val="32"/>
          <w:shd w:val="clear" w:color="auto" w:fill="FFFFFF"/>
        </w:rPr>
        <w:t>民主法治示范村创建活动，加强民主法治示范村的硬件工作，安装法治宣传专栏，营造广大干部群众学习宪法的氛围，全面开创我镇知法、懂法、守法、用法的新局面。</w:t>
      </w:r>
    </w:p>
    <w:p w14:paraId="464972C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3"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lang w:eastAsia="zh-CN"/>
        </w:rPr>
      </w:pPr>
      <w:r>
        <w:rPr>
          <w:rFonts w:hint="eastAsia" w:ascii="仿宋_GB2312" w:hAnsi="仿宋_GB2312" w:eastAsia="仿宋_GB2312" w:cs="仿宋_GB2312"/>
          <w:b/>
          <w:bCs/>
          <w:i w:val="0"/>
          <w:iCs w:val="0"/>
          <w:caps w:val="0"/>
          <w:color w:val="000000"/>
          <w:spacing w:val="0"/>
          <w:sz w:val="32"/>
          <w:szCs w:val="32"/>
          <w:shd w:val="clear" w:color="auto" w:fill="FFFFFF"/>
          <w:lang w:val="en-US" w:eastAsia="zh-CN"/>
        </w:rPr>
        <w:t>3.依法有效化解社会矛盾纠纷。</w:t>
      </w:r>
      <w:r>
        <w:rPr>
          <w:rFonts w:hint="eastAsia" w:ascii="仿宋_GB2312" w:hAnsi="仿宋_GB2312" w:eastAsia="仿宋_GB2312" w:cs="仿宋_GB2312"/>
          <w:i w:val="0"/>
          <w:iCs w:val="0"/>
          <w:caps w:val="0"/>
          <w:color w:val="000000"/>
          <w:spacing w:val="0"/>
          <w:sz w:val="32"/>
          <w:szCs w:val="32"/>
          <w:shd w:val="clear" w:color="auto" w:fill="FFFFFF"/>
        </w:rPr>
        <w:t>妥善处理信访工作</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严格执行《信访条例》，畅通信访渠道，规范信访程序，维护信访秩序，落实信访责任。落实班子成员坐班接访、定期下乡走访制度，变上访为下访，及时了解群众诉求，解决群众难题。加强人民调解工作</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完善人民调解各项制度，指导、支持和保障村民委员会等基层组织开展人民调解工作。积极稳妥地发展人民调解组织，健全完善矛盾纠纷多元预防调处化解综合机制，加强交通事故、医患、劳动、土地纠纷等人民调解组织建设</w:t>
      </w:r>
      <w:r>
        <w:rPr>
          <w:rFonts w:hint="eastAsia" w:ascii="仿宋_GB2312" w:hAnsi="仿宋_GB2312" w:eastAsia="仿宋_GB2312" w:cs="仿宋_GB2312"/>
          <w:i w:val="0"/>
          <w:iCs w:val="0"/>
          <w:caps w:val="0"/>
          <w:color w:val="000000"/>
          <w:spacing w:val="0"/>
          <w:sz w:val="32"/>
          <w:szCs w:val="32"/>
          <w:shd w:val="clear" w:color="auto" w:fill="FFFFFF"/>
          <w:lang w:eastAsia="zh-CN"/>
        </w:rPr>
        <w:t>。</w:t>
      </w:r>
    </w:p>
    <w:p w14:paraId="5317296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0" w:firstLineChars="200"/>
        <w:jc w:val="both"/>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lang w:val="en-US" w:eastAsia="zh-CN"/>
        </w:rPr>
        <w:t>三、</w:t>
      </w:r>
      <w:r>
        <w:rPr>
          <w:rFonts w:hint="eastAsia" w:ascii="黑体" w:hAnsi="黑体" w:eastAsia="黑体" w:cs="黑体"/>
          <w:color w:val="000000"/>
          <w:sz w:val="32"/>
          <w:szCs w:val="32"/>
        </w:rPr>
        <w:t>2025年度推进法治政府建设存在的不足、原因和问题整改情况</w:t>
      </w:r>
    </w:p>
    <w:p w14:paraId="2D23E3B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rPr>
      </w:pPr>
      <w:r>
        <w:rPr>
          <w:rFonts w:hint="eastAsia" w:ascii="仿宋_GB2312" w:hAnsi="仿宋_GB2312" w:eastAsia="仿宋_GB2312" w:cs="仿宋_GB2312"/>
          <w:i w:val="0"/>
          <w:iCs w:val="0"/>
          <w:caps w:val="0"/>
          <w:color w:val="000000"/>
          <w:spacing w:val="0"/>
          <w:sz w:val="32"/>
          <w:szCs w:val="32"/>
          <w:shd w:val="clear" w:color="auto" w:fill="FFFFFF"/>
        </w:rPr>
        <w:t>202</w:t>
      </w:r>
      <w:r>
        <w:rPr>
          <w:rFonts w:hint="eastAsia" w:ascii="仿宋_GB2312" w:hAnsi="仿宋_GB2312" w:eastAsia="仿宋_GB2312" w:cs="仿宋_GB2312"/>
          <w:i w:val="0"/>
          <w:iCs w:val="0"/>
          <w:caps w:val="0"/>
          <w:color w:val="000000"/>
          <w:spacing w:val="0"/>
          <w:sz w:val="32"/>
          <w:szCs w:val="32"/>
          <w:shd w:val="clear" w:color="auto" w:fill="FFFFFF"/>
          <w:lang w:val="en-US" w:eastAsia="zh-CN"/>
        </w:rPr>
        <w:t>5</w:t>
      </w:r>
      <w:r>
        <w:rPr>
          <w:rFonts w:hint="eastAsia" w:ascii="仿宋_GB2312" w:hAnsi="仿宋_GB2312" w:eastAsia="仿宋_GB2312" w:cs="仿宋_GB2312"/>
          <w:i w:val="0"/>
          <w:iCs w:val="0"/>
          <w:caps w:val="0"/>
          <w:color w:val="000000"/>
          <w:spacing w:val="0"/>
          <w:sz w:val="32"/>
          <w:szCs w:val="32"/>
          <w:shd w:val="clear" w:color="auto" w:fill="FFFFFF"/>
        </w:rPr>
        <w:t>年，我镇法治政府建设工作虽然取得了一定成绩，但还存在一些不足，主要表现在：群众法律意识</w:t>
      </w:r>
      <w:r>
        <w:rPr>
          <w:rFonts w:hint="eastAsia" w:ascii="仿宋_GB2312" w:hAnsi="仿宋_GB2312" w:eastAsia="仿宋_GB2312" w:cs="仿宋_GB2312"/>
          <w:i w:val="0"/>
          <w:iCs w:val="0"/>
          <w:caps w:val="0"/>
          <w:color w:val="000000"/>
          <w:spacing w:val="0"/>
          <w:sz w:val="32"/>
          <w:szCs w:val="32"/>
          <w:shd w:val="clear" w:color="auto" w:fill="FFFFFF"/>
          <w:lang w:val="en-US" w:eastAsia="zh-CN"/>
        </w:rPr>
        <w:t>较</w:t>
      </w:r>
      <w:r>
        <w:rPr>
          <w:rFonts w:hint="eastAsia" w:ascii="仿宋_GB2312" w:hAnsi="仿宋_GB2312" w:eastAsia="仿宋_GB2312" w:cs="仿宋_GB2312"/>
          <w:i w:val="0"/>
          <w:iCs w:val="0"/>
          <w:caps w:val="0"/>
          <w:color w:val="000000"/>
          <w:spacing w:val="0"/>
          <w:sz w:val="32"/>
          <w:szCs w:val="32"/>
          <w:shd w:val="clear" w:color="auto" w:fill="FFFFFF"/>
        </w:rPr>
        <w:t>低，法治观念</w:t>
      </w:r>
      <w:r>
        <w:rPr>
          <w:rFonts w:hint="eastAsia" w:ascii="仿宋_GB2312" w:hAnsi="仿宋_GB2312" w:eastAsia="仿宋_GB2312" w:cs="仿宋_GB2312"/>
          <w:i w:val="0"/>
          <w:iCs w:val="0"/>
          <w:caps w:val="0"/>
          <w:color w:val="000000"/>
          <w:spacing w:val="0"/>
          <w:sz w:val="32"/>
          <w:szCs w:val="32"/>
          <w:shd w:val="clear" w:color="auto" w:fill="FFFFFF"/>
          <w:lang w:val="en-US" w:eastAsia="zh-CN"/>
        </w:rPr>
        <w:t>不够强</w:t>
      </w:r>
      <w:r>
        <w:rPr>
          <w:rFonts w:hint="eastAsia" w:ascii="仿宋_GB2312" w:hAnsi="仿宋_GB2312" w:eastAsia="仿宋_GB2312" w:cs="仿宋_GB2312"/>
          <w:i w:val="0"/>
          <w:iCs w:val="0"/>
          <w:caps w:val="0"/>
          <w:color w:val="000000"/>
          <w:spacing w:val="0"/>
          <w:sz w:val="32"/>
          <w:szCs w:val="32"/>
          <w:shd w:val="clear" w:color="auto" w:fill="FFFFFF"/>
        </w:rPr>
        <w:t>；执法人员缺乏专业知识和技能，在执法过程中不规范，导致执法难度大</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lang w:val="en-US" w:eastAsia="zh-CN"/>
        </w:rPr>
        <w:t>问题原因：</w:t>
      </w:r>
      <w:r>
        <w:rPr>
          <w:rFonts w:hint="eastAsia" w:ascii="仿宋_GB2312" w:hAnsi="仿宋_GB2312" w:eastAsia="仿宋_GB2312" w:cs="仿宋_GB2312"/>
          <w:i w:val="0"/>
          <w:iCs w:val="0"/>
          <w:caps w:val="0"/>
          <w:color w:val="000000"/>
          <w:spacing w:val="0"/>
          <w:sz w:val="32"/>
          <w:szCs w:val="32"/>
          <w:shd w:val="clear" w:color="auto" w:fill="FFFFFF"/>
        </w:rPr>
        <w:t>农村基层群众法律素质较低</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经过长时间的普法宣传，全社会学法、手法、用法的法律意识不断增强。但农村群众大多数文化水平较低，法治意识欠缺，与学法、懂法、知法、用法的差距较大，农民民主意识不强，</w:t>
      </w:r>
      <w:r>
        <w:rPr>
          <w:rFonts w:hint="eastAsia" w:ascii="仿宋_GB2312" w:hAnsi="仿宋_GB2312" w:eastAsia="仿宋_GB2312" w:cs="仿宋_GB2312"/>
          <w:i w:val="0"/>
          <w:iCs w:val="0"/>
          <w:caps w:val="0"/>
          <w:color w:val="000000"/>
          <w:spacing w:val="0"/>
          <w:sz w:val="32"/>
          <w:szCs w:val="32"/>
          <w:shd w:val="clear" w:color="auto" w:fill="FFFFFF"/>
          <w:lang w:val="en-US" w:eastAsia="zh-CN"/>
        </w:rPr>
        <w:t>法治</w:t>
      </w:r>
      <w:r>
        <w:rPr>
          <w:rFonts w:hint="eastAsia" w:ascii="仿宋_GB2312" w:hAnsi="仿宋_GB2312" w:eastAsia="仿宋_GB2312" w:cs="仿宋_GB2312"/>
          <w:i w:val="0"/>
          <w:iCs w:val="0"/>
          <w:caps w:val="0"/>
          <w:color w:val="000000"/>
          <w:spacing w:val="0"/>
          <w:sz w:val="32"/>
          <w:szCs w:val="32"/>
          <w:shd w:val="clear" w:color="auto" w:fill="FFFFFF"/>
        </w:rPr>
        <w:t>观念淡薄。</w:t>
      </w:r>
    </w:p>
    <w:p w14:paraId="5F2F5A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整改情况：我镇持续强化对基层群众的法治宣传工作，引导村民</w:t>
      </w:r>
      <w:r>
        <w:rPr>
          <w:rFonts w:hint="eastAsia" w:ascii="仿宋_GB2312" w:hAnsi="仿宋_GB2312" w:eastAsia="仿宋_GB2312" w:cs="仿宋_GB2312"/>
          <w:i w:val="0"/>
          <w:iCs w:val="0"/>
          <w:caps w:val="0"/>
          <w:color w:val="000000"/>
          <w:spacing w:val="0"/>
          <w:sz w:val="32"/>
          <w:szCs w:val="32"/>
          <w:shd w:val="clear" w:color="auto" w:fill="FFFFFF"/>
        </w:rPr>
        <w:t>在自身合法权益被侵害时，</w:t>
      </w:r>
      <w:r>
        <w:rPr>
          <w:rFonts w:hint="eastAsia" w:ascii="仿宋_GB2312" w:hAnsi="仿宋_GB2312" w:eastAsia="仿宋_GB2312" w:cs="仿宋_GB2312"/>
          <w:i w:val="0"/>
          <w:iCs w:val="0"/>
          <w:caps w:val="0"/>
          <w:color w:val="000000"/>
          <w:spacing w:val="0"/>
          <w:sz w:val="32"/>
          <w:szCs w:val="32"/>
          <w:shd w:val="clear" w:color="auto" w:fill="FFFFFF"/>
          <w:lang w:val="en-US" w:eastAsia="zh-CN"/>
        </w:rPr>
        <w:t>善于运用法治手段维护自身权益。针对</w:t>
      </w:r>
      <w:r>
        <w:rPr>
          <w:rFonts w:hint="eastAsia" w:ascii="仿宋_GB2312" w:hAnsi="仿宋_GB2312" w:eastAsia="仿宋_GB2312" w:cs="仿宋_GB2312"/>
          <w:i w:val="0"/>
          <w:iCs w:val="0"/>
          <w:caps w:val="0"/>
          <w:color w:val="000000"/>
          <w:spacing w:val="0"/>
          <w:sz w:val="32"/>
          <w:szCs w:val="32"/>
          <w:shd w:val="clear" w:color="auto" w:fill="FFFFFF"/>
        </w:rPr>
        <w:t>执法人员缺乏专业知识和技能，</w:t>
      </w:r>
      <w:r>
        <w:rPr>
          <w:rFonts w:hint="eastAsia" w:ascii="仿宋_GB2312" w:hAnsi="仿宋_GB2312" w:eastAsia="仿宋_GB2312" w:cs="仿宋_GB2312"/>
          <w:i w:val="0"/>
          <w:iCs w:val="0"/>
          <w:caps w:val="0"/>
          <w:color w:val="000000"/>
          <w:spacing w:val="0"/>
          <w:sz w:val="32"/>
          <w:szCs w:val="32"/>
          <w:shd w:val="clear" w:color="auto" w:fill="FFFFFF"/>
          <w:lang w:val="en-US" w:eastAsia="zh-CN"/>
        </w:rPr>
        <w:t>我镇组织实操性强、针对性强的培训并长期坚持，注重基层人员的业务能力真正逐渐提升</w:t>
      </w:r>
      <w:r>
        <w:rPr>
          <w:rFonts w:hint="eastAsia" w:ascii="仿宋_GB2312" w:hAnsi="仿宋_GB2312" w:eastAsia="仿宋_GB2312" w:cs="仿宋_GB2312"/>
          <w:i w:val="0"/>
          <w:iCs w:val="0"/>
          <w:caps w:val="0"/>
          <w:color w:val="000000"/>
          <w:spacing w:val="0"/>
          <w:sz w:val="32"/>
          <w:szCs w:val="32"/>
          <w:shd w:val="clear" w:color="auto" w:fill="FFFFFF"/>
        </w:rPr>
        <w:t>。</w:t>
      </w:r>
    </w:p>
    <w:p w14:paraId="6DA0C6AE">
      <w:pPr>
        <w:pStyle w:val="2"/>
        <w:pageBreakBefore w:val="0"/>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eastAsia" w:ascii="黑体" w:hAnsi="黑体" w:eastAsia="黑体" w:cs="黑体"/>
          <w:color w:val="000000"/>
        </w:rPr>
      </w:pPr>
      <w:r>
        <w:rPr>
          <w:rFonts w:hint="eastAsia" w:ascii="黑体" w:hAnsi="黑体" w:eastAsia="黑体" w:cs="黑体"/>
          <w:color w:val="000000"/>
        </w:rPr>
        <w:t>四、下一年度推进法治政府建设的初步安排</w:t>
      </w:r>
    </w:p>
    <w:p w14:paraId="34A4131B">
      <w:pPr>
        <w:pStyle w:val="2"/>
        <w:pageBreakBefore w:val="0"/>
        <w:kinsoku/>
        <w:wordWrap/>
        <w:overflowPunct/>
        <w:topLinePunct w:val="0"/>
        <w:autoSpaceDE/>
        <w:autoSpaceDN/>
        <w:bidi w:val="0"/>
        <w:adjustRightInd/>
        <w:snapToGrid/>
        <w:spacing w:before="0" w:beforeAutospacing="0" w:after="0" w:afterAutospacing="0" w:line="580" w:lineRule="exact"/>
        <w:ind w:leftChars="0" w:firstLine="643"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val="0"/>
          <w:color w:val="000000"/>
          <w:lang w:val="en-US" w:eastAsia="zh-CN"/>
        </w:rPr>
        <w:t>1.</w:t>
      </w:r>
      <w:r>
        <w:rPr>
          <w:rFonts w:hint="eastAsia" w:ascii="仿宋_GB2312" w:hAnsi="仿宋_GB2312" w:eastAsia="仿宋_GB2312" w:cs="仿宋_GB2312"/>
          <w:b/>
          <w:bCs w:val="0"/>
          <w:color w:val="000000"/>
        </w:rPr>
        <w:t>继续加强</w:t>
      </w:r>
      <w:r>
        <w:rPr>
          <w:rFonts w:hint="eastAsia" w:ascii="仿宋_GB2312" w:hAnsi="仿宋_GB2312" w:eastAsia="仿宋_GB2312" w:cs="仿宋_GB2312"/>
          <w:b/>
          <w:bCs w:val="0"/>
          <w:color w:val="000000"/>
          <w:lang w:val="en-US" w:eastAsia="zh-CN"/>
        </w:rPr>
        <w:t>法治</w:t>
      </w:r>
      <w:r>
        <w:rPr>
          <w:rFonts w:hint="eastAsia" w:ascii="仿宋_GB2312" w:hAnsi="仿宋_GB2312" w:eastAsia="仿宋_GB2312" w:cs="仿宋_GB2312"/>
          <w:b/>
          <w:bCs w:val="0"/>
          <w:color w:val="000000"/>
        </w:rPr>
        <w:t>培训、加强普法教育，全面提高依法行政意识</w:t>
      </w:r>
      <w:r>
        <w:rPr>
          <w:rFonts w:hint="eastAsia" w:ascii="仿宋_GB2312" w:hAnsi="仿宋_GB2312" w:eastAsia="仿宋_GB2312" w:cs="仿宋_GB2312"/>
          <w:b/>
          <w:bCs w:val="0"/>
          <w:color w:val="000000"/>
          <w:lang w:eastAsia="zh-CN"/>
        </w:rPr>
        <w:t>。</w:t>
      </w:r>
      <w:r>
        <w:rPr>
          <w:rFonts w:hint="eastAsia" w:ascii="仿宋_GB2312" w:hAnsi="仿宋_GB2312" w:eastAsia="仿宋_GB2312" w:cs="仿宋_GB2312"/>
          <w:i w:val="0"/>
          <w:iCs w:val="0"/>
          <w:caps w:val="0"/>
          <w:color w:val="000000"/>
          <w:spacing w:val="0"/>
          <w:sz w:val="32"/>
          <w:szCs w:val="32"/>
          <w:shd w:val="clear" w:color="auto" w:fill="FFFFFF"/>
        </w:rPr>
        <w:t>深入抓好领导干部学法用法，不断提高依法执政能力，切实加强法律培训，努力提高机关工作人员法律素质和依法办事能力</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增强领导干部自身的法治教育和学习。紧紧抓农村法制宣传教育这个“死角”，利用灵活多样的宣传形式，让群众知法、学法，增强利用法律武器保护自己合法权益的意识。</w:t>
      </w:r>
    </w:p>
    <w:p w14:paraId="08AAC981">
      <w:pPr>
        <w:pStyle w:val="3"/>
        <w:pageBreakBefore w:val="0"/>
        <w:kinsoku/>
        <w:wordWrap/>
        <w:overflowPunct/>
        <w:topLinePunct w:val="0"/>
        <w:autoSpaceDE/>
        <w:autoSpaceDN/>
        <w:bidi w:val="0"/>
        <w:adjustRightInd/>
        <w:snapToGrid/>
        <w:spacing w:before="0" w:beforeLines="0" w:beforeAutospacing="0" w:after="0" w:afterLines="0" w:afterAutospacing="0" w:line="580" w:lineRule="exact"/>
        <w:ind w:leftChars="0" w:firstLine="643"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val="0"/>
          <w:color w:val="000000"/>
          <w:kern w:val="44"/>
          <w:sz w:val="32"/>
          <w:szCs w:val="48"/>
          <w:lang w:val="en-US" w:eastAsia="zh-CN" w:bidi="ar"/>
        </w:rPr>
        <w:t>2.突出村民自治，提升法治政府效果。</w:t>
      </w:r>
      <w:r>
        <w:rPr>
          <w:rFonts w:hint="eastAsia" w:ascii="仿宋_GB2312" w:hAnsi="仿宋_GB2312" w:eastAsia="仿宋_GB2312" w:cs="仿宋_GB2312"/>
          <w:i w:val="0"/>
          <w:iCs w:val="0"/>
          <w:caps w:val="0"/>
          <w:color w:val="000000"/>
          <w:spacing w:val="0"/>
          <w:sz w:val="32"/>
          <w:szCs w:val="32"/>
          <w:shd w:val="clear" w:color="auto" w:fill="FFFFFF"/>
        </w:rPr>
        <w:t>通过进一步修订完善村规民约、加强村务财务公开工作、坚持“四议两公开一监督”民主决策等方式，充分发挥村理财小组和民主监督小组职能作用，切实提升村民自我民主管理和学法、尊法、守法、用法的意识和能力，形成齐抓共管、人人参与村管理和建设的良好氛围，有序推进基层民主法治建设。</w:t>
      </w:r>
    </w:p>
    <w:p w14:paraId="0BFAD1B3">
      <w:pPr>
        <w:pStyle w:val="3"/>
        <w:pageBreakBefore w:val="0"/>
        <w:kinsoku/>
        <w:wordWrap/>
        <w:overflowPunct/>
        <w:topLinePunct w:val="0"/>
        <w:autoSpaceDE/>
        <w:autoSpaceDN/>
        <w:bidi w:val="0"/>
        <w:adjustRightInd/>
        <w:snapToGrid/>
        <w:spacing w:before="0" w:beforeLines="0" w:beforeAutospacing="0" w:after="0" w:afterLines="0" w:afterAutospacing="0" w:line="580" w:lineRule="exact"/>
        <w:ind w:leftChars="0" w:firstLine="643"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val="0"/>
          <w:color w:val="000000"/>
          <w:kern w:val="44"/>
          <w:sz w:val="32"/>
          <w:szCs w:val="48"/>
          <w:lang w:val="en-US" w:eastAsia="zh-CN" w:bidi="ar"/>
        </w:rPr>
        <w:t>3.进一步完善法治政府建设，加强廉政建设。</w:t>
      </w:r>
      <w:r>
        <w:rPr>
          <w:rFonts w:hint="eastAsia" w:ascii="仿宋_GB2312" w:hAnsi="仿宋_GB2312" w:eastAsia="仿宋_GB2312" w:cs="仿宋_GB2312"/>
          <w:i w:val="0"/>
          <w:iCs w:val="0"/>
          <w:caps w:val="0"/>
          <w:color w:val="000000"/>
          <w:spacing w:val="0"/>
          <w:sz w:val="32"/>
          <w:szCs w:val="32"/>
          <w:shd w:val="clear" w:color="auto" w:fill="FFFFFF"/>
        </w:rPr>
        <w:t>进一步完善相关法制法规和制度，紧紧围绕“职能科学、权责法定、执法严明、公开公正、廉洁高效、守法诚信”法治政府的总体建设目标，健全政府法律顾问制度，健全依法决策机制；加强规范性文件监管，强化重点领域监督，从而强化对行政权力的制约和监督，全面推进政务公开，推进政府的廉洁廉政建设。</w:t>
      </w:r>
    </w:p>
    <w:p w14:paraId="331255E3">
      <w:pPr>
        <w:pageBreakBefore w:val="0"/>
        <w:kinsoku/>
        <w:wordWrap/>
        <w:overflowPunct/>
        <w:topLinePunct w:val="0"/>
        <w:autoSpaceDE/>
        <w:autoSpaceDN/>
        <w:bidi w:val="0"/>
        <w:adjustRightInd/>
        <w:snapToGrid/>
        <w:spacing w:beforeAutospacing="0" w:afterAutospacing="0" w:line="580" w:lineRule="exact"/>
        <w:ind w:leftChars="0"/>
        <w:jc w:val="both"/>
        <w:textAlignment w:val="auto"/>
        <w:rPr>
          <w:rFonts w:hint="eastAsia" w:ascii="仿宋_GB2312" w:hAnsi="仿宋_GB2312" w:eastAsia="仿宋_GB2312" w:cs="仿宋_GB2312"/>
          <w:color w:val="000000"/>
          <w:sz w:val="32"/>
          <w:szCs w:val="32"/>
          <w:lang w:val="en-US" w:eastAsia="zh-CN"/>
        </w:rPr>
      </w:pPr>
    </w:p>
    <w:p w14:paraId="27B1E00F">
      <w:pPr>
        <w:pageBreakBefore w:val="0"/>
        <w:kinsoku/>
        <w:wordWrap/>
        <w:overflowPunct/>
        <w:topLinePunct w:val="0"/>
        <w:autoSpaceDE/>
        <w:autoSpaceDN/>
        <w:bidi w:val="0"/>
        <w:adjustRightInd/>
        <w:snapToGrid/>
        <w:spacing w:beforeAutospacing="0" w:afterAutospacing="0" w:line="580" w:lineRule="exact"/>
        <w:ind w:leftChars="0"/>
        <w:jc w:val="right"/>
        <w:textAlignment w:val="auto"/>
        <w:rPr>
          <w:rFonts w:hint="eastAsia" w:ascii="仿宋_GB2312" w:hAnsi="仿宋_GB2312" w:eastAsia="仿宋_GB2312" w:cs="仿宋_GB2312"/>
          <w:color w:val="000000"/>
          <w:sz w:val="32"/>
          <w:szCs w:val="32"/>
          <w:lang w:val="en-US" w:eastAsia="zh-CN"/>
        </w:rPr>
      </w:pPr>
    </w:p>
    <w:p w14:paraId="68CEB5AC">
      <w:pPr>
        <w:pageBreakBefore w:val="0"/>
        <w:kinsoku/>
        <w:wordWrap/>
        <w:overflowPunct/>
        <w:topLinePunct w:val="0"/>
        <w:autoSpaceDE/>
        <w:autoSpaceDN/>
        <w:bidi w:val="0"/>
        <w:adjustRightInd/>
        <w:snapToGrid/>
        <w:spacing w:beforeAutospacing="0" w:afterAutospacing="0" w:line="580" w:lineRule="exact"/>
        <w:ind w:leftChars="0"/>
        <w:jc w:val="center"/>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尧山镇人民政府     </w:t>
      </w:r>
    </w:p>
    <w:p w14:paraId="3A2D3BAC">
      <w:pPr>
        <w:pageBreakBefore w:val="0"/>
        <w:kinsoku/>
        <w:wordWrap/>
        <w:overflowPunct/>
        <w:topLinePunct w:val="0"/>
        <w:autoSpaceDE/>
        <w:autoSpaceDN/>
        <w:bidi w:val="0"/>
        <w:adjustRightInd/>
        <w:snapToGrid/>
        <w:spacing w:beforeAutospacing="0" w:afterAutospacing="0" w:line="580" w:lineRule="exact"/>
        <w:ind w:leftChars="0"/>
        <w:jc w:val="center"/>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2026年2月2日</w:t>
      </w:r>
    </w:p>
    <w:p w14:paraId="5BC39E69"/>
    <w:sectPr>
      <w:pgSz w:w="11906" w:h="16838"/>
      <w:pgMar w:top="2098" w:right="1587"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EFB7C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0"/>
    <w:pPr>
      <w:widowControl w:val="0"/>
      <w:spacing w:before="100" w:beforeAutospacing="1" w:after="100" w:afterAutospacing="1"/>
      <w:ind w:leftChars="300"/>
      <w:jc w:val="left"/>
      <w:outlineLvl w:val="0"/>
    </w:pPr>
    <w:rPr>
      <w:rFonts w:hint="eastAsia" w:ascii="宋体" w:hAnsi="宋体" w:eastAsia="黑体" w:cs="宋体"/>
      <w:bCs/>
      <w:kern w:val="44"/>
      <w:sz w:val="32"/>
      <w:szCs w:val="48"/>
      <w:lang w:val="en-US" w:eastAsia="zh-CN" w:bidi="ar"/>
    </w:rPr>
  </w:style>
  <w:style w:type="paragraph" w:styleId="3">
    <w:name w:val="heading 2"/>
    <w:next w:val="1"/>
    <w:unhideWhenUsed/>
    <w:qFormat/>
    <w:uiPriority w:val="0"/>
    <w:pPr>
      <w:keepNext/>
      <w:keepLines/>
      <w:widowControl w:val="0"/>
      <w:spacing w:before="260" w:beforeLines="0" w:beforeAutospacing="0" w:after="260" w:afterLines="0" w:afterAutospacing="0" w:line="413" w:lineRule="auto"/>
      <w:ind w:leftChars="300"/>
      <w:jc w:val="both"/>
      <w:outlineLvl w:val="1"/>
    </w:pPr>
    <w:rPr>
      <w:rFonts w:ascii="Arial" w:hAnsi="Arial" w:eastAsia="楷体"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2026-07-21T08:58:36Z</dcterms:created>
  <dc:creator>86188</dc:creator>
  <cp:lastModifiedBy>盼盼</cp:lastModifiedBy>
  <dcterms:modified xsi:type="dcterms:W3CDTF">2026-07-21T08:58:54Z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eyJoZGlkIjoiNDg3OTVmNjNlZWMzNjc2YjE5YTgwMjNhODA3MTQ4ZTMiLCJ1c2VySWQiOiI0MDkzNDY5NDQifQ==</vt:lpwstr>
  </property>
  <property fmtid="{D5CDD505-2E9C-101B-9397-08002B2CF9AE}" pid="4" name="ICV">
    <vt:lpwstr>CB605A43A8654492B4E100FB98948D05_12</vt:lpwstr>
  </property>
</Properties>
</file>