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eastAsia="仿宋_GB2312" w:cs="仿宋_GB2312"/>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鲁山县工业信息化和商务局关于2025年法治政府建设情况的报告</w:t>
      </w:r>
    </w:p>
    <w:bookmarkEnd w:id="0"/>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2025年以来，</w:t>
      </w:r>
      <w:r>
        <w:rPr>
          <w:rFonts w:hint="eastAsia" w:ascii="仿宋_GB2312" w:hAnsi="仿宋_GB2312" w:eastAsia="仿宋_GB2312" w:cs="仿宋_GB2312"/>
          <w:sz w:val="32"/>
          <w:szCs w:val="32"/>
          <w:lang w:val="en-US" w:eastAsia="zh-CN"/>
        </w:rPr>
        <w:t>在县委、县政府正确领导下，</w:t>
      </w:r>
      <w:r>
        <w:rPr>
          <w:rFonts w:hint="eastAsia" w:ascii="仿宋_GB2312" w:hAnsi="仿宋_GB2312" w:eastAsia="仿宋_GB2312" w:cs="仿宋_GB2312"/>
          <w:kern w:val="0"/>
          <w:sz w:val="32"/>
          <w:szCs w:val="32"/>
          <w:lang w:val="en-US" w:eastAsia="zh-CN" w:bidi="ar"/>
        </w:rPr>
        <w:t>我局持续以习近平法治思想为根本遵循，全面落实党的二十大及二十届四中全会关于依法治国的新部署新要求，紧扣“十四五”规划收官与“十五五”规划谋篇布局的关键节点，将法治思维与法治方式贯穿服务全流程，着力破解企业发展法治痛点、打通服务企业法治堵点，为我县工业经济高质量发展筑牢法治屏障。现将2025年法治政府建设工作汇报如下：</w:t>
      </w:r>
    </w:p>
    <w:p>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一、2025年度党政主要负责人履行推进法治政府建设第一责任人职责</w:t>
      </w:r>
      <w:r>
        <w:rPr>
          <w:rFonts w:hint="eastAsia" w:ascii="黑体" w:hAnsi="黑体" w:eastAsia="黑体" w:cs="黑体"/>
          <w:b w:val="0"/>
          <w:bCs w:val="0"/>
          <w:sz w:val="32"/>
          <w:szCs w:val="32"/>
          <w:lang w:val="en-US" w:eastAsia="zh-CN"/>
        </w:rPr>
        <w:t>的</w:t>
      </w:r>
      <w:r>
        <w:rPr>
          <w:rFonts w:hint="eastAsia" w:ascii="黑体" w:hAnsi="黑体" w:eastAsia="黑体" w:cs="黑体"/>
          <w:b w:val="0"/>
          <w:bCs w:val="0"/>
          <w:sz w:val="32"/>
          <w:szCs w:val="32"/>
        </w:rPr>
        <w:t>情况</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本年度，局党组认真贯彻落实《党政主要负责人履行推进法治建设第一责任人职责规定》，落实党政主要负责人作为推进法治建设第一责任人的职责。</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强化理论与决策合规性。全年召开党组会、中心组学习会12次，专题学习《优化营商环境条例》《工业领域安全生产新规》等重点法规，邀请法律顾问参与重大决策论证，对涉及重大决策开展合法性审查与风险评估，确保决策全程“于法有据、程序正当”。上报废止规范性文件4份，同时，专项清理2021年10月以来签订的合同18份，有效减少和避免今后合同纠纷。</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严格落实责任。学习贯彻《河南省法治政府建设实施方案（2021-2025年）》及我县制定的“两规划两实施方案”，将法治政府建设工作纳入局年度工作目标，明确法治政府建设重点和工作目标。</w:t>
      </w:r>
      <w:r>
        <w:rPr>
          <w:rFonts w:hint="eastAsia" w:ascii="仿宋_GB2312" w:hAnsi="仿宋_GB2312" w:eastAsia="仿宋_GB2312" w:cs="仿宋_GB2312"/>
          <w:b/>
          <w:bCs/>
          <w:kern w:val="0"/>
          <w:sz w:val="32"/>
          <w:szCs w:val="32"/>
          <w:lang w:val="en-US" w:eastAsia="zh-CN" w:bidi="ar"/>
        </w:rPr>
        <w:t>三是</w:t>
      </w:r>
      <w:r>
        <w:rPr>
          <w:rFonts w:hint="eastAsia" w:ascii="仿宋_GB2312" w:hAnsi="仿宋_GB2312" w:eastAsia="仿宋_GB2312" w:cs="仿宋_GB2312"/>
          <w:kern w:val="0"/>
          <w:sz w:val="32"/>
          <w:szCs w:val="32"/>
          <w:lang w:val="en-US" w:eastAsia="zh-CN" w:bidi="ar"/>
        </w:rPr>
        <w:t>健全法治建设与业务推进机制。制定《2025年法治政府建设工作要点与责任清单》，将普法宣传、企业法律服务等任务分解至各股室，把法治工作与业务工作同部署、同推进、同督促，确保法治政府建设工作的顺利开展。</w:t>
      </w:r>
    </w:p>
    <w:p>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二、2025年度推进法治政府建设的主要举措和成效</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（一）构建法治保障体系，夯实法治政府建设根基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1.完善组织架构与学法制度。</w:t>
      </w:r>
      <w:r>
        <w:rPr>
          <w:rFonts w:hint="eastAsia" w:ascii="仿宋_GB2312" w:hAnsi="仿宋_GB2312" w:eastAsia="仿宋_GB2312" w:cs="仿宋_GB2312"/>
          <w:kern w:val="0"/>
          <w:sz w:val="32"/>
          <w:szCs w:val="32"/>
          <w:lang w:val="en-US" w:eastAsia="zh-CN" w:bidi="ar"/>
        </w:rPr>
        <w:t>调整充实法治政府建设工作领导小组，明确由分管副局长牵头，整合政策法规股、企业服务股等股室力量，形成“统筹协调+专业服务”的工作模式；坚持把增强全局干部职工的法治意识和依法办事能力作为推进普法教育的重要前提和基础，建立健全法治培训、法规自学等学法制度。将《宪法》法规、《优化营商环境条例》纳入学法的重要内容，将守党规严党纪纳入党支部主题党日活动。利用例会组织干部职工集中学法教育，不断提高干部职工法治思维和法治水平。同时要求行政执法人员学习《中华人民共和国行政处罚法》《中华人民共和国安全生产法》等法律法规，不断更新执法人员的法律知识，强化法纪意识，积极做好防范。</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2.创新普法宣传。</w:t>
      </w:r>
      <w:r>
        <w:rPr>
          <w:rFonts w:hint="eastAsia" w:ascii="仿宋_GB2312" w:hAnsi="仿宋_GB2312" w:eastAsia="仿宋_GB2312" w:cs="仿宋_GB2312"/>
          <w:kern w:val="0"/>
          <w:sz w:val="32"/>
          <w:szCs w:val="32"/>
          <w:lang w:val="en-US" w:eastAsia="zh-CN" w:bidi="ar"/>
        </w:rPr>
        <w:t>打造“线上+线下”普法矩阵，线上依托工作群，发布政策解读、案例剖析等内容；线下开展“宪法宣传周”“民法典进企业”等专题活动，覆盖企业80余家，发放宪法宣传手册、公平竞争宣传手册、安全生产宣传手册等资料。同时，组织全局干部参加法治专题培训2次，干部法治素养与业务能力同步提升。</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（二）打造“精准化”企业法律服务</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1.深化“法律进企业”专项行动。</w:t>
      </w:r>
      <w:r>
        <w:rPr>
          <w:rFonts w:hint="eastAsia" w:ascii="仿宋_GB2312" w:hAnsi="仿宋_GB2312" w:eastAsia="仿宋_GB2312" w:cs="仿宋_GB2312"/>
          <w:kern w:val="0"/>
          <w:sz w:val="32"/>
          <w:szCs w:val="32"/>
          <w:lang w:val="en-US" w:eastAsia="zh-CN" w:bidi="ar"/>
        </w:rPr>
        <w:t>聚焦企业合规经营、知识产权保护等需求，分行业开展定制化法律服务，开展安全法专题培训，覆盖企业负责人及员工300余人。全年累计走进30家企业开展“一对一”法治服务，解决企业法律问题6个。</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2.加强安全生产法治监管。</w:t>
      </w:r>
      <w:r>
        <w:rPr>
          <w:rFonts w:hint="eastAsia" w:ascii="仿宋_GB2312" w:hAnsi="仿宋_GB2312" w:eastAsia="仿宋_GB2312" w:cs="仿宋_GB2312"/>
          <w:kern w:val="0"/>
          <w:sz w:val="32"/>
          <w:szCs w:val="32"/>
          <w:lang w:val="en-US" w:eastAsia="zh-CN" w:bidi="ar"/>
        </w:rPr>
        <w:t>创新“执法+服务”监管，将安全生产等检查事项整合，减少进企业次数。按照要求组织企业开展消防演练、安全法律培训等，积极向企业宣传安全生产法律知识，指导企业排查各类安全隐患，减少各类人员伤亡和财产损失。</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（三）优化“法治化”营商环境，助力工业经济高质量发展</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1.强化惠企政策精准推送。</w:t>
      </w:r>
      <w:r>
        <w:rPr>
          <w:rFonts w:hint="eastAsia" w:ascii="仿宋_GB2312" w:hAnsi="仿宋_GB2312" w:eastAsia="仿宋_GB2312" w:cs="仿宋_GB2312"/>
          <w:b w:val="0"/>
          <w:bCs w:val="0"/>
          <w:kern w:val="0"/>
          <w:sz w:val="32"/>
          <w:szCs w:val="32"/>
          <w:lang w:val="en-US" w:eastAsia="zh-CN" w:bidi="ar"/>
        </w:rPr>
        <w:t>更新《惠企政策汇编手册》，新增“专精特新企业培育”“数字化转型补贴”等政策内容，通过包联干部上门送、线上平台定向推等方式，确保政策直达企业；联合专业机构开展政策解读会，指导企业成功申报各类奖补资金共计458万元。</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bidi="ar"/>
        </w:rPr>
        <w:t>2.培育优质企业群体。</w:t>
      </w:r>
      <w:r>
        <w:rPr>
          <w:rFonts w:hint="eastAsia" w:ascii="仿宋_GB2312" w:hAnsi="仿宋_GB2312" w:eastAsia="仿宋_GB2312" w:cs="仿宋_GB2312"/>
          <w:b w:val="0"/>
          <w:bCs w:val="0"/>
          <w:kern w:val="0"/>
          <w:sz w:val="32"/>
          <w:szCs w:val="32"/>
          <w:lang w:val="en-US" w:eastAsia="zh-CN" w:bidi="ar"/>
        </w:rPr>
        <w:t>开展2025年度创新型中小企业申报，培育指导省级创新型中小企业1家；培育指导专精特新中小企业4家，经过审核，2家企业申报成功。</w:t>
      </w:r>
    </w:p>
    <w:p>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三、2025年度推进法治政府建设存在的不足、原因和问题整改情况</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2025年法治政府建设工作不足之处及原因：一是企业法治服务的深度不足。服务内容仍集中在传统法律领域，未能完全满足企业在数据安全、跨境贸易合规等方面的新需求；二是数字法治建设滞后。线上普法较为单一，缺乏智能咨询等数字化工具，与企业“随时、便捷”获取法律服务的需求存在差距。三是法治队伍专业能力有待提升。现有干部中，熟悉工业领域专业法律的人才较少，面对复杂涉企法律问题时，服务能力仍显不足；外聘法律顾问多为通用法律领域专家，对工业行业特性了解不够，服务针对性有待加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整改情况：针对企业服务不仅开展“政策宣讲”，同时针对企业个性化问题制定有效方案。针对工业领域强化专业法律的人才培养，提升面对复杂涉企法律问题的服务能力。进一步发挥外聘法律顾作用，对工业行业服务针对性进一步加强。</w:t>
      </w:r>
    </w:p>
    <w:p>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四、下一年度推进法治政府建设的</w:t>
      </w:r>
      <w:r>
        <w:rPr>
          <w:rFonts w:hint="eastAsia" w:ascii="黑体" w:hAnsi="黑体" w:eastAsia="黑体" w:cs="黑体"/>
          <w:b w:val="0"/>
          <w:bCs w:val="0"/>
          <w:sz w:val="32"/>
          <w:szCs w:val="32"/>
          <w:lang w:val="en-US" w:eastAsia="zh-CN"/>
        </w:rPr>
        <w:t>主要工作</w:t>
      </w:r>
      <w:r>
        <w:rPr>
          <w:rFonts w:hint="eastAsia" w:ascii="黑体" w:hAnsi="黑体" w:eastAsia="黑体" w:cs="黑体"/>
          <w:b w:val="0"/>
          <w:bCs w:val="0"/>
          <w:sz w:val="32"/>
          <w:szCs w:val="32"/>
        </w:rPr>
        <w:t>安排</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（一）提高全局干部职工依法行政意识和能力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坚持集体学法制度，领导干部带头学习和掌握法律法规相关规定，对干部职工进行依法行政知识培训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使局干部职工法治观念得到进一步增强，依法行政能力得到进一步提高。</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（二）加强法治队伍建设与能力提升</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组织开展工业领域专业法律培训，邀请工业领域专家授课。优化法律顾问服务机制，为企业提供更具针对性的服务，邀请法律顾问到工业园区企业，现场解决企业法律问题。切实加强法治队伍建设，提高业务水平，增强为企业服务能力。</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（三）深化法治化营商环境建设</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推动惠企政策“精准滴灌”，根据企业规模、行业类型等标签，实现政策“定向推送、精准匹配”，确保政策红利直达企业。强化企业合规培育，指导重点企业建立完善合规管理体系，邀请专家、企业家分享经验，提升企业合规意识与能力。</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（四）加大企业普法宣传力度</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将普法宣传与日常工作相结合，充分利用各种渠道向企业、商家广泛宣传工信和商务领域法律法规，为推进依法行政和法治政府建设营造良好的社会氛围。</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（程新恒  17753876604）</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jc w:val="righ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2026年2月</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7C980187"/>
    <w:rsid w:val="02757B17"/>
    <w:rsid w:val="0DA15ACD"/>
    <w:rsid w:val="44A973E3"/>
    <w:rsid w:val="4F2935FA"/>
    <w:rsid w:val="505E72D4"/>
    <w:rsid w:val="64CF659A"/>
    <w:rsid w:val="6B1B7E43"/>
    <w:rsid w:val="6D7221B9"/>
    <w:rsid w:val="6ED15858"/>
    <w:rsid w:val="78CC7E7E"/>
    <w:rsid w:val="7C980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2259</Words>
  <Characters>2317</Characters>
  <Lines>0</Lines>
  <Paragraphs>0</Paragraphs>
  <TotalTime>1</TotalTime>
  <ScaleCrop>false</ScaleCrop>
  <LinksUpToDate>false</LinksUpToDate>
  <CharactersWithSpaces>2317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2026-02-02T08:39:00Z</dcterms:created>
  <dc:creator>cxh</dc:creator>
  <cp:lastModifiedBy>陈哇塞</cp:lastModifiedBy>
  <cp:lastPrinted>2026-02-03T08:49:00Z</cp:lastPrinted>
  <dcterms:modified xsi:type="dcterms:W3CDTF">2026-02-05T01:56:24Z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1D51B7B29EB94D48873FCDF4F698A4D5_11</vt:lpwstr>
  </property>
  <property fmtid="{D5CDD505-2E9C-101B-9397-08002B2CF9AE}" pid="4" name="KSOTemplateDocerSaveRecord">
    <vt:lpwstr>eyJoZGlkIjoiY2FjYTAyMDA2MTA2YmI2ZmMzNGY3MjczODk2MTA2ZGQiLCJ1c2VySWQiOiIxNjE0MjA3MjQyIn0=</vt:lpwstr>
  </property>
</Properties>
</file>