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700" w:lineRule="exact"/>
        <w:jc w:val="center"/>
        <w:textAlignment w:val="auto"/>
        <w:rPr>
          <w:rFonts w:hint="eastAsia" w:ascii="方正小标宋_GBK" w:hAnsi="方正小标宋_GBK" w:eastAsia="方正小标宋_GBK" w:cs="方正小标宋_GBK"/>
          <w:color w:val="auto"/>
          <w:sz w:val="44"/>
          <w:szCs w:val="44"/>
          <w:lang w:val="en-US" w:eastAsia="zh-CN"/>
        </w:rPr>
      </w:pPr>
      <w:r>
        <w:rPr>
          <w:rFonts w:hint="eastAsia" w:ascii="方正小标宋_GBK" w:hAnsi="方正小标宋_GBK" w:eastAsia="方正小标宋_GBK" w:cs="方正小标宋_GBK"/>
          <w:color w:val="auto"/>
          <w:sz w:val="44"/>
          <w:szCs w:val="44"/>
          <w:lang w:val="en-US" w:eastAsia="zh-CN"/>
        </w:rPr>
        <w:t>鲁山县昭平台库区乡人民政府</w:t>
      </w:r>
    </w:p>
    <w:p>
      <w:pPr>
        <w:keepNext w:val="0"/>
        <w:keepLines w:val="0"/>
        <w:pageBreakBefore w:val="0"/>
        <w:widowControl w:val="0"/>
        <w:kinsoku/>
        <w:wordWrap/>
        <w:overflowPunct/>
        <w:topLinePunct w:val="0"/>
        <w:autoSpaceDE/>
        <w:autoSpaceDN/>
        <w:bidi w:val="0"/>
        <w:adjustRightInd/>
        <w:snapToGrid/>
        <w:spacing w:line="700" w:lineRule="exact"/>
        <w:jc w:val="center"/>
        <w:textAlignment w:val="auto"/>
        <w:rPr>
          <w:rFonts w:hint="eastAsia" w:ascii="方正小标宋_GBK" w:hAnsi="方正小标宋_GBK" w:eastAsia="方正小标宋_GBK" w:cs="方正小标宋_GBK"/>
          <w:color w:val="auto"/>
          <w:sz w:val="44"/>
          <w:szCs w:val="44"/>
          <w:lang w:val="en-US" w:eastAsia="zh-CN"/>
        </w:rPr>
      </w:pPr>
      <w:r>
        <w:rPr>
          <w:rFonts w:hint="eastAsia" w:ascii="方正小标宋_GBK" w:hAnsi="方正小标宋_GBK" w:eastAsia="方正小标宋_GBK" w:cs="方正小标宋_GBK"/>
          <w:color w:val="auto"/>
          <w:sz w:val="44"/>
          <w:szCs w:val="44"/>
          <w:lang w:val="en-US" w:eastAsia="zh-CN"/>
        </w:rPr>
        <w:t>关于2024年法治政府建设情况的报告</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color w:val="auto"/>
          <w:sz w:val="44"/>
          <w:szCs w:val="44"/>
          <w:lang w:val="en-US" w:eastAsia="zh-CN"/>
        </w:rPr>
      </w:pP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2024年以来，在县委、县政府和县委全面依法治县委员会的精心指导下，昭平台库区乡坚持以</w:t>
      </w:r>
      <w:bookmarkStart w:id="0" w:name="_GoBack"/>
      <w:bookmarkEnd w:id="0"/>
      <w:r>
        <w:rPr>
          <w:rFonts w:hint="eastAsia" w:ascii="仿宋_GB2312" w:hAnsi="仿宋_GB2312" w:eastAsia="仿宋_GB2312" w:cs="仿宋_GB2312"/>
          <w:color w:val="auto"/>
          <w:sz w:val="32"/>
          <w:szCs w:val="32"/>
          <w:lang w:val="en-US" w:eastAsia="zh-CN"/>
        </w:rPr>
        <w:t>习近平新时代中国特色社会主义思想为指导，深入贯彻落实习近平法治思想和党的二十届三中全会精神，紧紧围绕全乡发展大局，依法全面履行政府职能，切实抓好建设法治政府各项工作。现将工作情况汇报如下：</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eastAsia" w:ascii="黑体" w:hAnsi="黑体" w:eastAsia="黑体" w:cs="黑体"/>
          <w:color w:val="auto"/>
          <w:sz w:val="32"/>
          <w:szCs w:val="32"/>
          <w:lang w:val="en-US" w:eastAsia="zh-CN"/>
        </w:rPr>
      </w:pPr>
      <w:r>
        <w:rPr>
          <w:rFonts w:hint="eastAsia" w:ascii="黑体" w:hAnsi="黑体" w:eastAsia="黑体" w:cs="黑体"/>
          <w:color w:val="auto"/>
          <w:sz w:val="32"/>
          <w:szCs w:val="32"/>
          <w:lang w:val="en-US" w:eastAsia="zh-CN"/>
        </w:rPr>
        <w:t>一、2024年度党政负责人履行推进法治建设第一责任人职责，加强法治政府建设的有关情况</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昭平台库区乡党政主要负责人切实履行推进法治政府建设第一责任人职责，严格落实年度“述法”要求，建立负责人职责清单，并提交述职述法报告，对法治建设亲自部署、亲自过问、亲自协调。一是压实组织责任。把法治建设工作列入乡党委、乡政府的重要工作，建立定期听取法治建设工作汇报、研究法治建设重大事项制度。2024年以来，乡党委、乡政府研究法治建设相关工作4次，理论学习中心组集体学习法治思想、法律法规12次。二是压实领导责任。严格落实党政主要负责人履行推进法治建设第一责任人职责实施细则，明确党政主要负责人为法治建设第一责任人，构建全乡上下一级抓一级、层层抓落实的责任机制。三是压实监管责任。针对社会治理工作存在的突出问题，亲自谋划、亲自部署、亲自推动，督促落实政治责任，推动问题加快解决。</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left="0" w:right="0" w:firstLine="640" w:firstLineChars="200"/>
        <w:jc w:val="both"/>
        <w:textAlignment w:val="auto"/>
        <w:rPr>
          <w:rFonts w:hint="eastAsia" w:ascii="黑体" w:hAnsi="黑体" w:eastAsia="黑体" w:cs="黑体"/>
          <w:i w:val="0"/>
          <w:iCs w:val="0"/>
          <w:caps w:val="0"/>
          <w:color w:val="auto"/>
          <w:spacing w:val="0"/>
          <w:sz w:val="32"/>
          <w:szCs w:val="32"/>
          <w:shd w:val="clear" w:fill="FFFFFF"/>
          <w:lang w:val="en-US" w:eastAsia="zh-CN"/>
        </w:rPr>
      </w:pPr>
      <w:r>
        <w:rPr>
          <w:rFonts w:hint="eastAsia" w:ascii="黑体" w:hAnsi="黑体" w:eastAsia="黑体" w:cs="黑体"/>
          <w:i w:val="0"/>
          <w:iCs w:val="0"/>
          <w:caps w:val="0"/>
          <w:color w:val="auto"/>
          <w:spacing w:val="0"/>
          <w:sz w:val="32"/>
          <w:szCs w:val="32"/>
          <w:shd w:val="clear" w:fill="FFFFFF"/>
          <w:lang w:val="en-US" w:eastAsia="zh-CN"/>
        </w:rPr>
        <w:t>二、2024年度推进法治政府建设的主要举措与成效</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left="0" w:right="0" w:firstLine="640" w:firstLineChars="200"/>
        <w:jc w:val="both"/>
        <w:textAlignment w:val="auto"/>
        <w:rPr>
          <w:rFonts w:hint="eastAsia" w:ascii="楷体_GB2312" w:hAnsi="楷体_GB2312" w:eastAsia="楷体_GB2312" w:cs="楷体_GB2312"/>
          <w:b w:val="0"/>
          <w:bCs w:val="0"/>
          <w:i w:val="0"/>
          <w:iCs w:val="0"/>
          <w:caps w:val="0"/>
          <w:color w:val="auto"/>
          <w:spacing w:val="0"/>
          <w:kern w:val="0"/>
          <w:sz w:val="32"/>
          <w:szCs w:val="32"/>
          <w:shd w:val="clear" w:fill="FFFFFF"/>
          <w:lang w:val="en-US" w:eastAsia="zh-CN" w:bidi="ar"/>
        </w:rPr>
      </w:pPr>
      <w:r>
        <w:rPr>
          <w:rFonts w:hint="eastAsia" w:ascii="楷体_GB2312" w:hAnsi="楷体_GB2312" w:eastAsia="楷体_GB2312" w:cs="楷体_GB2312"/>
          <w:b w:val="0"/>
          <w:bCs w:val="0"/>
          <w:i w:val="0"/>
          <w:iCs w:val="0"/>
          <w:caps w:val="0"/>
          <w:color w:val="auto"/>
          <w:spacing w:val="0"/>
          <w:kern w:val="0"/>
          <w:sz w:val="32"/>
          <w:szCs w:val="32"/>
          <w:shd w:val="clear" w:fill="FFFFFF"/>
          <w:lang w:val="en-US" w:eastAsia="zh-CN" w:bidi="ar"/>
        </w:rPr>
        <w:t>（一）把握正确政治方向，法治政府建设更加扎实有力</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left="0" w:right="0" w:firstLine="640" w:firstLineChars="200"/>
        <w:jc w:val="both"/>
        <w:textAlignment w:val="auto"/>
        <w:rPr>
          <w:rFonts w:hint="default" w:ascii="仿宋_GB2312" w:hAnsi="仿宋_GB2312" w:eastAsia="仿宋_GB2312" w:cs="仿宋_GB2312"/>
          <w:i w:val="0"/>
          <w:iCs w:val="0"/>
          <w:caps w:val="0"/>
          <w:color w:val="auto"/>
          <w:spacing w:val="0"/>
          <w:kern w:val="0"/>
          <w:sz w:val="32"/>
          <w:szCs w:val="32"/>
          <w:shd w:val="clear" w:fill="FFFFFF"/>
          <w:lang w:val="en-US" w:eastAsia="zh-CN" w:bidi="ar"/>
        </w:rPr>
      </w:pPr>
      <w:r>
        <w:rPr>
          <w:rFonts w:hint="eastAsia" w:ascii="仿宋_GB2312" w:hAnsi="仿宋_GB2312" w:eastAsia="仿宋_GB2312" w:cs="仿宋_GB2312"/>
          <w:i w:val="0"/>
          <w:iCs w:val="0"/>
          <w:caps w:val="0"/>
          <w:color w:val="auto"/>
          <w:spacing w:val="0"/>
          <w:kern w:val="0"/>
          <w:sz w:val="32"/>
          <w:szCs w:val="32"/>
          <w:shd w:val="clear" w:fill="FFFFFF"/>
          <w:lang w:val="en-US" w:eastAsia="zh-CN" w:bidi="ar"/>
        </w:rPr>
        <w:t>深入学习贯彻习近平法治思想。坚持把学习宣传贯彻习近平法治思想作为重大政治任务和长期战略任务，建立昭平台库区乡领导干部应知应会法律法规清单，把学习习近平法治思想作为乡党委理论学习中心组、党委会议、政府班子会议的重要内容，引导领导干部带头尊法学法守法用法，切实提高依法履职的能力和水平。</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left="0" w:right="0" w:firstLine="640" w:firstLineChars="200"/>
        <w:jc w:val="both"/>
        <w:textAlignment w:val="auto"/>
        <w:rPr>
          <w:rFonts w:hint="eastAsia" w:ascii="楷体_GB2312" w:hAnsi="楷体_GB2312" w:eastAsia="楷体_GB2312" w:cs="楷体_GB2312"/>
          <w:b w:val="0"/>
          <w:bCs w:val="0"/>
          <w:i w:val="0"/>
          <w:iCs w:val="0"/>
          <w:caps w:val="0"/>
          <w:color w:val="auto"/>
          <w:spacing w:val="0"/>
          <w:kern w:val="0"/>
          <w:sz w:val="32"/>
          <w:szCs w:val="32"/>
          <w:shd w:val="clear" w:fill="FFFFFF"/>
          <w:lang w:val="en-US" w:eastAsia="zh-CN" w:bidi="ar"/>
        </w:rPr>
      </w:pPr>
      <w:r>
        <w:rPr>
          <w:rFonts w:hint="eastAsia" w:ascii="楷体_GB2312" w:hAnsi="楷体_GB2312" w:eastAsia="楷体_GB2312" w:cs="楷体_GB2312"/>
          <w:b w:val="0"/>
          <w:bCs w:val="0"/>
          <w:i w:val="0"/>
          <w:iCs w:val="0"/>
          <w:caps w:val="0"/>
          <w:color w:val="auto"/>
          <w:spacing w:val="0"/>
          <w:kern w:val="0"/>
          <w:sz w:val="32"/>
          <w:szCs w:val="32"/>
          <w:shd w:val="clear" w:fill="FFFFFF"/>
          <w:lang w:val="en-US" w:eastAsia="zh-CN" w:bidi="ar"/>
        </w:rPr>
        <w:t>（二）强化依法执政，提升执政能力</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left="0" w:right="0" w:firstLine="640" w:firstLineChars="200"/>
        <w:jc w:val="both"/>
        <w:textAlignment w:val="auto"/>
        <w:rPr>
          <w:rFonts w:hint="eastAsia" w:ascii="仿宋_GB2312" w:hAnsi="仿宋_GB2312" w:eastAsia="仿宋_GB2312" w:cs="仿宋_GB2312"/>
          <w:i w:val="0"/>
          <w:iCs w:val="0"/>
          <w:caps w:val="0"/>
          <w:color w:val="auto"/>
          <w:spacing w:val="0"/>
          <w:kern w:val="0"/>
          <w:sz w:val="32"/>
          <w:szCs w:val="32"/>
          <w:shd w:val="clear" w:fill="FFFFFF"/>
          <w:lang w:val="en-US" w:eastAsia="zh-CN" w:bidi="ar"/>
        </w:rPr>
      </w:pPr>
      <w:r>
        <w:rPr>
          <w:rFonts w:hint="eastAsia" w:ascii="仿宋_GB2312" w:hAnsi="仿宋_GB2312" w:eastAsia="仿宋_GB2312" w:cs="仿宋_GB2312"/>
          <w:i w:val="0"/>
          <w:iCs w:val="0"/>
          <w:caps w:val="0"/>
          <w:color w:val="auto"/>
          <w:spacing w:val="0"/>
          <w:kern w:val="0"/>
          <w:sz w:val="32"/>
          <w:szCs w:val="32"/>
          <w:shd w:val="clear" w:fill="FFFFFF"/>
          <w:lang w:val="en-US" w:eastAsia="zh-CN" w:bidi="ar"/>
        </w:rPr>
        <w:t>一是强化学习培训，增强法治意识和依法办事能力。2024年以来，我乡坚持机关干部法治培训常态化，充分利用早会干部集中学习、理论学习，以领导干部组织宣讲，乡司法所、乡平安建设办公室、乡综合执法大队以案释法普法，邀请法律顾问开展专题法治讲座等形式，开展机关干部法治培训活动2余场次，邀请法律顾问开展行政执法专题讲座2场次，开展综合行政执法能力提升培训3次，着力提高了我乡机关干部学法守法用法意识和依法办事的能力水平。组织法律明白人开展培训3次，聚焦解决村民日常生产生活中的法律问题，促进政治、法治、德治、自治、智治“五治”融合，引导和促进群众自觉尊法学法守法用法。二是推进行政决策科学化、民主化、法治化，严格执行“三重一大”制度，对集体讨论情况和决定进行如实记录、完整存档。三是加大政府信息公开力度，注重听取人大代表、社会组织等意见，及时回应社会关切。四是积极推行法律顾问制度，乡党委政府现有一名法律顾问，2024年开展法治培训讲座2场次，提供法律咨询服务10次。五是扎实开展规范性文件备案审查工作。加强对规范性文件的备案审查，及时向县人大、县政府报备规范性文件，主动接受监督。六是优化法治化营商环境。扎实推进“放管服”改革，完善政务大厅“一站式”服务功能，充分发挥政务服务对优化营商环境的保障作用；坚持市场主体“非禁即入”，全面实施市场准入负面清单制度，严格落实公平竞争审查制度；发挥信用建设对优化营商环境的支撑作用；积极开展了优化营商环境法治培训和安全生产专题培训。</w:t>
      </w:r>
    </w:p>
    <w:p>
      <w:pPr>
        <w:keepNext w:val="0"/>
        <w:keepLines w:val="0"/>
        <w:pageBreakBefore w:val="0"/>
        <w:widowControl w:val="0"/>
        <w:kinsoku/>
        <w:wordWrap/>
        <w:overflowPunct/>
        <w:topLinePunct w:val="0"/>
        <w:autoSpaceDE/>
        <w:autoSpaceDN/>
        <w:bidi w:val="0"/>
        <w:adjustRightInd/>
        <w:snapToGrid/>
        <w:spacing w:line="580" w:lineRule="exact"/>
        <w:ind w:firstLine="643" w:firstLineChars="200"/>
        <w:jc w:val="left"/>
        <w:textAlignment w:val="auto"/>
        <w:rPr>
          <w:rFonts w:hint="eastAsia" w:ascii="楷体_GB2312" w:hAnsi="楷体_GB2312" w:eastAsia="楷体_GB2312" w:cs="楷体_GB2312"/>
          <w:b/>
          <w:bCs/>
          <w:i w:val="0"/>
          <w:iCs w:val="0"/>
          <w:caps w:val="0"/>
          <w:color w:val="auto"/>
          <w:spacing w:val="0"/>
          <w:kern w:val="0"/>
          <w:sz w:val="32"/>
          <w:szCs w:val="32"/>
          <w:shd w:val="clear" w:fill="FFFFFF"/>
          <w:lang w:val="en-US" w:eastAsia="zh-CN" w:bidi="ar"/>
        </w:rPr>
      </w:pPr>
      <w:r>
        <w:rPr>
          <w:rFonts w:hint="eastAsia" w:ascii="楷体_GB2312" w:hAnsi="楷体_GB2312" w:eastAsia="楷体_GB2312" w:cs="楷体_GB2312"/>
          <w:b/>
          <w:bCs/>
          <w:i w:val="0"/>
          <w:iCs w:val="0"/>
          <w:caps w:val="0"/>
          <w:color w:val="auto"/>
          <w:spacing w:val="0"/>
          <w:kern w:val="0"/>
          <w:sz w:val="32"/>
          <w:szCs w:val="32"/>
          <w:shd w:val="clear" w:fill="FFFFFF"/>
          <w:lang w:val="en-US" w:eastAsia="zh-CN" w:bidi="ar"/>
        </w:rPr>
        <w:t>（三）严格规范执法，提升依法执政水平</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eastAsia" w:ascii="仿宋_GB2312" w:hAnsi="仿宋_GB2312" w:eastAsia="仿宋_GB2312" w:cs="仿宋_GB2312"/>
          <w:i w:val="0"/>
          <w:iCs w:val="0"/>
          <w:caps w:val="0"/>
          <w:color w:val="auto"/>
          <w:spacing w:val="0"/>
          <w:kern w:val="0"/>
          <w:sz w:val="32"/>
          <w:szCs w:val="32"/>
          <w:shd w:val="clear" w:fill="FFFFFF"/>
          <w:lang w:val="en-US" w:eastAsia="zh-CN" w:bidi="ar"/>
        </w:rPr>
      </w:pPr>
      <w:r>
        <w:rPr>
          <w:rFonts w:hint="eastAsia" w:ascii="仿宋_GB2312" w:hAnsi="仿宋_GB2312" w:eastAsia="仿宋_GB2312" w:cs="仿宋_GB2312"/>
          <w:i w:val="0"/>
          <w:iCs w:val="0"/>
          <w:caps w:val="0"/>
          <w:color w:val="auto"/>
          <w:spacing w:val="0"/>
          <w:kern w:val="0"/>
          <w:sz w:val="32"/>
          <w:szCs w:val="32"/>
          <w:shd w:val="clear" w:fill="FFFFFF"/>
          <w:lang w:val="en-US" w:eastAsia="zh-CN" w:bidi="ar"/>
        </w:rPr>
        <w:t>一是按照“谁办理谁负责、谁审核谁负责、谁审批谁负责”的原则，进一步明确责权，落实责任，建立责权明确、行为规范、运转协调、监督有效、保障有力的行政执法体制。二是严格落实行政执法相关制度。加强组织领导，及时成立了由乡长任组长、分管领导任副组长、其他执法站办所中心主要负责人为成员的工作领导小组，统筹推进行政执法落细、落小、落实；健全完善了重大行政执法案件集体审理制度，明确了重大执法案件范围，审理程序、法治审核要求，规范了执法行为，提高了执法质量，保障了行政执法决定的合法性、合理性，有力地促进了严格规范公正执法。三是充分发挥综合执法队作用，采取“综合执法+专业执法+联合执法”“日常工作巡查+专项执法巡查+联合执法巡查”等形式，不断规范安全生产、水利、林业、土地管理等方面的行政执法，做到行政执法决定事实清楚，证据确凿充分，适用法律法规正确，程序合法，处罚公正合理；执法文书规范，案卷规范、完整。四是强化行政执法队伍建设，建立健全行政执法持证上岗和资格管理制度，截至目前全乡共有行政执法人员6人。五是加大行政执法案件评查力度，加强行政执法监督，推动行政执法更加规范。</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left="0" w:right="0" w:firstLine="643" w:firstLineChars="200"/>
        <w:jc w:val="both"/>
        <w:textAlignment w:val="auto"/>
        <w:rPr>
          <w:rFonts w:hint="eastAsia" w:ascii="楷体_GB2312" w:hAnsi="楷体_GB2312" w:eastAsia="楷体_GB2312" w:cs="楷体_GB2312"/>
          <w:b/>
          <w:bCs/>
          <w:i w:val="0"/>
          <w:iCs w:val="0"/>
          <w:caps w:val="0"/>
          <w:color w:val="auto"/>
          <w:spacing w:val="0"/>
          <w:kern w:val="0"/>
          <w:sz w:val="32"/>
          <w:szCs w:val="32"/>
          <w:shd w:val="clear" w:fill="FFFFFF"/>
          <w:lang w:val="en-US" w:eastAsia="zh-CN" w:bidi="ar"/>
        </w:rPr>
      </w:pPr>
      <w:r>
        <w:rPr>
          <w:rFonts w:hint="eastAsia" w:ascii="楷体_GB2312" w:hAnsi="楷体_GB2312" w:eastAsia="楷体_GB2312" w:cs="楷体_GB2312"/>
          <w:b/>
          <w:bCs/>
          <w:i w:val="0"/>
          <w:iCs w:val="0"/>
          <w:caps w:val="0"/>
          <w:color w:val="auto"/>
          <w:spacing w:val="0"/>
          <w:kern w:val="0"/>
          <w:sz w:val="32"/>
          <w:szCs w:val="32"/>
          <w:shd w:val="clear" w:fill="FFFFFF"/>
          <w:lang w:val="en-US" w:eastAsia="zh-CN" w:bidi="ar"/>
        </w:rPr>
        <w:t>（四）强化依法治理，提升乡村治理水平</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left="0" w:right="0" w:firstLine="640" w:firstLineChars="200"/>
        <w:jc w:val="both"/>
        <w:textAlignment w:val="auto"/>
        <w:rPr>
          <w:rFonts w:hint="eastAsia" w:ascii="仿宋_GB2312" w:hAnsi="仿宋_GB2312" w:eastAsia="仿宋_GB2312" w:cs="仿宋_GB2312"/>
          <w:b w:val="0"/>
          <w:bCs w:val="0"/>
          <w:i w:val="0"/>
          <w:iCs w:val="0"/>
          <w:caps w:val="0"/>
          <w:color w:val="auto"/>
          <w:spacing w:val="0"/>
          <w:kern w:val="0"/>
          <w:sz w:val="32"/>
          <w:szCs w:val="32"/>
          <w:shd w:val="clear" w:fill="FFFFFF"/>
          <w:lang w:val="en-US" w:eastAsia="zh-CN" w:bidi="ar"/>
        </w:rPr>
      </w:pPr>
      <w:r>
        <w:rPr>
          <w:rFonts w:hint="eastAsia" w:ascii="仿宋_GB2312" w:hAnsi="仿宋_GB2312" w:eastAsia="仿宋_GB2312" w:cs="仿宋_GB2312"/>
          <w:b w:val="0"/>
          <w:bCs w:val="0"/>
          <w:i w:val="0"/>
          <w:iCs w:val="0"/>
          <w:caps w:val="0"/>
          <w:color w:val="auto"/>
          <w:spacing w:val="0"/>
          <w:kern w:val="0"/>
          <w:sz w:val="32"/>
          <w:szCs w:val="32"/>
          <w:shd w:val="clear" w:fill="FFFFFF"/>
          <w:lang w:val="en-US" w:eastAsia="zh-CN" w:bidi="ar"/>
        </w:rPr>
        <w:t>一是加快法治乡村建设。积极发挥“民主法治示范村”作用，在促进农村民主政治建设、矛盾纠纷化解、法治乡村建设、乡村振兴中发挥了重要作用。二是认真落实乡村“法律明白人”培养工程。组织18个村60名法律明白人开展人大讲堂法治宣讲活动。三是加强基层公共法律服务建设。以乡法律援助工作站和18个村法律服务站为抓手，打通了公共法律服务“最后一公里”，2024年度提供法律咨询服务110余人次。四是加强矛盾纠纷预防化解和命案防控工作。坚持和发展“枫桥经验”，按照“早排查、早发现、早控制”的要求，配齐配强网格管理员，明确农村网格管理员职责和工作重点，加强管理，切实履行情报信息收集、矛盾纠纷排查化解、社情民意收集、掌握特殊人群动态、发动群防群治；建立矛盾纠纷对可能影响稳定的矛盾纠纷和重点人员进行逐一梳理登记，分门别类做好台账，做到件件有着落、事事有回音，确保问题得到及时解决，矛盾纠纷得到及时化解；对重点矛盾纠纷，确定责任领导、责任单位和责任人，明确办理要求和时限，定期跟踪问效，2024年共调解各类矛盾纠纷18起，办结率达</w:t>
      </w:r>
      <w:r>
        <w:rPr>
          <w:rFonts w:hint="default" w:ascii="仿宋_GB2312" w:hAnsi="仿宋_GB2312" w:eastAsia="仿宋_GB2312" w:cs="仿宋_GB2312"/>
          <w:b w:val="0"/>
          <w:bCs w:val="0"/>
          <w:i w:val="0"/>
          <w:iCs w:val="0"/>
          <w:caps w:val="0"/>
          <w:color w:val="auto"/>
          <w:spacing w:val="0"/>
          <w:kern w:val="0"/>
          <w:sz w:val="32"/>
          <w:szCs w:val="32"/>
          <w:shd w:val="clear" w:fill="FFFFFF"/>
          <w:lang w:val="en-US" w:eastAsia="zh-CN" w:bidi="ar"/>
        </w:rPr>
        <w:t>100%</w:t>
      </w:r>
      <w:r>
        <w:rPr>
          <w:rFonts w:hint="eastAsia" w:ascii="仿宋_GB2312" w:hAnsi="仿宋_GB2312" w:eastAsia="仿宋_GB2312" w:cs="仿宋_GB2312"/>
          <w:b w:val="0"/>
          <w:bCs w:val="0"/>
          <w:i w:val="0"/>
          <w:iCs w:val="0"/>
          <w:caps w:val="0"/>
          <w:color w:val="auto"/>
          <w:spacing w:val="0"/>
          <w:kern w:val="0"/>
          <w:sz w:val="32"/>
          <w:szCs w:val="32"/>
          <w:shd w:val="clear" w:fill="FFFFFF"/>
          <w:lang w:val="en-US" w:eastAsia="zh-CN" w:bidi="ar"/>
        </w:rPr>
        <w:t>，无因民间纠纷调解不及时或不当而引发民转刑案件或酿成群体性事件，有效地化解了各种矛盾纠纷，促进了社会和谐稳定。</w:t>
      </w:r>
    </w:p>
    <w:p>
      <w:pPr>
        <w:keepNext w:val="0"/>
        <w:keepLines w:val="0"/>
        <w:pageBreakBefore w:val="0"/>
        <w:kinsoku/>
        <w:wordWrap/>
        <w:overflowPunct/>
        <w:topLinePunct w:val="0"/>
        <w:autoSpaceDE/>
        <w:autoSpaceDN/>
        <w:bidi w:val="0"/>
        <w:adjustRightInd/>
        <w:snapToGrid/>
        <w:spacing w:line="580" w:lineRule="exact"/>
        <w:ind w:firstLine="643" w:firstLineChars="200"/>
        <w:textAlignment w:val="auto"/>
        <w:rPr>
          <w:rFonts w:hint="eastAsia" w:ascii="楷体_GB2312" w:hAnsi="楷体_GB2312" w:eastAsia="楷体_GB2312" w:cs="楷体_GB2312"/>
          <w:b/>
          <w:bCs/>
          <w:i w:val="0"/>
          <w:iCs w:val="0"/>
          <w:caps w:val="0"/>
          <w:color w:val="auto"/>
          <w:spacing w:val="0"/>
          <w:kern w:val="0"/>
          <w:sz w:val="32"/>
          <w:szCs w:val="32"/>
          <w:shd w:val="clear" w:fill="FFFFFF"/>
          <w:lang w:val="en-US" w:eastAsia="zh-CN" w:bidi="ar"/>
        </w:rPr>
      </w:pPr>
      <w:r>
        <w:rPr>
          <w:rFonts w:hint="eastAsia" w:ascii="楷体_GB2312" w:hAnsi="楷体_GB2312" w:eastAsia="楷体_GB2312" w:cs="楷体_GB2312"/>
          <w:b/>
          <w:bCs/>
          <w:i w:val="0"/>
          <w:iCs w:val="0"/>
          <w:caps w:val="0"/>
          <w:color w:val="auto"/>
          <w:spacing w:val="0"/>
          <w:kern w:val="0"/>
          <w:sz w:val="32"/>
          <w:szCs w:val="32"/>
          <w:shd w:val="clear" w:fill="FFFFFF"/>
          <w:lang w:val="en-US" w:eastAsia="zh-CN" w:bidi="ar"/>
        </w:rPr>
        <w:t>（五）扎实推进法治宣传教育，提升群众法治素养</w:t>
      </w:r>
    </w:p>
    <w:p>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b w:val="0"/>
          <w:bCs w:val="0"/>
          <w:i w:val="0"/>
          <w:iCs w:val="0"/>
          <w:caps w:val="0"/>
          <w:color w:val="auto"/>
          <w:spacing w:val="0"/>
          <w:kern w:val="0"/>
          <w:sz w:val="32"/>
          <w:szCs w:val="32"/>
          <w:shd w:val="clear" w:fill="FFFFFF"/>
          <w:lang w:val="en-US" w:eastAsia="zh-CN" w:bidi="ar"/>
        </w:rPr>
      </w:pPr>
      <w:r>
        <w:rPr>
          <w:rFonts w:hint="eastAsia" w:ascii="仿宋" w:hAnsi="仿宋" w:eastAsia="仿宋" w:cs="仿宋"/>
          <w:b w:val="0"/>
          <w:bCs w:val="0"/>
          <w:i w:val="0"/>
          <w:iCs w:val="0"/>
          <w:caps w:val="0"/>
          <w:color w:val="auto"/>
          <w:spacing w:val="0"/>
          <w:kern w:val="0"/>
          <w:sz w:val="32"/>
          <w:szCs w:val="32"/>
          <w:shd w:val="clear" w:fill="FFFFFF"/>
          <w:lang w:val="en-US" w:eastAsia="zh-CN" w:bidi="ar"/>
        </w:rPr>
        <w:t>一是</w:t>
      </w:r>
      <w:r>
        <w:rPr>
          <w:rFonts w:hint="eastAsia" w:ascii="仿宋_GB2312" w:hAnsi="仿宋_GB2312" w:eastAsia="仿宋_GB2312" w:cs="仿宋_GB2312"/>
          <w:b w:val="0"/>
          <w:bCs w:val="0"/>
          <w:i w:val="0"/>
          <w:iCs w:val="0"/>
          <w:caps w:val="0"/>
          <w:color w:val="auto"/>
          <w:spacing w:val="0"/>
          <w:kern w:val="0"/>
          <w:sz w:val="32"/>
          <w:szCs w:val="32"/>
          <w:shd w:val="clear" w:fill="FFFFFF"/>
          <w:lang w:val="en-US" w:eastAsia="zh-CN" w:bidi="ar"/>
        </w:rPr>
        <w:t>严格落实普法责任制，对照《昭平台库区乡“谁主管谁普法谁执法谁普法谁服务谁普法”普法责任清单》，全面落实“谁执法谁普法”“谁管理谁普法”“谁服务谁普法”工作要求，紧扣乡村振兴、国家安全观、污染防治、安全生产、未成年人保护、预防电信诈骗等重点内容，通过设置流动普法摊位、提供免费法律咨询、移风易俗大讲堂、派发宣传单张等文明实践活动开展一月一普法宣传，将法治宣传教育工作渗透到群众生活的各个角落，让群众感受到看得见、摸得着的法治力量。</w:t>
      </w:r>
      <w:r>
        <w:rPr>
          <w:rFonts w:hint="eastAsia" w:ascii="仿宋" w:hAnsi="仿宋" w:eastAsia="仿宋" w:cs="仿宋"/>
          <w:b w:val="0"/>
          <w:bCs w:val="0"/>
          <w:i w:val="0"/>
          <w:iCs w:val="0"/>
          <w:caps w:val="0"/>
          <w:color w:val="auto"/>
          <w:spacing w:val="0"/>
          <w:kern w:val="0"/>
          <w:sz w:val="32"/>
          <w:szCs w:val="32"/>
          <w:shd w:val="clear" w:fill="FFFFFF"/>
          <w:lang w:val="en-US" w:eastAsia="zh-CN" w:bidi="ar"/>
        </w:rPr>
        <w:t>二是</w:t>
      </w:r>
      <w:r>
        <w:rPr>
          <w:rFonts w:hint="eastAsia" w:ascii="仿宋_GB2312" w:hAnsi="仿宋_GB2312" w:eastAsia="仿宋_GB2312" w:cs="仿宋_GB2312"/>
          <w:b w:val="0"/>
          <w:bCs w:val="0"/>
          <w:i w:val="0"/>
          <w:iCs w:val="0"/>
          <w:caps w:val="0"/>
          <w:color w:val="auto"/>
          <w:spacing w:val="0"/>
          <w:kern w:val="0"/>
          <w:sz w:val="32"/>
          <w:szCs w:val="32"/>
          <w:shd w:val="clear" w:fill="FFFFFF"/>
          <w:lang w:val="en-US" w:eastAsia="zh-CN" w:bidi="ar"/>
        </w:rPr>
        <w:t>结合昭平台库区乡工作实际，健全完善了普法志愿者招募和服务工作机制，招募了乡级普法志愿者8名、村级普法志愿者144名，组建普法志愿者工作队18支，紧盯重点对象，广泛宣传各项法律法规，引导群众树牢办事依法、遇事找法、解决问题用法、化解矛盾靠法的意识</w:t>
      </w:r>
      <w:r>
        <w:rPr>
          <w:rFonts w:hint="eastAsia" w:ascii="仿宋" w:hAnsi="仿宋" w:eastAsia="仿宋" w:cs="仿宋"/>
          <w:b w:val="0"/>
          <w:bCs w:val="0"/>
          <w:i w:val="0"/>
          <w:iCs w:val="0"/>
          <w:caps w:val="0"/>
          <w:color w:val="auto"/>
          <w:spacing w:val="0"/>
          <w:kern w:val="0"/>
          <w:sz w:val="32"/>
          <w:szCs w:val="32"/>
          <w:shd w:val="clear" w:fill="FFFFFF"/>
          <w:lang w:val="en-US" w:eastAsia="zh-CN" w:bidi="ar"/>
        </w:rPr>
        <w:t>。三是</w:t>
      </w:r>
      <w:r>
        <w:rPr>
          <w:rFonts w:hint="eastAsia" w:ascii="仿宋_GB2312" w:hAnsi="仿宋_GB2312" w:eastAsia="仿宋_GB2312" w:cs="仿宋_GB2312"/>
          <w:b w:val="0"/>
          <w:bCs w:val="0"/>
          <w:i w:val="0"/>
          <w:iCs w:val="0"/>
          <w:caps w:val="0"/>
          <w:color w:val="auto"/>
          <w:spacing w:val="0"/>
          <w:kern w:val="0"/>
          <w:sz w:val="32"/>
          <w:szCs w:val="32"/>
          <w:shd w:val="clear" w:fill="FFFFFF"/>
          <w:lang w:val="en-US" w:eastAsia="zh-CN" w:bidi="ar"/>
        </w:rPr>
        <w:t>不断充实普法力量，深入实施农村“法律明白人”“法治带头人”双培养工程，开展法律明白人培训4次。聘请乡中心校法治副校长，覆盖率达</w:t>
      </w:r>
      <w:r>
        <w:rPr>
          <w:rFonts w:hint="default" w:ascii="仿宋_GB2312" w:hAnsi="仿宋_GB2312" w:eastAsia="仿宋_GB2312" w:cs="仿宋_GB2312"/>
          <w:b w:val="0"/>
          <w:bCs w:val="0"/>
          <w:i w:val="0"/>
          <w:iCs w:val="0"/>
          <w:caps w:val="0"/>
          <w:color w:val="auto"/>
          <w:spacing w:val="0"/>
          <w:kern w:val="0"/>
          <w:sz w:val="32"/>
          <w:szCs w:val="32"/>
          <w:shd w:val="clear" w:fill="FFFFFF"/>
          <w:lang w:val="en-US" w:eastAsia="zh-CN" w:bidi="ar"/>
        </w:rPr>
        <w:t>100%</w:t>
      </w:r>
      <w:r>
        <w:rPr>
          <w:rFonts w:hint="eastAsia" w:ascii="仿宋_GB2312" w:hAnsi="仿宋_GB2312" w:eastAsia="仿宋_GB2312" w:cs="仿宋_GB2312"/>
          <w:b w:val="0"/>
          <w:bCs w:val="0"/>
          <w:i w:val="0"/>
          <w:iCs w:val="0"/>
          <w:caps w:val="0"/>
          <w:color w:val="auto"/>
          <w:spacing w:val="0"/>
          <w:kern w:val="0"/>
          <w:sz w:val="32"/>
          <w:szCs w:val="32"/>
          <w:shd w:val="clear" w:fill="FFFFFF"/>
          <w:lang w:val="en-US" w:eastAsia="zh-CN" w:bidi="ar"/>
        </w:rPr>
        <w:t>。</w:t>
      </w:r>
      <w:r>
        <w:rPr>
          <w:rFonts w:hint="eastAsia" w:ascii="仿宋" w:hAnsi="仿宋" w:eastAsia="仿宋" w:cs="仿宋"/>
          <w:b w:val="0"/>
          <w:bCs w:val="0"/>
          <w:i w:val="0"/>
          <w:iCs w:val="0"/>
          <w:caps w:val="0"/>
          <w:color w:val="auto"/>
          <w:spacing w:val="0"/>
          <w:kern w:val="0"/>
          <w:sz w:val="32"/>
          <w:szCs w:val="32"/>
          <w:shd w:val="clear" w:fill="FFFFFF"/>
          <w:lang w:val="en-US" w:eastAsia="zh-CN" w:bidi="ar"/>
        </w:rPr>
        <w:t>四是</w:t>
      </w:r>
      <w:r>
        <w:rPr>
          <w:rFonts w:hint="eastAsia" w:ascii="仿宋_GB2312" w:hAnsi="仿宋_GB2312" w:eastAsia="仿宋_GB2312" w:cs="仿宋_GB2312"/>
          <w:b w:val="0"/>
          <w:bCs w:val="0"/>
          <w:i w:val="0"/>
          <w:iCs w:val="0"/>
          <w:caps w:val="0"/>
          <w:color w:val="auto"/>
          <w:spacing w:val="0"/>
          <w:kern w:val="0"/>
          <w:sz w:val="32"/>
          <w:szCs w:val="32"/>
          <w:shd w:val="clear" w:fill="FFFFFF"/>
          <w:lang w:val="en-US" w:eastAsia="zh-CN" w:bidi="ar"/>
        </w:rPr>
        <w:t>建立以案释法长效机制，通过日常矛盾纠纷调处、群众法律咨询、座谈走访等渠道方式了解群众身边真正的普法需求，用身边事来讲述身边法的方式，普法质效显著提高。</w:t>
      </w:r>
      <w:r>
        <w:rPr>
          <w:rFonts w:hint="eastAsia" w:ascii="仿宋" w:hAnsi="仿宋" w:eastAsia="仿宋" w:cs="仿宋"/>
          <w:b w:val="0"/>
          <w:bCs w:val="0"/>
          <w:i w:val="0"/>
          <w:iCs w:val="0"/>
          <w:caps w:val="0"/>
          <w:color w:val="auto"/>
          <w:spacing w:val="0"/>
          <w:kern w:val="0"/>
          <w:sz w:val="32"/>
          <w:szCs w:val="32"/>
          <w:shd w:val="clear" w:fill="FFFFFF"/>
          <w:lang w:val="en-US" w:eastAsia="zh-CN" w:bidi="ar"/>
        </w:rPr>
        <w:t>五是</w:t>
      </w:r>
      <w:r>
        <w:rPr>
          <w:rFonts w:hint="eastAsia" w:ascii="仿宋_GB2312" w:hAnsi="仿宋_GB2312" w:eastAsia="仿宋_GB2312" w:cs="仿宋_GB2312"/>
          <w:b w:val="0"/>
          <w:bCs w:val="0"/>
          <w:i w:val="0"/>
          <w:iCs w:val="0"/>
          <w:caps w:val="0"/>
          <w:color w:val="auto"/>
          <w:spacing w:val="0"/>
          <w:kern w:val="0"/>
          <w:sz w:val="32"/>
          <w:szCs w:val="32"/>
          <w:shd w:val="clear" w:fill="FFFFFF"/>
          <w:lang w:val="en-US" w:eastAsia="zh-CN" w:bidi="ar"/>
        </w:rPr>
        <w:t>按照重要普法节点要求，制定《昭平台库区乡</w:t>
      </w:r>
      <w:r>
        <w:rPr>
          <w:rFonts w:hint="default" w:ascii="仿宋_GB2312" w:hAnsi="仿宋_GB2312" w:eastAsia="仿宋_GB2312" w:cs="仿宋_GB2312"/>
          <w:b w:val="0"/>
          <w:bCs w:val="0"/>
          <w:i w:val="0"/>
          <w:iCs w:val="0"/>
          <w:caps w:val="0"/>
          <w:color w:val="auto"/>
          <w:spacing w:val="0"/>
          <w:kern w:val="0"/>
          <w:sz w:val="32"/>
          <w:szCs w:val="32"/>
          <w:shd w:val="clear" w:fill="FFFFFF"/>
          <w:lang w:val="en-US" w:eastAsia="zh-CN" w:bidi="ar"/>
        </w:rPr>
        <w:t>2024</w:t>
      </w:r>
      <w:r>
        <w:rPr>
          <w:rFonts w:hint="eastAsia" w:ascii="仿宋_GB2312" w:hAnsi="仿宋_GB2312" w:eastAsia="仿宋_GB2312" w:cs="仿宋_GB2312"/>
          <w:b w:val="0"/>
          <w:bCs w:val="0"/>
          <w:i w:val="0"/>
          <w:iCs w:val="0"/>
          <w:caps w:val="0"/>
          <w:color w:val="auto"/>
          <w:spacing w:val="0"/>
          <w:kern w:val="0"/>
          <w:sz w:val="32"/>
          <w:szCs w:val="32"/>
          <w:shd w:val="clear" w:fill="FFFFFF"/>
          <w:lang w:val="en-US" w:eastAsia="zh-CN" w:bidi="ar"/>
        </w:rPr>
        <w:t>年重要普法节点清单》，扎实开展“4·15”全民国家安全教育日、民法典宣传月、安全生产月、“6·26”禁毒日、“11·9”消防宣传日、12.4“宪法宣传周”等系列活动，2024年以来，我乡共制作横幅标语100余条，发放各类宣传单3000张，宣传读本500本，在法律援助工作中共解答法律咨询问题180余件。</w:t>
      </w:r>
      <w:r>
        <w:rPr>
          <w:rFonts w:hint="eastAsia" w:ascii="仿宋" w:hAnsi="仿宋" w:eastAsia="仿宋" w:cs="仿宋"/>
          <w:b w:val="0"/>
          <w:bCs w:val="0"/>
          <w:i w:val="0"/>
          <w:iCs w:val="0"/>
          <w:caps w:val="0"/>
          <w:color w:val="auto"/>
          <w:spacing w:val="0"/>
          <w:kern w:val="0"/>
          <w:sz w:val="32"/>
          <w:szCs w:val="32"/>
          <w:shd w:val="clear" w:fill="FFFFFF"/>
          <w:lang w:val="en-US" w:eastAsia="zh-CN" w:bidi="ar"/>
        </w:rPr>
        <w:t>六是</w:t>
      </w:r>
      <w:r>
        <w:rPr>
          <w:rFonts w:hint="eastAsia" w:ascii="仿宋_GB2312" w:hAnsi="仿宋_GB2312" w:eastAsia="仿宋_GB2312" w:cs="仿宋_GB2312"/>
          <w:b w:val="0"/>
          <w:bCs w:val="0"/>
          <w:i w:val="0"/>
          <w:iCs w:val="0"/>
          <w:caps w:val="0"/>
          <w:color w:val="auto"/>
          <w:spacing w:val="0"/>
          <w:kern w:val="0"/>
          <w:sz w:val="32"/>
          <w:szCs w:val="32"/>
          <w:shd w:val="clear" w:fill="FFFFFF"/>
          <w:lang w:val="en-US" w:eastAsia="zh-CN" w:bidi="ar"/>
        </w:rPr>
        <w:t>大力推行“调解+普法”工作模式。创新发展新时代“枫桥经验”，建立健全联调联动解纷机制，推动纠纷处理模式从“事后处理”向“源头防控”转变，实现了人民调解和普法宣传1+1&gt;2的功效。</w:t>
      </w:r>
      <w:r>
        <w:rPr>
          <w:rFonts w:hint="eastAsia" w:ascii="仿宋" w:hAnsi="仿宋" w:eastAsia="仿宋" w:cs="仿宋"/>
          <w:b w:val="0"/>
          <w:bCs w:val="0"/>
          <w:i w:val="0"/>
          <w:iCs w:val="0"/>
          <w:caps w:val="0"/>
          <w:color w:val="auto"/>
          <w:spacing w:val="0"/>
          <w:kern w:val="0"/>
          <w:sz w:val="32"/>
          <w:szCs w:val="32"/>
          <w:shd w:val="clear" w:fill="FFFFFF"/>
          <w:lang w:val="en-US" w:eastAsia="zh-CN" w:bidi="ar"/>
        </w:rPr>
        <w:t>七是</w:t>
      </w:r>
      <w:r>
        <w:rPr>
          <w:rFonts w:hint="eastAsia" w:ascii="仿宋_GB2312" w:hAnsi="仿宋_GB2312" w:eastAsia="仿宋_GB2312" w:cs="仿宋_GB2312"/>
          <w:b w:val="0"/>
          <w:bCs w:val="0"/>
          <w:i w:val="0"/>
          <w:iCs w:val="0"/>
          <w:caps w:val="0"/>
          <w:color w:val="auto"/>
          <w:spacing w:val="0"/>
          <w:kern w:val="0"/>
          <w:sz w:val="32"/>
          <w:szCs w:val="32"/>
          <w:shd w:val="clear" w:fill="FFFFFF"/>
          <w:lang w:val="en-US" w:eastAsia="zh-CN" w:bidi="ar"/>
        </w:rPr>
        <w:t>积极推进法治文化建设。18个村均已配备法治文化阵地，并充分利用小广场大喇叭等各类宣传载体和文化阵地，营造办事依法、遇事找法、解决问题用法、化解矛盾靠法的良好法治氛围。同时，充分运用好应急广播覆盖面广的优势，结合交通安全、森林防火、反诈等法律知识，正确引导舆论、凝聚社会共识，营造全社会关心、支持和参与法治政府建设的良好氛围。</w:t>
      </w:r>
    </w:p>
    <w:p>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hint="eastAsia" w:ascii="黑体" w:hAnsi="黑体" w:eastAsia="黑体" w:cs="黑体"/>
          <w:b w:val="0"/>
          <w:bCs w:val="0"/>
          <w:i w:val="0"/>
          <w:iCs w:val="0"/>
          <w:caps w:val="0"/>
          <w:color w:val="auto"/>
          <w:spacing w:val="0"/>
          <w:kern w:val="0"/>
          <w:sz w:val="32"/>
          <w:szCs w:val="32"/>
          <w:shd w:val="clear" w:fill="FFFFFF"/>
          <w:lang w:val="en-US" w:eastAsia="zh-CN" w:bidi="ar"/>
        </w:rPr>
      </w:pPr>
      <w:r>
        <w:rPr>
          <w:rFonts w:hint="eastAsia" w:ascii="黑体" w:hAnsi="黑体" w:eastAsia="黑体" w:cs="黑体"/>
          <w:b w:val="0"/>
          <w:bCs w:val="0"/>
          <w:i w:val="0"/>
          <w:iCs w:val="0"/>
          <w:caps w:val="0"/>
          <w:color w:val="auto"/>
          <w:spacing w:val="0"/>
          <w:kern w:val="0"/>
          <w:sz w:val="32"/>
          <w:szCs w:val="32"/>
          <w:shd w:val="clear" w:fill="FFFFFF"/>
          <w:lang w:val="en-US" w:eastAsia="zh-CN" w:bidi="ar"/>
        </w:rPr>
        <w:t>三、2024年度推进法治政府建设存在的不足、原因和问题整改情况</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left="0" w:right="0" w:firstLine="640" w:firstLineChars="200"/>
        <w:jc w:val="both"/>
        <w:textAlignment w:val="auto"/>
        <w:rPr>
          <w:rFonts w:hint="eastAsia" w:ascii="楷体_GB2312" w:hAnsi="楷体_GB2312" w:eastAsia="楷体_GB2312" w:cs="楷体_GB2312"/>
          <w:b w:val="0"/>
          <w:bCs w:val="0"/>
          <w:i w:val="0"/>
          <w:iCs w:val="0"/>
          <w:caps w:val="0"/>
          <w:color w:val="auto"/>
          <w:spacing w:val="0"/>
          <w:kern w:val="0"/>
          <w:sz w:val="32"/>
          <w:szCs w:val="32"/>
          <w:shd w:val="clear" w:fill="FFFFFF"/>
          <w:lang w:val="en-US" w:eastAsia="zh-CN" w:bidi="ar"/>
        </w:rPr>
      </w:pPr>
      <w:r>
        <w:rPr>
          <w:rFonts w:hint="eastAsia" w:ascii="楷体_GB2312" w:hAnsi="楷体_GB2312" w:eastAsia="楷体_GB2312" w:cs="楷体_GB2312"/>
          <w:b w:val="0"/>
          <w:bCs w:val="0"/>
          <w:i w:val="0"/>
          <w:iCs w:val="0"/>
          <w:caps w:val="0"/>
          <w:color w:val="auto"/>
          <w:spacing w:val="0"/>
          <w:kern w:val="0"/>
          <w:sz w:val="32"/>
          <w:szCs w:val="32"/>
          <w:shd w:val="clear" w:fill="FFFFFF"/>
          <w:lang w:val="en-US" w:eastAsia="zh-CN" w:bidi="ar"/>
        </w:rPr>
        <w:t>（一）存在问题及原因</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left="0" w:right="0" w:firstLine="640" w:firstLineChars="200"/>
        <w:jc w:val="both"/>
        <w:textAlignment w:val="auto"/>
        <w:rPr>
          <w:rFonts w:hint="eastAsia" w:ascii="仿宋_GB2312" w:hAnsi="仿宋_GB2312" w:eastAsia="仿宋_GB2312" w:cs="仿宋_GB2312"/>
          <w:b w:val="0"/>
          <w:bCs w:val="0"/>
          <w:i w:val="0"/>
          <w:iCs w:val="0"/>
          <w:caps w:val="0"/>
          <w:color w:val="auto"/>
          <w:spacing w:val="0"/>
          <w:kern w:val="0"/>
          <w:sz w:val="32"/>
          <w:szCs w:val="32"/>
          <w:shd w:val="clear" w:fill="FFFFFF"/>
          <w:lang w:val="en-US" w:eastAsia="zh-CN" w:bidi="ar"/>
        </w:rPr>
      </w:pPr>
      <w:r>
        <w:rPr>
          <w:rFonts w:hint="eastAsia" w:ascii="仿宋" w:hAnsi="仿宋" w:eastAsia="仿宋" w:cs="仿宋"/>
          <w:b w:val="0"/>
          <w:bCs w:val="0"/>
          <w:i w:val="0"/>
          <w:iCs w:val="0"/>
          <w:caps w:val="0"/>
          <w:color w:val="auto"/>
          <w:spacing w:val="0"/>
          <w:kern w:val="0"/>
          <w:sz w:val="32"/>
          <w:szCs w:val="32"/>
          <w:shd w:val="clear" w:fill="FFFFFF"/>
          <w:lang w:val="en-US" w:eastAsia="zh-CN" w:bidi="ar"/>
        </w:rPr>
        <w:t>一是</w:t>
      </w:r>
      <w:r>
        <w:rPr>
          <w:rFonts w:hint="eastAsia" w:ascii="仿宋_GB2312" w:hAnsi="仿宋_GB2312" w:eastAsia="仿宋_GB2312" w:cs="仿宋_GB2312"/>
          <w:b w:val="0"/>
          <w:bCs w:val="0"/>
          <w:i w:val="0"/>
          <w:iCs w:val="0"/>
          <w:caps w:val="0"/>
          <w:color w:val="auto"/>
          <w:spacing w:val="0"/>
          <w:kern w:val="0"/>
          <w:sz w:val="32"/>
          <w:szCs w:val="32"/>
          <w:shd w:val="clear" w:fill="FFFFFF"/>
          <w:lang w:val="en-US" w:eastAsia="zh-CN" w:bidi="ar"/>
        </w:rPr>
        <w:t>执法力量相对薄弱。执法人员偏少，尤其缺乏高素质的法治工作专业人才，一定程度上未能很好地满足实际工作需要。</w:t>
      </w:r>
      <w:r>
        <w:rPr>
          <w:rFonts w:hint="eastAsia" w:ascii="仿宋" w:hAnsi="仿宋" w:eastAsia="仿宋" w:cs="仿宋"/>
          <w:b w:val="0"/>
          <w:bCs w:val="0"/>
          <w:i w:val="0"/>
          <w:iCs w:val="0"/>
          <w:caps w:val="0"/>
          <w:color w:val="auto"/>
          <w:spacing w:val="0"/>
          <w:kern w:val="0"/>
          <w:sz w:val="32"/>
          <w:szCs w:val="32"/>
          <w:shd w:val="clear" w:fill="FFFFFF"/>
          <w:lang w:val="en-US" w:eastAsia="zh-CN" w:bidi="ar"/>
        </w:rPr>
        <w:t>二是</w:t>
      </w:r>
      <w:r>
        <w:rPr>
          <w:rFonts w:hint="eastAsia" w:ascii="仿宋_GB2312" w:hAnsi="仿宋_GB2312" w:eastAsia="仿宋_GB2312" w:cs="仿宋_GB2312"/>
          <w:b w:val="0"/>
          <w:bCs w:val="0"/>
          <w:i w:val="0"/>
          <w:iCs w:val="0"/>
          <w:caps w:val="0"/>
          <w:color w:val="auto"/>
          <w:spacing w:val="0"/>
          <w:kern w:val="0"/>
          <w:sz w:val="32"/>
          <w:szCs w:val="32"/>
          <w:shd w:val="clear" w:fill="FFFFFF"/>
          <w:lang w:val="en-US" w:eastAsia="zh-CN" w:bidi="ar"/>
        </w:rPr>
        <w:t>法治思维有待进一步提升。虽然机关工作人员通过日常学习和集中学习，法治观念和法治思想有了很大的提高，但是党员干部队伍的法治思维和依法行政能力仍然存在欠缺，没有接受过正规的法学教育，在实际工作中，旧思想、旧方法依然存在，依法执政和依法行政意识有待进一步提高。</w:t>
      </w:r>
      <w:r>
        <w:rPr>
          <w:rFonts w:hint="eastAsia" w:ascii="仿宋" w:hAnsi="仿宋" w:eastAsia="仿宋" w:cs="仿宋"/>
          <w:b w:val="0"/>
          <w:bCs w:val="0"/>
          <w:i w:val="0"/>
          <w:iCs w:val="0"/>
          <w:caps w:val="0"/>
          <w:color w:val="auto"/>
          <w:spacing w:val="0"/>
          <w:kern w:val="0"/>
          <w:sz w:val="32"/>
          <w:szCs w:val="32"/>
          <w:shd w:val="clear" w:fill="FFFFFF"/>
          <w:lang w:val="en-US" w:eastAsia="zh-CN" w:bidi="ar"/>
        </w:rPr>
        <w:t>三是</w:t>
      </w:r>
      <w:r>
        <w:rPr>
          <w:rFonts w:hint="eastAsia" w:ascii="仿宋_GB2312" w:hAnsi="仿宋_GB2312" w:eastAsia="仿宋_GB2312" w:cs="仿宋_GB2312"/>
          <w:b w:val="0"/>
          <w:bCs w:val="0"/>
          <w:i w:val="0"/>
          <w:iCs w:val="0"/>
          <w:caps w:val="0"/>
          <w:color w:val="auto"/>
          <w:spacing w:val="0"/>
          <w:kern w:val="0"/>
          <w:sz w:val="32"/>
          <w:szCs w:val="32"/>
          <w:shd w:val="clear" w:fill="FFFFFF"/>
          <w:lang w:val="en-US" w:eastAsia="zh-CN" w:bidi="ar"/>
        </w:rPr>
        <w:t>法治政府建设面临的困难依然存在。虽然近年来群众的法治观念有所提高，但部分群众法治观念薄弱、不配合法律程序，在遇到侵犯个人利益问题时提出不合理要求的现象仍时有发生，加上乡镇面临的工作较为复杂，在一定程度上延缓了法治政府的建设推进。</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楷体_GB2312" w:hAnsi="楷体_GB2312" w:eastAsia="楷体_GB2312" w:cs="楷体_GB2312"/>
          <w:b w:val="0"/>
          <w:bCs w:val="0"/>
          <w:i w:val="0"/>
          <w:iCs w:val="0"/>
          <w:caps w:val="0"/>
          <w:color w:val="auto"/>
          <w:spacing w:val="0"/>
          <w:kern w:val="0"/>
          <w:sz w:val="32"/>
          <w:szCs w:val="32"/>
          <w:shd w:val="clear" w:fill="FFFFFF"/>
          <w:lang w:val="en-US" w:eastAsia="zh-CN" w:bidi="ar"/>
        </w:rPr>
      </w:pPr>
      <w:r>
        <w:rPr>
          <w:rFonts w:hint="eastAsia" w:ascii="楷体_GB2312" w:hAnsi="楷体_GB2312" w:eastAsia="楷体_GB2312" w:cs="楷体_GB2312"/>
          <w:b w:val="0"/>
          <w:bCs w:val="0"/>
          <w:i w:val="0"/>
          <w:iCs w:val="0"/>
          <w:caps w:val="0"/>
          <w:color w:val="auto"/>
          <w:spacing w:val="0"/>
          <w:kern w:val="0"/>
          <w:sz w:val="32"/>
          <w:szCs w:val="32"/>
          <w:shd w:val="clear" w:fill="FFFFFF"/>
          <w:lang w:val="en-US" w:eastAsia="zh-CN" w:bidi="ar"/>
        </w:rPr>
        <w:t>（二）问题整改情况</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仿宋" w:hAnsi="仿宋" w:eastAsia="仿宋" w:cs="仿宋"/>
          <w:b w:val="0"/>
          <w:bCs w:val="0"/>
          <w:i w:val="0"/>
          <w:iCs w:val="0"/>
          <w:caps w:val="0"/>
          <w:color w:val="auto"/>
          <w:spacing w:val="0"/>
          <w:kern w:val="0"/>
          <w:sz w:val="32"/>
          <w:szCs w:val="32"/>
          <w:shd w:val="clear" w:fill="FFFFFF"/>
          <w:lang w:val="en-US" w:eastAsia="zh-CN" w:bidi="ar"/>
        </w:rPr>
      </w:pPr>
      <w:r>
        <w:rPr>
          <w:rFonts w:hint="eastAsia" w:ascii="仿宋" w:hAnsi="仿宋" w:eastAsia="仿宋" w:cs="仿宋"/>
          <w:b w:val="0"/>
          <w:bCs w:val="0"/>
          <w:i w:val="0"/>
          <w:iCs w:val="0"/>
          <w:caps w:val="0"/>
          <w:color w:val="auto"/>
          <w:spacing w:val="0"/>
          <w:kern w:val="0"/>
          <w:sz w:val="32"/>
          <w:szCs w:val="32"/>
          <w:shd w:val="clear" w:fill="FFFFFF"/>
          <w:lang w:val="en-US" w:eastAsia="zh-CN" w:bidi="ar"/>
        </w:rPr>
        <w:t>一是</w:t>
      </w:r>
      <w:r>
        <w:rPr>
          <w:rFonts w:hint="eastAsia" w:ascii="仿宋_GB2312" w:hAnsi="仿宋_GB2312" w:eastAsia="仿宋_GB2312" w:cs="仿宋_GB2312"/>
          <w:b w:val="0"/>
          <w:bCs w:val="0"/>
          <w:i w:val="0"/>
          <w:iCs w:val="0"/>
          <w:caps w:val="0"/>
          <w:color w:val="auto"/>
          <w:spacing w:val="0"/>
          <w:kern w:val="0"/>
          <w:sz w:val="32"/>
          <w:szCs w:val="32"/>
          <w:shd w:val="clear" w:fill="FFFFFF"/>
          <w:lang w:val="en-US" w:eastAsia="zh-CN" w:bidi="ar"/>
        </w:rPr>
        <w:t>继续加强执法队伍建设。邀请相关法律专业人员对行政执法人员进行授课，增强行政执法人员的业务能力；结合库区乡现有工作人员数量，组织安排符合条件的机关同志参加行政执法资格证考试，扩大行政执法队伍规模。</w:t>
      </w:r>
      <w:r>
        <w:rPr>
          <w:rFonts w:hint="eastAsia" w:ascii="仿宋" w:hAnsi="仿宋" w:eastAsia="仿宋" w:cs="仿宋"/>
          <w:b w:val="0"/>
          <w:bCs w:val="0"/>
          <w:i w:val="0"/>
          <w:iCs w:val="0"/>
          <w:caps w:val="0"/>
          <w:color w:val="auto"/>
          <w:spacing w:val="0"/>
          <w:kern w:val="0"/>
          <w:sz w:val="32"/>
          <w:szCs w:val="32"/>
          <w:shd w:val="clear" w:fill="FFFFFF"/>
          <w:lang w:val="en-US" w:eastAsia="zh-CN" w:bidi="ar"/>
        </w:rPr>
        <w:t>二是</w:t>
      </w:r>
      <w:r>
        <w:rPr>
          <w:rFonts w:hint="eastAsia" w:ascii="仿宋_GB2312" w:hAnsi="仿宋_GB2312" w:eastAsia="仿宋_GB2312" w:cs="仿宋_GB2312"/>
          <w:b w:val="0"/>
          <w:bCs w:val="0"/>
          <w:i w:val="0"/>
          <w:iCs w:val="0"/>
          <w:caps w:val="0"/>
          <w:color w:val="auto"/>
          <w:spacing w:val="0"/>
          <w:kern w:val="0"/>
          <w:sz w:val="32"/>
          <w:szCs w:val="32"/>
          <w:shd w:val="clear" w:fill="FFFFFF"/>
          <w:lang w:val="en-US" w:eastAsia="zh-CN" w:bidi="ar"/>
        </w:rPr>
        <w:t>持续加强机关工作人员法治观培养。除日常学习和集中学习外，同时开展法治观念和行政执法能力培训学习，进一步改变库区乡机关工作人员的旧思想、旧方法，提升法治素养和法治能力，提高对推进依法行政、建设法治政府的认识，力求运用法治思维和法治方式解决问题。</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eastAsia" w:ascii="黑体" w:hAnsi="黑体" w:eastAsia="黑体" w:cs="黑体"/>
          <w:i w:val="0"/>
          <w:iCs w:val="0"/>
          <w:caps w:val="0"/>
          <w:color w:val="auto"/>
          <w:spacing w:val="0"/>
          <w:kern w:val="0"/>
          <w:sz w:val="32"/>
          <w:szCs w:val="32"/>
          <w:shd w:val="clear" w:fill="FFFFFF"/>
          <w:lang w:val="en-US" w:eastAsia="zh-CN" w:bidi="ar"/>
        </w:rPr>
      </w:pPr>
      <w:r>
        <w:rPr>
          <w:rFonts w:hint="eastAsia" w:ascii="黑体" w:hAnsi="黑体" w:eastAsia="黑体" w:cs="黑体"/>
          <w:i w:val="0"/>
          <w:iCs w:val="0"/>
          <w:caps w:val="0"/>
          <w:color w:val="auto"/>
          <w:spacing w:val="0"/>
          <w:kern w:val="0"/>
          <w:sz w:val="32"/>
          <w:szCs w:val="32"/>
          <w:shd w:val="clear" w:fill="FFFFFF"/>
          <w:lang w:val="en-US" w:eastAsia="zh-CN" w:bidi="ar"/>
        </w:rPr>
        <w:t>四、下一年度推进法治政府建设的初步安排</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firstLine="640" w:firstLineChars="200"/>
        <w:textAlignment w:val="auto"/>
        <w:rPr>
          <w:rFonts w:hint="eastAsia" w:ascii="楷体_GB2312" w:hAnsi="楷体_GB2312" w:eastAsia="楷体_GB2312" w:cs="楷体_GB2312"/>
          <w:b w:val="0"/>
          <w:bCs w:val="0"/>
          <w:i w:val="0"/>
          <w:iCs w:val="0"/>
          <w:caps w:val="0"/>
          <w:color w:val="auto"/>
          <w:spacing w:val="0"/>
          <w:kern w:val="0"/>
          <w:sz w:val="32"/>
          <w:szCs w:val="32"/>
          <w:shd w:val="clear" w:fill="FFFFFF"/>
          <w:lang w:val="en-US" w:eastAsia="zh-CN" w:bidi="ar"/>
        </w:rPr>
      </w:pPr>
      <w:r>
        <w:rPr>
          <w:rFonts w:hint="eastAsia" w:ascii="楷体_GB2312" w:hAnsi="楷体_GB2312" w:eastAsia="楷体_GB2312" w:cs="楷体_GB2312"/>
          <w:b w:val="0"/>
          <w:bCs w:val="0"/>
          <w:i w:val="0"/>
          <w:iCs w:val="0"/>
          <w:caps w:val="0"/>
          <w:color w:val="auto"/>
          <w:spacing w:val="0"/>
          <w:kern w:val="0"/>
          <w:sz w:val="32"/>
          <w:szCs w:val="32"/>
          <w:shd w:val="clear" w:fill="FFFFFF"/>
          <w:lang w:val="en-US" w:eastAsia="zh-CN" w:bidi="ar"/>
        </w:rPr>
        <w:t>（一）持续强化理论学习</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firstLine="640" w:firstLineChars="200"/>
        <w:textAlignment w:val="auto"/>
        <w:rPr>
          <w:rFonts w:hint="eastAsia" w:ascii="仿宋_GB2312" w:hAnsi="仿宋_GB2312" w:eastAsia="仿宋_GB2312" w:cs="仿宋_GB2312"/>
          <w:i w:val="0"/>
          <w:iCs w:val="0"/>
          <w:caps w:val="0"/>
          <w:color w:val="auto"/>
          <w:spacing w:val="0"/>
          <w:kern w:val="0"/>
          <w:sz w:val="32"/>
          <w:szCs w:val="32"/>
          <w:shd w:val="clear" w:fill="FFFFFF"/>
          <w:lang w:val="en-US" w:eastAsia="zh-CN" w:bidi="ar"/>
        </w:rPr>
      </w:pPr>
      <w:r>
        <w:rPr>
          <w:rFonts w:hint="eastAsia" w:ascii="仿宋_GB2312" w:hAnsi="仿宋_GB2312" w:eastAsia="仿宋_GB2312" w:cs="仿宋_GB2312"/>
          <w:i w:val="0"/>
          <w:iCs w:val="0"/>
          <w:caps w:val="0"/>
          <w:color w:val="auto"/>
          <w:spacing w:val="0"/>
          <w:kern w:val="0"/>
          <w:sz w:val="32"/>
          <w:szCs w:val="32"/>
          <w:shd w:val="clear" w:fill="FFFFFF"/>
          <w:lang w:val="en-US" w:eastAsia="zh-CN" w:bidi="ar"/>
        </w:rPr>
        <w:t>坚持把理论学习作为法治建设的重要内容，持续抓好习近平法治思想、党的二十届三中全会精神等内容的学习，进一步完善党委理论学习中心组、领导干部法治讲座制度，大力开展法治教育培训活动，引导全镇党员干部善于运用法治思维和法治方式开展工作、解决问题。</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firstLine="640" w:firstLineChars="200"/>
        <w:textAlignment w:val="auto"/>
        <w:rPr>
          <w:rFonts w:hint="eastAsia" w:ascii="楷体_GB2312" w:hAnsi="楷体_GB2312" w:eastAsia="楷体_GB2312" w:cs="楷体_GB2312"/>
          <w:b w:val="0"/>
          <w:bCs w:val="0"/>
          <w:i w:val="0"/>
          <w:iCs w:val="0"/>
          <w:caps w:val="0"/>
          <w:color w:val="auto"/>
          <w:spacing w:val="0"/>
          <w:kern w:val="0"/>
          <w:sz w:val="32"/>
          <w:szCs w:val="32"/>
          <w:shd w:val="clear" w:fill="FFFFFF"/>
          <w:lang w:val="en-US" w:eastAsia="zh-CN" w:bidi="ar"/>
        </w:rPr>
      </w:pPr>
      <w:r>
        <w:rPr>
          <w:rFonts w:hint="eastAsia" w:ascii="楷体_GB2312" w:hAnsi="楷体_GB2312" w:eastAsia="楷体_GB2312" w:cs="楷体_GB2312"/>
          <w:b w:val="0"/>
          <w:bCs w:val="0"/>
          <w:i w:val="0"/>
          <w:iCs w:val="0"/>
          <w:caps w:val="0"/>
          <w:color w:val="auto"/>
          <w:spacing w:val="0"/>
          <w:kern w:val="0"/>
          <w:sz w:val="32"/>
          <w:szCs w:val="32"/>
          <w:shd w:val="clear" w:fill="FFFFFF"/>
          <w:lang w:val="en-US" w:eastAsia="zh-CN" w:bidi="ar"/>
        </w:rPr>
        <w:t>（二）创新法治宣传形式</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firstLine="640" w:firstLineChars="200"/>
        <w:textAlignment w:val="auto"/>
        <w:rPr>
          <w:rFonts w:hint="eastAsia" w:ascii="仿宋_GB2312" w:hAnsi="仿宋_GB2312" w:eastAsia="仿宋_GB2312" w:cs="仿宋_GB2312"/>
          <w:i w:val="0"/>
          <w:iCs w:val="0"/>
          <w:caps w:val="0"/>
          <w:color w:val="auto"/>
          <w:spacing w:val="0"/>
          <w:kern w:val="0"/>
          <w:sz w:val="32"/>
          <w:szCs w:val="32"/>
          <w:shd w:val="clear" w:fill="FFFFFF"/>
          <w:lang w:val="en-US" w:eastAsia="zh-CN" w:bidi="ar"/>
        </w:rPr>
      </w:pPr>
      <w:r>
        <w:rPr>
          <w:rFonts w:hint="eastAsia" w:ascii="仿宋_GB2312" w:hAnsi="仿宋_GB2312" w:eastAsia="仿宋_GB2312" w:cs="仿宋_GB2312"/>
          <w:i w:val="0"/>
          <w:iCs w:val="0"/>
          <w:caps w:val="0"/>
          <w:color w:val="auto"/>
          <w:spacing w:val="0"/>
          <w:kern w:val="0"/>
          <w:sz w:val="32"/>
          <w:szCs w:val="32"/>
          <w:shd w:val="clear" w:fill="FFFFFF"/>
          <w:lang w:val="en-US" w:eastAsia="zh-CN" w:bidi="ar"/>
        </w:rPr>
        <w:t>一方面坚持普法工作与法治实践相结合，将法治宣传教育融入到日常的法治实践工作中来，努力提高普法实效。另一方面，积极创新普法理念、工作机制和方式方法，采取制作宣传栏、举办培训班、微信公众号等多种方式，大力宣传《宪法》《民法典》等法律法规，全面形成学法、知法、懂法、用法的社会环境，为法治政府建设提供良好的社会环境。</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firstLine="640" w:firstLineChars="200"/>
        <w:textAlignment w:val="auto"/>
        <w:rPr>
          <w:rFonts w:hint="eastAsia" w:ascii="楷体_GB2312" w:hAnsi="楷体_GB2312" w:eastAsia="楷体_GB2312" w:cs="楷体_GB2312"/>
          <w:b w:val="0"/>
          <w:bCs w:val="0"/>
          <w:i w:val="0"/>
          <w:iCs w:val="0"/>
          <w:caps w:val="0"/>
          <w:color w:val="auto"/>
          <w:spacing w:val="0"/>
          <w:kern w:val="0"/>
          <w:sz w:val="32"/>
          <w:szCs w:val="32"/>
          <w:shd w:val="clear" w:fill="FFFFFF"/>
          <w:lang w:val="en-US" w:eastAsia="zh-CN" w:bidi="ar"/>
        </w:rPr>
      </w:pPr>
      <w:r>
        <w:rPr>
          <w:rFonts w:hint="eastAsia" w:ascii="楷体_GB2312" w:hAnsi="楷体_GB2312" w:eastAsia="楷体_GB2312" w:cs="楷体_GB2312"/>
          <w:b w:val="0"/>
          <w:bCs w:val="0"/>
          <w:i w:val="0"/>
          <w:iCs w:val="0"/>
          <w:caps w:val="0"/>
          <w:color w:val="auto"/>
          <w:spacing w:val="0"/>
          <w:kern w:val="0"/>
          <w:sz w:val="32"/>
          <w:szCs w:val="32"/>
          <w:shd w:val="clear" w:fill="FFFFFF"/>
          <w:lang w:val="en-US" w:eastAsia="zh-CN" w:bidi="ar"/>
        </w:rPr>
        <w:t>（三）深入推进依法行政</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firstLine="640" w:firstLineChars="200"/>
        <w:textAlignment w:val="auto"/>
        <w:rPr>
          <w:rFonts w:hint="eastAsia" w:ascii="仿宋_GB2312" w:hAnsi="仿宋_GB2312" w:eastAsia="仿宋_GB2312" w:cs="仿宋_GB2312"/>
          <w:i w:val="0"/>
          <w:iCs w:val="0"/>
          <w:caps w:val="0"/>
          <w:color w:val="auto"/>
          <w:spacing w:val="0"/>
          <w:kern w:val="0"/>
          <w:sz w:val="32"/>
          <w:szCs w:val="32"/>
          <w:shd w:val="clear" w:fill="FFFFFF"/>
          <w:lang w:val="en-US" w:eastAsia="zh-CN" w:bidi="ar"/>
        </w:rPr>
      </w:pPr>
      <w:r>
        <w:rPr>
          <w:rFonts w:hint="eastAsia" w:ascii="仿宋_GB2312" w:hAnsi="仿宋_GB2312" w:eastAsia="仿宋_GB2312" w:cs="仿宋_GB2312"/>
          <w:i w:val="0"/>
          <w:iCs w:val="0"/>
          <w:caps w:val="0"/>
          <w:color w:val="auto"/>
          <w:spacing w:val="0"/>
          <w:kern w:val="0"/>
          <w:sz w:val="32"/>
          <w:szCs w:val="32"/>
          <w:shd w:val="clear" w:fill="FFFFFF"/>
          <w:lang w:val="en-US" w:eastAsia="zh-CN" w:bidi="ar"/>
        </w:rPr>
        <w:t>进一步完善行政执法程序，加大执法监督力度，加强行政执法人员的培训和管理，提高执法人员素质和执法水平。聚焦科学民主依法决策、加强政务公开、健全行政监督体系等重点工作，加快推进政府职能转变，促进政府工作制度化、规范化、程序化，加快建设法治政府。</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firstLine="640" w:firstLineChars="200"/>
        <w:textAlignment w:val="auto"/>
        <w:rPr>
          <w:rFonts w:hint="eastAsia" w:ascii="楷体_GB2312" w:hAnsi="楷体_GB2312" w:eastAsia="楷体_GB2312" w:cs="楷体_GB2312"/>
          <w:b w:val="0"/>
          <w:bCs w:val="0"/>
          <w:i w:val="0"/>
          <w:iCs w:val="0"/>
          <w:caps w:val="0"/>
          <w:color w:val="auto"/>
          <w:spacing w:val="0"/>
          <w:kern w:val="0"/>
          <w:sz w:val="32"/>
          <w:szCs w:val="32"/>
          <w:shd w:val="clear" w:fill="FFFFFF"/>
          <w:lang w:val="en-US" w:eastAsia="zh-CN" w:bidi="ar"/>
        </w:rPr>
      </w:pPr>
      <w:r>
        <w:rPr>
          <w:rFonts w:hint="eastAsia" w:ascii="楷体_GB2312" w:hAnsi="楷体_GB2312" w:eastAsia="楷体_GB2312" w:cs="楷体_GB2312"/>
          <w:b w:val="0"/>
          <w:bCs w:val="0"/>
          <w:i w:val="0"/>
          <w:iCs w:val="0"/>
          <w:caps w:val="0"/>
          <w:color w:val="auto"/>
          <w:spacing w:val="0"/>
          <w:kern w:val="0"/>
          <w:sz w:val="32"/>
          <w:szCs w:val="32"/>
          <w:shd w:val="clear" w:fill="FFFFFF"/>
          <w:lang w:val="en-US" w:eastAsia="zh-CN" w:bidi="ar"/>
        </w:rPr>
        <w:t>（四）全面提升法治水平</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firstLine="640" w:firstLineChars="200"/>
        <w:textAlignment w:val="auto"/>
        <w:rPr>
          <w:rFonts w:hint="eastAsia" w:ascii="仿宋_GB2312" w:hAnsi="仿宋_GB2312" w:eastAsia="仿宋_GB2312" w:cs="仿宋_GB2312"/>
          <w:i w:val="0"/>
          <w:iCs w:val="0"/>
          <w:caps w:val="0"/>
          <w:color w:val="auto"/>
          <w:spacing w:val="0"/>
          <w:kern w:val="0"/>
          <w:sz w:val="32"/>
          <w:szCs w:val="32"/>
          <w:shd w:val="clear" w:fill="FFFFFF"/>
          <w:lang w:val="en-US" w:eastAsia="zh-CN" w:bidi="ar"/>
        </w:rPr>
      </w:pPr>
      <w:r>
        <w:rPr>
          <w:rFonts w:hint="eastAsia" w:ascii="仿宋_GB2312" w:hAnsi="仿宋_GB2312" w:eastAsia="仿宋_GB2312" w:cs="仿宋_GB2312"/>
          <w:i w:val="0"/>
          <w:iCs w:val="0"/>
          <w:caps w:val="0"/>
          <w:color w:val="auto"/>
          <w:spacing w:val="0"/>
          <w:kern w:val="0"/>
          <w:sz w:val="32"/>
          <w:szCs w:val="32"/>
          <w:shd w:val="clear" w:fill="FFFFFF"/>
          <w:lang w:val="en-US" w:eastAsia="zh-CN" w:bidi="ar"/>
        </w:rPr>
        <w:t>建立健全政府法律顾问、公职律师制度，充分发挥法律顾问，公职律师在促进依法决策、依法行政方面的职能作用，有针对性、经常性、多渠道地对相关行政人员进行部门法律法规和专业知识的学习培训，提高队伍的业务素质、依法行政能力和执法水平，为建设法治政府奠定坚实基础。</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right="0" w:firstLine="5440" w:firstLineChars="1700"/>
        <w:jc w:val="both"/>
        <w:textAlignment w:val="auto"/>
        <w:rPr>
          <w:rFonts w:hint="eastAsia" w:ascii="仿宋_GB2312" w:hAnsi="仿宋_GB2312" w:eastAsia="仿宋_GB2312" w:cs="仿宋_GB2312"/>
          <w:i w:val="0"/>
          <w:iCs w:val="0"/>
          <w:caps w:val="0"/>
          <w:color w:val="auto"/>
          <w:spacing w:val="0"/>
          <w:kern w:val="0"/>
          <w:sz w:val="32"/>
          <w:szCs w:val="32"/>
          <w:shd w:val="clear" w:fill="FFFFFF"/>
          <w:lang w:val="en-US" w:eastAsia="zh-CN" w:bidi="ar"/>
        </w:rPr>
      </w:pP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right="0" w:firstLine="5440" w:firstLineChars="1700"/>
        <w:jc w:val="both"/>
        <w:textAlignment w:val="auto"/>
        <w:rPr>
          <w:rFonts w:hint="eastAsia" w:ascii="仿宋_GB2312" w:hAnsi="仿宋_GB2312" w:eastAsia="仿宋_GB2312" w:cs="仿宋_GB2312"/>
          <w:i w:val="0"/>
          <w:iCs w:val="0"/>
          <w:caps w:val="0"/>
          <w:color w:val="auto"/>
          <w:spacing w:val="0"/>
          <w:kern w:val="0"/>
          <w:sz w:val="32"/>
          <w:szCs w:val="32"/>
          <w:shd w:val="clear" w:fill="FFFFFF"/>
          <w:lang w:val="en-US" w:eastAsia="zh-CN" w:bidi="ar"/>
        </w:rPr>
      </w:pP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right="0" w:firstLine="5440" w:firstLineChars="1700"/>
        <w:jc w:val="both"/>
        <w:textAlignment w:val="auto"/>
        <w:rPr>
          <w:rFonts w:hint="default" w:ascii="仿宋_GB2312" w:hAnsi="仿宋_GB2312" w:eastAsia="仿宋_GB2312" w:cs="仿宋_GB2312"/>
          <w:i w:val="0"/>
          <w:iCs w:val="0"/>
          <w:caps w:val="0"/>
          <w:color w:val="auto"/>
          <w:spacing w:val="0"/>
          <w:kern w:val="0"/>
          <w:sz w:val="32"/>
          <w:szCs w:val="32"/>
          <w:shd w:val="clear" w:fill="FFFFFF"/>
          <w:lang w:val="en-US" w:eastAsia="zh-CN" w:bidi="ar"/>
        </w:rPr>
      </w:pPr>
      <w:r>
        <w:rPr>
          <w:rFonts w:hint="eastAsia" w:ascii="仿宋_GB2312" w:hAnsi="仿宋_GB2312" w:eastAsia="仿宋_GB2312" w:cs="仿宋_GB2312"/>
          <w:i w:val="0"/>
          <w:iCs w:val="0"/>
          <w:caps w:val="0"/>
          <w:color w:val="auto"/>
          <w:spacing w:val="0"/>
          <w:kern w:val="0"/>
          <w:sz w:val="32"/>
          <w:szCs w:val="32"/>
          <w:shd w:val="clear" w:fill="FFFFFF"/>
          <w:lang w:val="en-US" w:eastAsia="zh-CN" w:bidi="ar"/>
        </w:rPr>
        <w:t>2025年1月</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黑体" w:hAnsi="黑体" w:eastAsia="黑体" w:cs="黑体"/>
          <w:i w:val="0"/>
          <w:iCs w:val="0"/>
          <w:caps w:val="0"/>
          <w:color w:val="auto"/>
          <w:spacing w:val="0"/>
          <w:kern w:val="0"/>
          <w:sz w:val="32"/>
          <w:szCs w:val="32"/>
          <w:shd w:val="clear" w:fill="FFFFFF"/>
          <w:lang w:val="en-US" w:eastAsia="zh-CN" w:bidi="ar"/>
        </w:rPr>
      </w:pPr>
    </w:p>
    <w:sectPr>
      <w:footerReference r:id="rId3" w:type="default"/>
      <w:pgSz w:w="11906" w:h="16838"/>
      <w:pgMar w:top="2098" w:right="1587" w:bottom="1984" w:left="1587"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panose1 w:val="03000509000000000000"/>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Style w:val="3"/>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">
              <v:fill on="f" focussize="0,0"/>
              <v:stroke on="f" weight="0.5pt"/>
              <v:imagedata o:title=""/>
              <o:lock v:ext="edit" aspectratio="f"/>
              <v:textbox inset="0mm,0mm,0mm,0mm" style="mso-fit-shape-to-text:t;">
                <w:txbxContent>
                  <w:p>
                    <w:pPr>
                      <w:pStyle w:val="3"/>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mZiMmRlNzBhMWY3MzRkZjM3NjM4ZDgyNjkxM2E1NDcifQ=="/>
    <w:docVar w:name="KSO_WPS_MARK_KEY" w:val="50b045e7-ac3d-4d12-94b2-0f3e5935a17a"/>
  </w:docVars>
  <w:rsids>
    <w:rsidRoot w:val="6A047431"/>
    <w:rsid w:val="11E71050"/>
    <w:rsid w:val="18426F68"/>
    <w:rsid w:val="1BD65B5A"/>
    <w:rsid w:val="1CF22479"/>
    <w:rsid w:val="1E0A4081"/>
    <w:rsid w:val="1F70587C"/>
    <w:rsid w:val="288A6D14"/>
    <w:rsid w:val="313D3E10"/>
    <w:rsid w:val="43BA4AFA"/>
    <w:rsid w:val="50FB24C7"/>
    <w:rsid w:val="566C3A58"/>
    <w:rsid w:val="591E0CF9"/>
    <w:rsid w:val="59BF4D36"/>
    <w:rsid w:val="60FD0F2E"/>
    <w:rsid w:val="6A047431"/>
    <w:rsid w:val="7185336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3">
    <w:name w:val="footer"/>
    <w:basedOn w:val="1"/>
    <w:uiPriority w:val="0"/>
    <w:pPr>
      <w:tabs>
        <w:tab w:val="center" w:pos="4153"/>
        <w:tab w:val="right" w:pos="8306"/>
      </w:tabs>
      <w:snapToGrid w:val="0"/>
      <w:jc w:val="left"/>
    </w:pPr>
    <w:rPr>
      <w:sz w:val="18"/>
    </w:rPr>
  </w:style>
  <w:style w:type="paragraph" w:styleId="4">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Pages>
  <Words>4458</Words>
  <Characters>4522</Characters>
  <Lines>0</Lines>
  <Paragraphs>0</Paragraphs>
  <TotalTime>66</TotalTime>
  <ScaleCrop>false</ScaleCrop>
  <LinksUpToDate>false</LinksUpToDate>
  <CharactersWithSpaces>4526</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2024-12-31T02:33:00Z</dcterms:created>
  <dc:creator>Single1402410493</dc:creator>
  <cp:lastModifiedBy>86177</cp:lastModifiedBy>
  <dcterms:modified xsi:type="dcterms:W3CDTF">2025-03-05T00:57:25Z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DFAADB21A51C416F8ABC7D4D4B6274AD_13</vt:lpwstr>
  </property>
  <property fmtid="{D5CDD505-2E9C-101B-9397-08002B2CF9AE}" pid="4" name="KSOTemplateDocerSaveRecord">
    <vt:lpwstr>eyJoZGlkIjoiODYzYTUwYjgyZjhkMDc1OTU4YzRiNWRkNGIwMmE5ZDMiLCJ1c2VySWQiOiI1Nzc5NDc3MzEifQ==</vt:lpwstr>
  </property>
</Properties>
</file>