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40" w:lineRule="exact"/>
        <w:jc w:val="center"/>
        <w:rPr>
          <w:rFonts w:hint="eastAsia" w:ascii="方正小标宋简体" w:hAnsi="方正小标宋简体" w:eastAsia="方正小标宋简体" w:cs="方正小标宋简体"/>
          <w:b w:val="0"/>
          <w:sz w:val="44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鲁山县</w:t>
      </w:r>
      <w:r>
        <w:rPr>
          <w:rFonts w:hint="eastAsia" w:ascii="方正小标宋简体" w:hAnsi="方正小标宋简体" w:eastAsia="方正小标宋简体" w:cs="方正小标宋简体"/>
          <w:b w:val="0"/>
          <w:sz w:val="44"/>
          <w:lang w:eastAsia="zh-CN"/>
        </w:rPr>
        <w:t>昭平台库区乡人民政府</w:t>
      </w:r>
      <w:r>
        <w:rPr>
          <w:rFonts w:hint="eastAsia" w:ascii="方正小标宋简体" w:hAnsi="方正小标宋简体" w:eastAsia="方正小标宋简体" w:cs="方正小标宋简体"/>
          <w:b w:val="0"/>
          <w:sz w:val="44"/>
        </w:rPr>
        <w:t>关于</w:t>
      </w:r>
      <w:r>
        <w:rPr>
          <w:rFonts w:hint="eastAsia" w:ascii="Times New Roman" w:hAnsi="Times New Roman" w:eastAsia="方正小标宋简体" w:cs="方正小标宋简体"/>
          <w:b w:val="0"/>
          <w:sz w:val="44"/>
        </w:rPr>
        <w:t>2025</w:t>
      </w:r>
      <w:r>
        <w:rPr>
          <w:rFonts w:hint="eastAsia" w:ascii="方正小标宋简体" w:hAnsi="方正小标宋简体" w:eastAsia="方正小标宋简体" w:cs="方正小标宋简体"/>
          <w:b w:val="0"/>
          <w:sz w:val="44"/>
        </w:rPr>
        <w:t>年法治政府建设情况的报告</w:t>
      </w:r>
    </w:p>
    <w:bookmarkEnd w:id="0"/>
    <w:p>
      <w:pPr>
        <w:spacing w:line="560" w:lineRule="exact"/>
        <w:ind w:firstLine="640" w:firstLineChars="200"/>
        <w:jc w:val="both"/>
        <w:rPr>
          <w:rFonts w:hint="eastAsia" w:ascii="Times New Roman" w:hAnsi="Times New Roman" w:eastAsia="仿宋_GB2312" w:cs="仿宋_GB2312"/>
          <w:b w:val="0"/>
          <w:sz w:val="32"/>
        </w:rPr>
      </w:pPr>
    </w:p>
    <w:p>
      <w:pPr>
        <w:spacing w:line="560" w:lineRule="exact"/>
        <w:ind w:firstLine="640" w:firstLineChars="200"/>
        <w:jc w:val="both"/>
        <w:rPr>
          <w:rFonts w:hint="eastAsia" w:ascii="仿宋_GB2312" w:hAnsi="仿宋_GB2312" w:eastAsia="仿宋_GB2312" w:cs="仿宋_GB2312"/>
          <w:b w:val="0"/>
          <w:sz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b w:val="0"/>
          <w:sz w:val="32"/>
        </w:rPr>
        <w:t>2025</w:t>
      </w:r>
      <w:r>
        <w:rPr>
          <w:rFonts w:hint="eastAsia" w:ascii="仿宋_GB2312" w:hAnsi="仿宋_GB2312" w:eastAsia="仿宋_GB2312" w:cs="仿宋_GB2312"/>
          <w:b w:val="0"/>
          <w:sz w:val="32"/>
        </w:rPr>
        <w:t>年，</w:t>
      </w:r>
      <w:r>
        <w:rPr>
          <w:rFonts w:hint="eastAsia" w:ascii="仿宋_GB2312" w:hAnsi="仿宋_GB2312" w:eastAsia="仿宋_GB2312" w:cs="仿宋_GB2312"/>
          <w:b w:val="0"/>
          <w:sz w:val="32"/>
          <w:lang w:val="en-US" w:eastAsia="zh-CN"/>
        </w:rPr>
        <w:t>库区</w:t>
      </w:r>
      <w:r>
        <w:rPr>
          <w:rFonts w:hint="eastAsia" w:ascii="仿宋_GB2312" w:hAnsi="仿宋_GB2312" w:eastAsia="仿宋_GB2312" w:cs="仿宋_GB2312"/>
          <w:b w:val="0"/>
          <w:sz w:val="32"/>
        </w:rPr>
        <w:t>乡坚持以习近平新时代中国特色社会主义思想为指导，深入学习贯彻习近平法治思想，全面落实党的二十大和二十届四中全会精神，紧扣</w:t>
      </w:r>
      <w:r>
        <w:rPr>
          <w:rFonts w:hint="eastAsia" w:ascii="仿宋_GB2312" w:hAnsi="仿宋_GB2312" w:eastAsia="仿宋_GB2312" w:cs="仿宋_GB2312"/>
          <w:b w:val="0"/>
          <w:sz w:val="32"/>
          <w:lang w:eastAsia="zh-CN"/>
        </w:rPr>
        <w:t>“十五五”</w:t>
      </w:r>
      <w:r>
        <w:rPr>
          <w:rFonts w:hint="eastAsia" w:ascii="仿宋_GB2312" w:hAnsi="仿宋_GB2312" w:eastAsia="仿宋_GB2312" w:cs="仿宋_GB2312"/>
          <w:b w:val="0"/>
          <w:sz w:val="32"/>
        </w:rPr>
        <w:t>时期全面深化改革、推进国家治理体系和治理能力现代化的战略部署，坚持依法治乡、依法执政、依法行政共同推进，法治乡村、法治政府、法治社会一体建设。在县委、县政府坚强领导下，在依法治县办有力指导下，我乡聚焦党政同责、制度完善、执法规范、矛盾化解、普法宣传等重点任务，扎实推进法治政府建设各项工作落地见效，基层治理法治化水平持续提升，群众法治获得感、幸福感、安全感不断增强。</w:t>
      </w:r>
      <w:r>
        <w:rPr>
          <w:rFonts w:hint="eastAsia" w:ascii="仿宋_GB2312" w:hAnsi="仿宋_GB2312" w:eastAsia="仿宋_GB2312" w:cs="仿宋_GB2312"/>
          <w:b w:val="0"/>
          <w:sz w:val="32"/>
          <w:lang w:val="en-US" w:eastAsia="zh-CN"/>
        </w:rPr>
        <w:t>现将工作情况汇报如下：</w:t>
      </w:r>
    </w:p>
    <w:p>
      <w:pPr>
        <w:spacing w:line="560" w:lineRule="exact"/>
        <w:ind w:firstLine="640" w:firstLineChars="200"/>
        <w:jc w:val="both"/>
        <w:rPr>
          <w:rFonts w:hint="eastAsia" w:ascii="黑体" w:hAnsi="黑体" w:eastAsia="黑体" w:cs="黑体"/>
          <w:b w:val="0"/>
          <w:sz w:val="32"/>
          <w:lang w:eastAsia="zh-CN"/>
        </w:rPr>
      </w:pPr>
      <w:r>
        <w:rPr>
          <w:rFonts w:hint="eastAsia" w:ascii="黑体" w:hAnsi="黑体" w:eastAsia="黑体" w:cs="黑体"/>
          <w:b w:val="0"/>
          <w:sz w:val="32"/>
        </w:rPr>
        <w:t>一、</w:t>
      </w:r>
      <w:r>
        <w:rPr>
          <w:rFonts w:hint="eastAsia" w:ascii="Times New Roman" w:hAnsi="Times New Roman" w:eastAsia="黑体" w:cs="黑体"/>
          <w:b w:val="0"/>
          <w:sz w:val="32"/>
        </w:rPr>
        <w:t>2025</w:t>
      </w:r>
      <w:r>
        <w:rPr>
          <w:rFonts w:hint="eastAsia" w:ascii="黑体" w:hAnsi="黑体" w:eastAsia="黑体" w:cs="黑体"/>
          <w:b w:val="0"/>
          <w:sz w:val="32"/>
        </w:rPr>
        <w:t>年度党政主要负责人履行推进法治建设第一责任人职责的情况</w:t>
      </w:r>
    </w:p>
    <w:p>
      <w:pPr>
        <w:spacing w:line="560" w:lineRule="exact"/>
        <w:ind w:firstLine="640" w:firstLineChars="200"/>
        <w:jc w:val="both"/>
        <w:rPr>
          <w:rFonts w:hint="eastAsia" w:ascii="仿宋_GB2312" w:hAnsi="仿宋_GB2312" w:eastAsia="仿宋_GB2312" w:cs="仿宋_GB2312"/>
          <w:b w:val="0"/>
          <w:sz w:val="32"/>
        </w:rPr>
      </w:pPr>
      <w:r>
        <w:rPr>
          <w:rFonts w:hint="eastAsia" w:ascii="仿宋_GB2312" w:hAnsi="仿宋_GB2312" w:eastAsia="仿宋_GB2312" w:cs="仿宋_GB2312"/>
          <w:b w:val="0"/>
          <w:sz w:val="32"/>
          <w:lang w:eastAsia="zh-CN"/>
        </w:rPr>
        <w:t>库区</w:t>
      </w:r>
      <w:r>
        <w:rPr>
          <w:rFonts w:hint="eastAsia" w:ascii="仿宋_GB2312" w:hAnsi="仿宋_GB2312" w:eastAsia="仿宋_GB2312" w:cs="仿宋_GB2312"/>
          <w:b w:val="0"/>
          <w:sz w:val="32"/>
        </w:rPr>
        <w:t>乡党委、政府始终将法治建设作为</w:t>
      </w:r>
      <w:r>
        <w:rPr>
          <w:rFonts w:hint="eastAsia" w:ascii="仿宋_GB2312" w:hAnsi="仿宋_GB2312" w:eastAsia="仿宋_GB2312" w:cs="仿宋_GB2312"/>
          <w:b w:val="0"/>
          <w:sz w:val="32"/>
          <w:lang w:eastAsia="zh-CN"/>
        </w:rPr>
        <w:t>“一把手工程”</w:t>
      </w:r>
      <w:r>
        <w:rPr>
          <w:rFonts w:hint="eastAsia" w:ascii="仿宋_GB2312" w:hAnsi="仿宋_GB2312" w:eastAsia="仿宋_GB2312" w:cs="仿宋_GB2312"/>
          <w:b w:val="0"/>
          <w:sz w:val="32"/>
        </w:rPr>
        <w:t>，严格落实党政主要负责人推进法治建设第一责任人职责，形成</w:t>
      </w:r>
      <w:r>
        <w:rPr>
          <w:rFonts w:hint="eastAsia" w:ascii="仿宋_GB2312" w:hAnsi="仿宋_GB2312" w:eastAsia="仿宋_GB2312" w:cs="仿宋_GB2312"/>
          <w:b w:val="0"/>
          <w:sz w:val="32"/>
          <w:lang w:eastAsia="zh-CN"/>
        </w:rPr>
        <w:t>“党委统揽、政府主抓、部门协同、全员参与”</w:t>
      </w:r>
      <w:r>
        <w:rPr>
          <w:rFonts w:hint="eastAsia" w:ascii="仿宋_GB2312" w:hAnsi="仿宋_GB2312" w:eastAsia="仿宋_GB2312" w:cs="仿宋_GB2312"/>
          <w:b w:val="0"/>
          <w:sz w:val="32"/>
        </w:rPr>
        <w:t>的工作格局。</w:t>
      </w:r>
    </w:p>
    <w:p>
      <w:pPr>
        <w:spacing w:line="560" w:lineRule="exact"/>
        <w:ind w:firstLine="643" w:firstLineChars="200"/>
        <w:jc w:val="both"/>
        <w:rPr>
          <w:rFonts w:hint="eastAsia" w:ascii="楷体_GB2312" w:hAnsi="楷体_GB2312" w:eastAsia="楷体_GB2312" w:cs="楷体_GB2312"/>
          <w:b/>
          <w:sz w:val="32"/>
        </w:rPr>
      </w:pPr>
      <w:r>
        <w:rPr>
          <w:rFonts w:hint="eastAsia" w:ascii="楷体_GB2312" w:hAnsi="楷体_GB2312" w:eastAsia="楷体_GB2312" w:cs="楷体_GB2312"/>
          <w:b/>
          <w:sz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b/>
          <w:sz w:val="32"/>
          <w:lang w:val="en-US" w:eastAsia="zh-CN"/>
        </w:rPr>
        <w:t>一</w:t>
      </w:r>
      <w:r>
        <w:rPr>
          <w:rFonts w:hint="eastAsia" w:ascii="楷体_GB2312" w:hAnsi="楷体_GB2312" w:eastAsia="楷体_GB2312" w:cs="楷体_GB2312"/>
          <w:b/>
          <w:sz w:val="32"/>
          <w:lang w:eastAsia="zh-CN"/>
        </w:rPr>
        <w:t>）</w:t>
      </w:r>
      <w:r>
        <w:rPr>
          <w:rFonts w:hint="eastAsia" w:ascii="楷体_GB2312" w:hAnsi="楷体_GB2312" w:eastAsia="楷体_GB2312" w:cs="楷体_GB2312"/>
          <w:b/>
          <w:sz w:val="32"/>
        </w:rPr>
        <w:t>强化理论武装，高位统筹部署</w:t>
      </w:r>
    </w:p>
    <w:p>
      <w:pPr>
        <w:spacing w:line="560" w:lineRule="exact"/>
        <w:ind w:firstLine="640" w:firstLineChars="200"/>
        <w:jc w:val="both"/>
        <w:rPr>
          <w:rFonts w:hint="eastAsia" w:ascii="仿宋_GB2312" w:hAnsi="仿宋_GB2312" w:eastAsia="仿宋_GB2312" w:cs="仿宋_GB2312"/>
          <w:b w:val="0"/>
          <w:sz w:val="32"/>
        </w:rPr>
      </w:pPr>
      <w:r>
        <w:rPr>
          <w:rFonts w:hint="eastAsia" w:ascii="仿宋_GB2312" w:hAnsi="仿宋_GB2312" w:eastAsia="仿宋_GB2312" w:cs="仿宋_GB2312"/>
          <w:b w:val="0"/>
          <w:sz w:val="32"/>
        </w:rPr>
        <w:t>乡党委书记、乡长带头深入学习贯彻习近平法治思想，将其纳入党委理论学习中心组学习计划和干部教育培训必修内容，全年组织</w:t>
      </w:r>
      <w:r>
        <w:rPr>
          <w:rFonts w:hint="eastAsia" w:ascii="仿宋_GB2312" w:hAnsi="仿宋_GB2312" w:eastAsia="仿宋_GB2312" w:cs="仿宋_GB2312"/>
          <w:b w:val="0"/>
          <w:sz w:val="32"/>
          <w:lang w:val="en-US" w:eastAsia="zh-CN"/>
        </w:rPr>
        <w:t>法治政府</w:t>
      </w:r>
      <w:r>
        <w:rPr>
          <w:rFonts w:hint="eastAsia" w:ascii="仿宋_GB2312" w:hAnsi="仿宋_GB2312" w:eastAsia="仿宋_GB2312" w:cs="仿宋_GB2312"/>
          <w:b w:val="0"/>
          <w:sz w:val="32"/>
        </w:rPr>
        <w:t>专题学习</w:t>
      </w:r>
      <w:r>
        <w:rPr>
          <w:rFonts w:hint="eastAsia" w:ascii="Times New Roman" w:hAnsi="Times New Roman" w:eastAsia="仿宋_GB2312" w:cs="仿宋_GB2312"/>
          <w:b w:val="0"/>
          <w:sz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b w:val="0"/>
          <w:sz w:val="32"/>
        </w:rPr>
        <w:t>次，带头讲授《习近平法治思想的核心要义与实践要求》专题党课</w:t>
      </w:r>
      <w:r>
        <w:rPr>
          <w:rFonts w:hint="eastAsia" w:ascii="Times New Roman" w:hAnsi="Times New Roman" w:eastAsia="仿宋_GB2312" w:cs="仿宋_GB2312"/>
          <w:b w:val="0"/>
          <w:sz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b w:val="0"/>
          <w:sz w:val="32"/>
        </w:rPr>
        <w:t>次。将法治建设纳入全乡</w:t>
      </w:r>
      <w:r>
        <w:rPr>
          <w:rFonts w:hint="eastAsia" w:ascii="Times New Roman" w:hAnsi="Times New Roman" w:eastAsia="仿宋_GB2312" w:cs="仿宋_GB2312"/>
          <w:b w:val="0"/>
          <w:sz w:val="32"/>
        </w:rPr>
        <w:t>2025</w:t>
      </w:r>
      <w:r>
        <w:rPr>
          <w:rFonts w:hint="eastAsia" w:ascii="仿宋_GB2312" w:hAnsi="仿宋_GB2312" w:eastAsia="仿宋_GB2312" w:cs="仿宋_GB2312"/>
          <w:b w:val="0"/>
          <w:sz w:val="32"/>
        </w:rPr>
        <w:t>年度政府工作报告，明确</w:t>
      </w:r>
      <w:r>
        <w:rPr>
          <w:rFonts w:hint="eastAsia" w:ascii="仿宋_GB2312" w:hAnsi="仿宋_GB2312" w:eastAsia="仿宋_GB2312" w:cs="仿宋_GB2312"/>
          <w:b w:val="0"/>
          <w:sz w:val="32"/>
          <w:lang w:eastAsia="zh-CN"/>
        </w:rPr>
        <w:t>“法治护航乡村振兴”</w:t>
      </w:r>
      <w:r>
        <w:rPr>
          <w:rFonts w:hint="eastAsia" w:ascii="仿宋_GB2312" w:hAnsi="仿宋_GB2312" w:eastAsia="仿宋_GB2312" w:cs="仿宋_GB2312"/>
          <w:b w:val="0"/>
          <w:sz w:val="32"/>
        </w:rPr>
        <w:t>主线，与经济发展、民生改善等重点任务同部署、同推进、同考核。</w:t>
      </w:r>
    </w:p>
    <w:p>
      <w:pPr>
        <w:spacing w:line="560" w:lineRule="exact"/>
        <w:ind w:firstLine="643" w:firstLineChars="200"/>
        <w:jc w:val="both"/>
        <w:rPr>
          <w:rFonts w:hint="eastAsia" w:ascii="楷体_GB2312" w:hAnsi="楷体_GB2312" w:eastAsia="楷体_GB2312" w:cs="楷体_GB2312"/>
          <w:b/>
          <w:sz w:val="32"/>
        </w:rPr>
      </w:pPr>
      <w:r>
        <w:rPr>
          <w:rFonts w:hint="eastAsia" w:ascii="楷体_GB2312" w:hAnsi="楷体_GB2312" w:eastAsia="楷体_GB2312" w:cs="楷体_GB2312"/>
          <w:b/>
          <w:sz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b/>
          <w:sz w:val="32"/>
          <w:lang w:val="en-US" w:eastAsia="zh-CN"/>
        </w:rPr>
        <w:t>二</w:t>
      </w:r>
      <w:r>
        <w:rPr>
          <w:rFonts w:hint="eastAsia" w:ascii="楷体_GB2312" w:hAnsi="楷体_GB2312" w:eastAsia="楷体_GB2312" w:cs="楷体_GB2312"/>
          <w:b/>
          <w:sz w:val="32"/>
          <w:lang w:eastAsia="zh-CN"/>
        </w:rPr>
        <w:t>）</w:t>
      </w:r>
      <w:r>
        <w:rPr>
          <w:rFonts w:hint="eastAsia" w:ascii="楷体_GB2312" w:hAnsi="楷体_GB2312" w:eastAsia="楷体_GB2312" w:cs="楷体_GB2312"/>
          <w:b/>
          <w:sz w:val="32"/>
        </w:rPr>
        <w:t>健全工作机制，压实主体责任</w:t>
      </w:r>
    </w:p>
    <w:p>
      <w:pPr>
        <w:spacing w:line="560" w:lineRule="exact"/>
        <w:ind w:firstLine="640" w:firstLineChars="200"/>
        <w:jc w:val="both"/>
        <w:rPr>
          <w:rFonts w:hint="eastAsia" w:ascii="仿宋_GB2312" w:hAnsi="仿宋_GB2312" w:eastAsia="仿宋_GB2312" w:cs="仿宋_GB2312"/>
          <w:b w:val="0"/>
          <w:sz w:val="32"/>
        </w:rPr>
      </w:pPr>
      <w:r>
        <w:rPr>
          <w:rFonts w:hint="eastAsia" w:ascii="仿宋_GB2312" w:hAnsi="仿宋_GB2312" w:eastAsia="仿宋_GB2312" w:cs="仿宋_GB2312"/>
          <w:b w:val="0"/>
          <w:sz w:val="32"/>
        </w:rPr>
        <w:t>全年召开党委会、政府办公会专题研究法治建设工作</w:t>
      </w:r>
      <w:r>
        <w:rPr>
          <w:rFonts w:hint="eastAsia" w:ascii="Times New Roman" w:hAnsi="Times New Roman" w:eastAsia="仿宋_GB2312" w:cs="仿宋_GB2312"/>
          <w:b w:val="0"/>
          <w:sz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b w:val="0"/>
          <w:sz w:val="32"/>
        </w:rPr>
        <w:t>次，研究解决综合执法改革、矛盾纠纷多元化解等重大问题</w:t>
      </w:r>
      <w:r>
        <w:rPr>
          <w:rFonts w:hint="eastAsia" w:ascii="Times New Roman" w:hAnsi="Times New Roman" w:eastAsia="仿宋_GB2312" w:cs="仿宋_GB2312"/>
          <w:b w:val="0"/>
          <w:sz w:val="32"/>
        </w:rPr>
        <w:t>8</w:t>
      </w:r>
      <w:r>
        <w:rPr>
          <w:rFonts w:hint="eastAsia" w:ascii="仿宋_GB2312" w:hAnsi="仿宋_GB2312" w:eastAsia="仿宋_GB2312" w:cs="仿宋_GB2312"/>
          <w:b w:val="0"/>
          <w:sz w:val="32"/>
        </w:rPr>
        <w:t>项。建立</w:t>
      </w:r>
      <w:r>
        <w:rPr>
          <w:rFonts w:hint="eastAsia" w:ascii="仿宋_GB2312" w:hAnsi="仿宋_GB2312" w:eastAsia="仿宋_GB2312" w:cs="仿宋_GB2312"/>
          <w:b w:val="0"/>
          <w:sz w:val="32"/>
          <w:lang w:eastAsia="zh-CN"/>
        </w:rPr>
        <w:t>“周调度、月通报、季考评”</w:t>
      </w:r>
      <w:r>
        <w:rPr>
          <w:rFonts w:hint="eastAsia" w:ascii="仿宋_GB2312" w:hAnsi="仿宋_GB2312" w:eastAsia="仿宋_GB2312" w:cs="仿宋_GB2312"/>
          <w:b w:val="0"/>
          <w:sz w:val="32"/>
        </w:rPr>
        <w:t>机制，将法治建设工作纳入班子成员</w:t>
      </w:r>
      <w:r>
        <w:rPr>
          <w:rFonts w:hint="eastAsia" w:ascii="仿宋_GB2312" w:hAnsi="仿宋_GB2312" w:eastAsia="仿宋_GB2312" w:cs="仿宋_GB2312"/>
          <w:b w:val="0"/>
          <w:sz w:val="32"/>
          <w:lang w:eastAsia="zh-CN"/>
        </w:rPr>
        <w:t>“一岗双责”</w:t>
      </w:r>
      <w:r>
        <w:rPr>
          <w:rFonts w:hint="eastAsia" w:ascii="仿宋_GB2312" w:hAnsi="仿宋_GB2312" w:eastAsia="仿宋_GB2312" w:cs="仿宋_GB2312"/>
          <w:b w:val="0"/>
          <w:sz w:val="32"/>
        </w:rPr>
        <w:t>清单，与分管领域业务工作捆绑考核，全年开展专项督查</w:t>
      </w:r>
      <w:r>
        <w:rPr>
          <w:rFonts w:hint="eastAsia" w:ascii="Times New Roman" w:hAnsi="Times New Roman" w:eastAsia="仿宋_GB2312" w:cs="仿宋_GB2312"/>
          <w:b w:val="0"/>
          <w:sz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b w:val="0"/>
          <w:sz w:val="32"/>
        </w:rPr>
        <w:t>次，推动责任落地。</w:t>
      </w:r>
    </w:p>
    <w:p>
      <w:pPr>
        <w:spacing w:line="560" w:lineRule="exact"/>
        <w:ind w:firstLine="643" w:firstLineChars="200"/>
        <w:jc w:val="both"/>
        <w:rPr>
          <w:rFonts w:hint="eastAsia" w:ascii="楷体_GB2312" w:hAnsi="楷体_GB2312" w:eastAsia="楷体_GB2312" w:cs="楷体_GB2312"/>
          <w:b/>
          <w:sz w:val="32"/>
        </w:rPr>
      </w:pPr>
      <w:r>
        <w:rPr>
          <w:rFonts w:hint="eastAsia" w:ascii="楷体_GB2312" w:hAnsi="楷体_GB2312" w:eastAsia="楷体_GB2312" w:cs="楷体_GB2312"/>
          <w:b/>
          <w:sz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b/>
          <w:sz w:val="32"/>
          <w:lang w:val="en-US" w:eastAsia="zh-CN"/>
        </w:rPr>
        <w:t>三</w:t>
      </w:r>
      <w:r>
        <w:rPr>
          <w:rFonts w:hint="eastAsia" w:ascii="楷体_GB2312" w:hAnsi="楷体_GB2312" w:eastAsia="楷体_GB2312" w:cs="楷体_GB2312"/>
          <w:b/>
          <w:sz w:val="32"/>
          <w:lang w:eastAsia="zh-CN"/>
        </w:rPr>
        <w:t>）</w:t>
      </w:r>
      <w:r>
        <w:rPr>
          <w:rFonts w:hint="eastAsia" w:ascii="楷体_GB2312" w:hAnsi="楷体_GB2312" w:eastAsia="楷体_GB2312" w:cs="楷体_GB2312"/>
          <w:b/>
          <w:sz w:val="32"/>
        </w:rPr>
        <w:t>坚持以上率下，带头尊法学法用法</w:t>
      </w:r>
    </w:p>
    <w:p>
      <w:pPr>
        <w:spacing w:line="560" w:lineRule="exact"/>
        <w:ind w:firstLine="640" w:firstLineChars="200"/>
        <w:jc w:val="both"/>
        <w:rPr>
          <w:rFonts w:hint="eastAsia" w:ascii="仿宋_GB2312" w:hAnsi="仿宋_GB2312" w:eastAsia="仿宋_GB2312" w:cs="仿宋_GB2312"/>
          <w:b w:val="0"/>
          <w:sz w:val="32"/>
        </w:rPr>
      </w:pPr>
      <w:r>
        <w:rPr>
          <w:rFonts w:hint="eastAsia" w:ascii="仿宋_GB2312" w:hAnsi="仿宋_GB2312" w:eastAsia="仿宋_GB2312" w:cs="仿宋_GB2312"/>
          <w:b w:val="0"/>
          <w:sz w:val="32"/>
        </w:rPr>
        <w:t>严格落实领导干部学法制度，党委理论学习中心组开展法治专题学习</w:t>
      </w:r>
      <w:r>
        <w:rPr>
          <w:rFonts w:hint="eastAsia" w:ascii="Times New Roman" w:hAnsi="Times New Roman" w:eastAsia="仿宋_GB2312" w:cs="仿宋_GB2312"/>
          <w:b w:val="0"/>
          <w:sz w:val="32"/>
        </w:rPr>
        <w:t>4</w:t>
      </w:r>
      <w:r>
        <w:rPr>
          <w:rFonts w:hint="eastAsia" w:ascii="仿宋_GB2312" w:hAnsi="仿宋_GB2312" w:eastAsia="仿宋_GB2312" w:cs="仿宋_GB2312"/>
          <w:b w:val="0"/>
          <w:sz w:val="32"/>
        </w:rPr>
        <w:t>次，重点学习《宪法》《民法典》《乡村振兴促进法》等法律法规。乡主要负责人带头参与</w:t>
      </w:r>
      <w:r>
        <w:rPr>
          <w:rFonts w:hint="eastAsia" w:ascii="仿宋_GB2312" w:hAnsi="仿宋_GB2312" w:eastAsia="仿宋_GB2312" w:cs="仿宋_GB2312"/>
          <w:b w:val="0"/>
          <w:sz w:val="32"/>
          <w:lang w:eastAsia="zh-CN"/>
        </w:rPr>
        <w:t>“宪法宣誓”“法律进机关”</w:t>
      </w:r>
      <w:r>
        <w:rPr>
          <w:rFonts w:hint="eastAsia" w:ascii="仿宋_GB2312" w:hAnsi="仿宋_GB2312" w:eastAsia="仿宋_GB2312" w:cs="仿宋_GB2312"/>
          <w:b w:val="0"/>
          <w:sz w:val="32"/>
        </w:rPr>
        <w:t>等活动，在土地征收、项目招标等重大事项中，严格执行</w:t>
      </w:r>
      <w:r>
        <w:rPr>
          <w:rFonts w:hint="eastAsia" w:ascii="仿宋_GB2312" w:hAnsi="仿宋_GB2312" w:eastAsia="仿宋_GB2312" w:cs="仿宋_GB2312"/>
          <w:b w:val="0"/>
          <w:sz w:val="32"/>
          <w:lang w:eastAsia="zh-CN"/>
        </w:rPr>
        <w:t>“先审查、后决策”</w:t>
      </w:r>
      <w:r>
        <w:rPr>
          <w:rFonts w:hint="eastAsia" w:ascii="仿宋_GB2312" w:hAnsi="仿宋_GB2312" w:eastAsia="仿宋_GB2312" w:cs="仿宋_GB2312"/>
          <w:b w:val="0"/>
          <w:sz w:val="32"/>
        </w:rPr>
        <w:t>程序，全年主持召开合法性审查会议</w:t>
      </w:r>
      <w:r>
        <w:rPr>
          <w:rFonts w:hint="eastAsia" w:ascii="Times New Roman" w:hAnsi="Times New Roman" w:eastAsia="仿宋_GB2312" w:cs="仿宋_GB2312"/>
          <w:b w:val="0"/>
          <w:sz w:val="32"/>
        </w:rPr>
        <w:t>6</w:t>
      </w:r>
      <w:r>
        <w:rPr>
          <w:rFonts w:hint="eastAsia" w:ascii="仿宋_GB2312" w:hAnsi="仿宋_GB2312" w:eastAsia="仿宋_GB2312" w:cs="仿宋_GB2312"/>
          <w:b w:val="0"/>
          <w:sz w:val="32"/>
        </w:rPr>
        <w:t>次，对</w:t>
      </w:r>
      <w:r>
        <w:rPr>
          <w:rFonts w:hint="eastAsia" w:ascii="Times New Roman" w:hAnsi="Times New Roman" w:eastAsia="仿宋_GB2312" w:cs="仿宋_GB2312"/>
          <w:b w:val="0"/>
          <w:sz w:val="32"/>
        </w:rPr>
        <w:t>12</w:t>
      </w:r>
      <w:r>
        <w:rPr>
          <w:rFonts w:hint="eastAsia" w:ascii="仿宋_GB2312" w:hAnsi="仿宋_GB2312" w:eastAsia="仿宋_GB2312" w:cs="仿宋_GB2312"/>
          <w:b w:val="0"/>
          <w:sz w:val="32"/>
        </w:rPr>
        <w:t>项重大行政决策、</w:t>
      </w:r>
      <w:r>
        <w:rPr>
          <w:rFonts w:hint="eastAsia" w:ascii="Times New Roman" w:hAnsi="Times New Roman" w:eastAsia="仿宋_GB2312" w:cs="仿宋_GB2312"/>
          <w:b w:val="0"/>
          <w:sz w:val="32"/>
        </w:rPr>
        <w:t>8</w:t>
      </w:r>
      <w:r>
        <w:rPr>
          <w:rFonts w:hint="eastAsia" w:ascii="仿宋_GB2312" w:hAnsi="仿宋_GB2312" w:eastAsia="仿宋_GB2312" w:cs="仿宋_GB2312"/>
          <w:b w:val="0"/>
          <w:sz w:val="32"/>
        </w:rPr>
        <w:t>份政府合同进行合法性把关，确保决策于法有据。</w:t>
      </w:r>
    </w:p>
    <w:p>
      <w:pPr>
        <w:spacing w:line="560" w:lineRule="exact"/>
        <w:ind w:firstLine="640" w:firstLineChars="200"/>
        <w:jc w:val="both"/>
        <w:rPr>
          <w:rFonts w:hint="eastAsia" w:ascii="黑体" w:hAnsi="黑体" w:eastAsia="黑体" w:cs="黑体"/>
          <w:b w:val="0"/>
          <w:sz w:val="32"/>
          <w:lang w:eastAsia="zh-CN"/>
        </w:rPr>
      </w:pPr>
      <w:r>
        <w:rPr>
          <w:rFonts w:hint="eastAsia" w:ascii="黑体" w:hAnsi="黑体" w:eastAsia="黑体" w:cs="黑体"/>
          <w:b w:val="0"/>
          <w:sz w:val="32"/>
        </w:rPr>
        <w:t>二、</w:t>
      </w:r>
      <w:r>
        <w:rPr>
          <w:rFonts w:hint="eastAsia" w:ascii="Times New Roman" w:hAnsi="Times New Roman" w:eastAsia="黑体" w:cs="黑体"/>
          <w:b w:val="0"/>
          <w:sz w:val="32"/>
        </w:rPr>
        <w:t>2025</w:t>
      </w:r>
      <w:r>
        <w:rPr>
          <w:rFonts w:hint="eastAsia" w:ascii="黑体" w:hAnsi="黑体" w:eastAsia="黑体" w:cs="黑体"/>
          <w:b w:val="0"/>
          <w:sz w:val="32"/>
        </w:rPr>
        <w:t>年度推进法治政府建设的主要举措和成效</w:t>
      </w:r>
    </w:p>
    <w:p>
      <w:pPr>
        <w:spacing w:line="560" w:lineRule="exact"/>
        <w:ind w:firstLine="643" w:firstLineChars="200"/>
        <w:jc w:val="both"/>
        <w:rPr>
          <w:rFonts w:hint="eastAsia" w:ascii="楷体_GB2312" w:hAnsi="楷体_GB2312" w:eastAsia="楷体_GB2312" w:cs="楷体_GB2312"/>
          <w:b/>
          <w:sz w:val="32"/>
          <w:lang w:eastAsia="zh-CN"/>
        </w:rPr>
      </w:pPr>
      <w:r>
        <w:rPr>
          <w:rFonts w:hint="eastAsia" w:ascii="楷体_GB2312" w:hAnsi="楷体_GB2312" w:eastAsia="楷体_GB2312" w:cs="楷体_GB2312"/>
          <w:b/>
          <w:sz w:val="32"/>
        </w:rPr>
        <w:t>（一）依法全面履行政府职能，服务效能持续提升</w:t>
      </w:r>
    </w:p>
    <w:p>
      <w:pPr>
        <w:spacing w:line="560" w:lineRule="exact"/>
        <w:ind w:firstLine="640" w:firstLineChars="200"/>
        <w:jc w:val="both"/>
        <w:rPr>
          <w:rFonts w:hint="eastAsia" w:ascii="仿宋_GB2312" w:hAnsi="仿宋_GB2312" w:eastAsia="仿宋_GB2312" w:cs="仿宋_GB2312"/>
          <w:b w:val="0"/>
          <w:sz w:val="32"/>
        </w:rPr>
      </w:pPr>
      <w:r>
        <w:rPr>
          <w:rFonts w:hint="eastAsia" w:ascii="仿宋_GB2312" w:hAnsi="仿宋_GB2312" w:eastAsia="仿宋_GB2312" w:cs="仿宋_GB2312"/>
          <w:b w:val="0"/>
          <w:sz w:val="32"/>
        </w:rPr>
        <w:t>深化</w:t>
      </w:r>
      <w:r>
        <w:rPr>
          <w:rFonts w:hint="eastAsia" w:ascii="仿宋_GB2312" w:hAnsi="仿宋_GB2312" w:eastAsia="仿宋_GB2312" w:cs="仿宋_GB2312"/>
          <w:b w:val="0"/>
          <w:sz w:val="32"/>
          <w:lang w:eastAsia="zh-CN"/>
        </w:rPr>
        <w:t>“放管服”</w:t>
      </w:r>
      <w:r>
        <w:rPr>
          <w:rFonts w:hint="eastAsia" w:ascii="仿宋_GB2312" w:hAnsi="仿宋_GB2312" w:eastAsia="仿宋_GB2312" w:cs="仿宋_GB2312"/>
          <w:b w:val="0"/>
          <w:sz w:val="32"/>
        </w:rPr>
        <w:t>改革，完成乡便民服务中心标准化改造，设置</w:t>
      </w:r>
      <w:r>
        <w:rPr>
          <w:rFonts w:hint="eastAsia" w:ascii="仿宋_GB2312" w:hAnsi="仿宋_GB2312" w:eastAsia="仿宋_GB2312" w:cs="仿宋_GB2312"/>
          <w:b w:val="0"/>
          <w:sz w:val="32"/>
          <w:lang w:eastAsia="zh-CN"/>
        </w:rPr>
        <w:t>“一窗受理”</w:t>
      </w:r>
      <w:r>
        <w:rPr>
          <w:rFonts w:hint="eastAsia" w:ascii="仿宋_GB2312" w:hAnsi="仿宋_GB2312" w:eastAsia="仿宋_GB2312" w:cs="仿宋_GB2312"/>
          <w:b w:val="0"/>
          <w:sz w:val="32"/>
        </w:rPr>
        <w:t>窗口</w:t>
      </w:r>
      <w:r>
        <w:rPr>
          <w:rFonts w:hint="eastAsia" w:ascii="Times New Roman" w:hAnsi="Times New Roman" w:eastAsia="仿宋_GB2312" w:cs="仿宋_GB2312"/>
          <w:b w:val="0"/>
          <w:sz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b w:val="0"/>
          <w:sz w:val="32"/>
        </w:rPr>
        <w:t>个，实现社保、医保、民政等</w:t>
      </w:r>
      <w:r>
        <w:rPr>
          <w:rFonts w:hint="eastAsia" w:ascii="Times New Roman" w:hAnsi="Times New Roman" w:eastAsia="仿宋_GB2312" w:cs="仿宋_GB2312"/>
          <w:b w:val="0"/>
          <w:sz w:val="32"/>
        </w:rPr>
        <w:t>48</w:t>
      </w:r>
      <w:r>
        <w:rPr>
          <w:rFonts w:hint="eastAsia" w:ascii="仿宋_GB2312" w:hAnsi="仿宋_GB2312" w:eastAsia="仿宋_GB2312" w:cs="仿宋_GB2312"/>
          <w:b w:val="0"/>
          <w:sz w:val="32"/>
        </w:rPr>
        <w:t>项高频事项</w:t>
      </w:r>
      <w:r>
        <w:rPr>
          <w:rFonts w:hint="eastAsia" w:ascii="仿宋_GB2312" w:hAnsi="仿宋_GB2312" w:eastAsia="仿宋_GB2312" w:cs="仿宋_GB2312"/>
          <w:b w:val="0"/>
          <w:sz w:val="32"/>
          <w:lang w:eastAsia="zh-CN"/>
        </w:rPr>
        <w:t>“一证通办”；</w:t>
      </w:r>
      <w:r>
        <w:rPr>
          <w:rFonts w:hint="eastAsia" w:ascii="仿宋_GB2312" w:hAnsi="仿宋_GB2312" w:eastAsia="仿宋_GB2312" w:cs="仿宋_GB2312"/>
          <w:b w:val="0"/>
          <w:sz w:val="32"/>
        </w:rPr>
        <w:t>动态更新</w:t>
      </w:r>
      <w:r>
        <w:rPr>
          <w:rFonts w:hint="eastAsia" w:ascii="仿宋_GB2312" w:hAnsi="仿宋_GB2312" w:eastAsia="仿宋_GB2312" w:cs="仿宋_GB2312"/>
          <w:b w:val="0"/>
          <w:sz w:val="32"/>
          <w:lang w:val="en-US" w:eastAsia="zh-CN"/>
        </w:rPr>
        <w:t>乡镇履职事项清单</w:t>
      </w:r>
      <w:r>
        <w:rPr>
          <w:rFonts w:hint="eastAsia" w:ascii="仿宋_GB2312" w:hAnsi="仿宋_GB2312" w:eastAsia="仿宋_GB2312" w:cs="仿宋_GB2312"/>
          <w:b w:val="0"/>
          <w:sz w:val="32"/>
        </w:rPr>
        <w:t>，基本履职事项清单包括党的建设、经济发展、民生服务等共</w:t>
      </w:r>
      <w:r>
        <w:rPr>
          <w:rFonts w:hint="eastAsia" w:ascii="Times New Roman" w:hAnsi="Times New Roman" w:eastAsia="仿宋_GB2312" w:cs="仿宋_GB2312"/>
          <w:b w:val="0"/>
          <w:sz w:val="32"/>
        </w:rPr>
        <w:t>9</w:t>
      </w:r>
      <w:r>
        <w:rPr>
          <w:rFonts w:hint="eastAsia" w:ascii="仿宋_GB2312" w:hAnsi="仿宋_GB2312" w:eastAsia="仿宋_GB2312" w:cs="仿宋_GB2312"/>
          <w:b w:val="0"/>
          <w:sz w:val="32"/>
        </w:rPr>
        <w:t>个类别</w:t>
      </w:r>
      <w:r>
        <w:rPr>
          <w:rFonts w:hint="eastAsia" w:ascii="Times New Roman" w:hAnsi="Times New Roman" w:eastAsia="仿宋_GB2312" w:cs="仿宋_GB2312"/>
          <w:b w:val="0"/>
          <w:sz w:val="32"/>
        </w:rPr>
        <w:t>120</w:t>
      </w:r>
      <w:r>
        <w:rPr>
          <w:rFonts w:hint="eastAsia" w:ascii="仿宋_GB2312" w:hAnsi="仿宋_GB2312" w:eastAsia="仿宋_GB2312" w:cs="仿宋_GB2312"/>
          <w:b w:val="0"/>
          <w:sz w:val="32"/>
        </w:rPr>
        <w:t>项；配合履职事项清单包括党的建设、经济发展、民生服务等共</w:t>
      </w:r>
      <w:r>
        <w:rPr>
          <w:rFonts w:hint="eastAsia" w:ascii="Times New Roman" w:hAnsi="Times New Roman" w:eastAsia="仿宋_GB2312" w:cs="仿宋_GB2312"/>
          <w:b w:val="0"/>
          <w:sz w:val="32"/>
        </w:rPr>
        <w:t>12</w:t>
      </w:r>
      <w:r>
        <w:rPr>
          <w:rFonts w:hint="eastAsia" w:ascii="仿宋_GB2312" w:hAnsi="仿宋_GB2312" w:eastAsia="仿宋_GB2312" w:cs="仿宋_GB2312"/>
          <w:b w:val="0"/>
          <w:sz w:val="32"/>
        </w:rPr>
        <w:t>个类别</w:t>
      </w:r>
      <w:r>
        <w:rPr>
          <w:rFonts w:hint="eastAsia" w:ascii="Times New Roman" w:hAnsi="Times New Roman" w:eastAsia="仿宋_GB2312" w:cs="仿宋_GB2312"/>
          <w:b w:val="0"/>
          <w:sz w:val="32"/>
        </w:rPr>
        <w:t>80</w:t>
      </w:r>
      <w:r>
        <w:rPr>
          <w:rFonts w:hint="eastAsia" w:ascii="仿宋_GB2312" w:hAnsi="仿宋_GB2312" w:eastAsia="仿宋_GB2312" w:cs="仿宋_GB2312"/>
          <w:b w:val="0"/>
          <w:sz w:val="32"/>
        </w:rPr>
        <w:t>项；上级部门收回事项清单包括民生服务、乡村振兴、自然资源等共</w:t>
      </w:r>
      <w:r>
        <w:rPr>
          <w:rFonts w:hint="eastAsia" w:ascii="Times New Roman" w:hAnsi="Times New Roman" w:eastAsia="仿宋_GB2312" w:cs="仿宋_GB2312"/>
          <w:b w:val="0"/>
          <w:sz w:val="32"/>
        </w:rPr>
        <w:t>12</w:t>
      </w:r>
      <w:r>
        <w:rPr>
          <w:rFonts w:hint="eastAsia" w:ascii="仿宋_GB2312" w:hAnsi="仿宋_GB2312" w:eastAsia="仿宋_GB2312" w:cs="仿宋_GB2312"/>
          <w:b w:val="0"/>
          <w:sz w:val="32"/>
        </w:rPr>
        <w:t>个类别</w:t>
      </w:r>
      <w:r>
        <w:rPr>
          <w:rFonts w:hint="eastAsia" w:ascii="Times New Roman" w:hAnsi="Times New Roman" w:eastAsia="仿宋_GB2312" w:cs="仿宋_GB2312"/>
          <w:b w:val="0"/>
          <w:sz w:val="32"/>
        </w:rPr>
        <w:t>87</w:t>
      </w:r>
      <w:r>
        <w:rPr>
          <w:rFonts w:hint="eastAsia" w:ascii="仿宋_GB2312" w:hAnsi="仿宋_GB2312" w:eastAsia="仿宋_GB2312" w:cs="仿宋_GB2312"/>
          <w:b w:val="0"/>
          <w:sz w:val="32"/>
        </w:rPr>
        <w:t>项</w:t>
      </w:r>
      <w:r>
        <w:rPr>
          <w:rFonts w:hint="eastAsia" w:ascii="仿宋_GB2312" w:hAnsi="仿宋_GB2312" w:eastAsia="仿宋_GB2312" w:cs="仿宋_GB2312"/>
          <w:b w:val="0"/>
          <w:sz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sz w:val="32"/>
          <w:lang w:val="en-US" w:eastAsia="zh-CN"/>
        </w:rPr>
        <w:t>库区乡</w:t>
      </w:r>
      <w:r>
        <w:rPr>
          <w:rFonts w:hint="eastAsia" w:ascii="Times New Roman" w:hAnsi="Times New Roman" w:eastAsia="仿宋_GB2312" w:cs="仿宋_GB2312"/>
          <w:b w:val="0"/>
          <w:sz w:val="32"/>
          <w:lang w:val="en-US" w:eastAsia="zh-CN"/>
        </w:rPr>
        <w:t>2025</w:t>
      </w:r>
      <w:r>
        <w:rPr>
          <w:rFonts w:hint="eastAsia" w:ascii="仿宋_GB2312" w:hAnsi="仿宋_GB2312" w:eastAsia="仿宋_GB2312" w:cs="仿宋_GB2312"/>
          <w:b w:val="0"/>
          <w:sz w:val="32"/>
          <w:lang w:val="en-US" w:eastAsia="zh-CN"/>
        </w:rPr>
        <w:t>年全年党群服务中心共</w:t>
      </w:r>
      <w:r>
        <w:rPr>
          <w:rFonts w:hint="eastAsia" w:ascii="仿宋_GB2312" w:hAnsi="仿宋_GB2312" w:eastAsia="仿宋_GB2312" w:cs="仿宋_GB2312"/>
          <w:b w:val="0"/>
          <w:sz w:val="32"/>
        </w:rPr>
        <w:t>办理事项</w:t>
      </w:r>
      <w:r>
        <w:rPr>
          <w:rFonts w:hint="eastAsia" w:ascii="Times New Roman" w:hAnsi="Times New Roman" w:eastAsia="仿宋_GB2312" w:cs="仿宋_GB2312"/>
          <w:b w:val="0"/>
          <w:sz w:val="32"/>
        </w:rPr>
        <w:t>1200</w:t>
      </w:r>
      <w:r>
        <w:rPr>
          <w:rFonts w:hint="eastAsia" w:ascii="仿宋_GB2312" w:hAnsi="仿宋_GB2312" w:eastAsia="仿宋_GB2312" w:cs="仿宋_GB2312"/>
          <w:b w:val="0"/>
          <w:sz w:val="32"/>
        </w:rPr>
        <w:t>余件，群众办事满意度达</w:t>
      </w:r>
      <w:r>
        <w:rPr>
          <w:rFonts w:hint="eastAsia" w:ascii="Times New Roman" w:hAnsi="Times New Roman" w:eastAsia="仿宋_GB2312" w:cs="仿宋_GB2312"/>
          <w:b w:val="0"/>
          <w:sz w:val="32"/>
        </w:rPr>
        <w:t>98</w:t>
      </w:r>
      <w:r>
        <w:rPr>
          <w:rFonts w:hint="eastAsia" w:ascii="仿宋_GB2312" w:hAnsi="仿宋_GB2312" w:eastAsia="仿宋_GB2312" w:cs="仿宋_GB2312"/>
          <w:b w:val="0"/>
          <w:sz w:val="32"/>
        </w:rPr>
        <w:t>.</w:t>
      </w:r>
      <w:r>
        <w:rPr>
          <w:rFonts w:hint="eastAsia" w:ascii="Times New Roman" w:hAnsi="Times New Roman" w:eastAsia="仿宋_GB2312" w:cs="仿宋_GB2312"/>
          <w:b w:val="0"/>
          <w:sz w:val="32"/>
        </w:rPr>
        <w:t>5</w:t>
      </w:r>
      <w:r>
        <w:rPr>
          <w:rFonts w:hint="eastAsia" w:ascii="仿宋_GB2312" w:hAnsi="仿宋_GB2312" w:eastAsia="仿宋_GB2312" w:cs="仿宋_GB2312"/>
          <w:b w:val="0"/>
          <w:sz w:val="32"/>
        </w:rPr>
        <w:t>%。</w:t>
      </w:r>
    </w:p>
    <w:p>
      <w:pPr>
        <w:spacing w:line="560" w:lineRule="exact"/>
        <w:ind w:firstLine="643" w:firstLineChars="200"/>
        <w:jc w:val="both"/>
        <w:rPr>
          <w:rFonts w:hint="eastAsia" w:ascii="楷体_GB2312" w:hAnsi="楷体_GB2312" w:eastAsia="楷体_GB2312" w:cs="楷体_GB2312"/>
          <w:b/>
          <w:sz w:val="32"/>
          <w:lang w:eastAsia="zh-CN"/>
        </w:rPr>
      </w:pPr>
      <w:r>
        <w:rPr>
          <w:rFonts w:hint="eastAsia" w:ascii="楷体_GB2312" w:hAnsi="楷体_GB2312" w:eastAsia="楷体_GB2312" w:cs="楷体_GB2312"/>
          <w:b/>
          <w:sz w:val="32"/>
        </w:rPr>
        <w:t>（</w:t>
      </w:r>
      <w:r>
        <w:rPr>
          <w:rFonts w:hint="eastAsia" w:ascii="楷体_GB2312" w:hAnsi="楷体_GB2312" w:eastAsia="楷体_GB2312" w:cs="楷体_GB2312"/>
          <w:b/>
          <w:sz w:val="32"/>
          <w:lang w:val="en-US" w:eastAsia="zh-CN"/>
        </w:rPr>
        <w:t>二</w:t>
      </w:r>
      <w:r>
        <w:rPr>
          <w:rFonts w:hint="eastAsia" w:ascii="楷体_GB2312" w:hAnsi="楷体_GB2312" w:eastAsia="楷体_GB2312" w:cs="楷体_GB2312"/>
          <w:b/>
          <w:sz w:val="32"/>
        </w:rPr>
        <w:t>）依法有效化解社会矛盾纠纷，社会大局和谐稳定</w:t>
      </w:r>
    </w:p>
    <w:p>
      <w:pPr>
        <w:spacing w:line="560" w:lineRule="exact"/>
        <w:ind w:firstLine="640" w:firstLineChars="200"/>
        <w:jc w:val="both"/>
        <w:rPr>
          <w:rFonts w:hint="eastAsia" w:ascii="仿宋_GB2312" w:hAnsi="仿宋_GB2312" w:eastAsia="仿宋_GB2312" w:cs="仿宋_GB2312"/>
          <w:b w:val="0"/>
          <w:sz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sz w:val="32"/>
          <w:lang w:val="en-US" w:eastAsia="zh-CN"/>
        </w:rPr>
        <w:t>积极推进矛盾纠纷、信访隐患大排查大化解，全面落实矛盾纠纷多元化解机制，梳理群众诉求办理机制，截至</w:t>
      </w:r>
      <w:r>
        <w:rPr>
          <w:rFonts w:hint="eastAsia" w:ascii="Times New Roman" w:hAnsi="Times New Roman" w:eastAsia="仿宋_GB2312" w:cs="仿宋_GB2312"/>
          <w:b w:val="0"/>
          <w:sz w:val="32"/>
          <w:lang w:val="en-US" w:eastAsia="zh-CN"/>
        </w:rPr>
        <w:t>2025</w:t>
      </w:r>
      <w:r>
        <w:rPr>
          <w:rFonts w:hint="eastAsia" w:ascii="仿宋_GB2312" w:hAnsi="仿宋_GB2312" w:eastAsia="仿宋_GB2312" w:cs="仿宋_GB2312"/>
          <w:b w:val="0"/>
          <w:sz w:val="32"/>
          <w:lang w:val="en-US" w:eastAsia="zh-CN"/>
        </w:rPr>
        <w:t>年底，共受理信访案件</w:t>
      </w:r>
      <w:r>
        <w:rPr>
          <w:rFonts w:hint="eastAsia" w:ascii="Times New Roman" w:hAnsi="Times New Roman" w:eastAsia="仿宋_GB2312" w:cs="仿宋_GB2312"/>
          <w:b w:val="0"/>
          <w:sz w:val="32"/>
          <w:lang w:val="en-US" w:eastAsia="zh-CN"/>
        </w:rPr>
        <w:t>33</w:t>
      </w:r>
      <w:r>
        <w:rPr>
          <w:rFonts w:hint="eastAsia" w:ascii="仿宋_GB2312" w:hAnsi="仿宋_GB2312" w:eastAsia="仿宋_GB2312" w:cs="仿宋_GB2312"/>
          <w:b w:val="0"/>
          <w:sz w:val="32"/>
          <w:lang w:val="en-US" w:eastAsia="zh-CN"/>
        </w:rPr>
        <w:t>批</w:t>
      </w:r>
      <w:r>
        <w:rPr>
          <w:rFonts w:hint="eastAsia" w:ascii="Times New Roman" w:hAnsi="Times New Roman" w:eastAsia="仿宋_GB2312" w:cs="仿宋_GB2312"/>
          <w:b w:val="0"/>
          <w:sz w:val="32"/>
          <w:lang w:val="en-US" w:eastAsia="zh-CN"/>
        </w:rPr>
        <w:t>57</w:t>
      </w:r>
      <w:r>
        <w:rPr>
          <w:rFonts w:hint="eastAsia" w:ascii="仿宋_GB2312" w:hAnsi="仿宋_GB2312" w:eastAsia="仿宋_GB2312" w:cs="仿宋_GB2312"/>
          <w:b w:val="0"/>
          <w:sz w:val="32"/>
          <w:lang w:val="en-US" w:eastAsia="zh-CN"/>
        </w:rPr>
        <w:t>人次；其中信访系统交办</w:t>
      </w:r>
      <w:r>
        <w:rPr>
          <w:rFonts w:hint="eastAsia" w:ascii="Times New Roman" w:hAnsi="Times New Roman" w:eastAsia="仿宋_GB2312" w:cs="仿宋_GB2312"/>
          <w:b w:val="0"/>
          <w:sz w:val="32"/>
          <w:lang w:val="en-US" w:eastAsia="zh-CN"/>
        </w:rPr>
        <w:t>22</w:t>
      </w:r>
      <w:r>
        <w:rPr>
          <w:rFonts w:hint="eastAsia" w:ascii="仿宋_GB2312" w:hAnsi="仿宋_GB2312" w:eastAsia="仿宋_GB2312" w:cs="仿宋_GB2312"/>
          <w:b w:val="0"/>
          <w:sz w:val="32"/>
          <w:lang w:val="en-US" w:eastAsia="zh-CN"/>
        </w:rPr>
        <w:t>件；中央巡视交办</w:t>
      </w:r>
      <w:r>
        <w:rPr>
          <w:rFonts w:hint="eastAsia" w:ascii="Times New Roman" w:hAnsi="Times New Roman" w:eastAsia="仿宋_GB2312" w:cs="仿宋_GB2312"/>
          <w:b w:val="0"/>
          <w:sz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b w:val="0"/>
          <w:sz w:val="32"/>
          <w:lang w:val="en-US" w:eastAsia="zh-CN"/>
        </w:rPr>
        <w:t>件；县委巡察交办</w:t>
      </w:r>
      <w:r>
        <w:rPr>
          <w:rFonts w:hint="eastAsia" w:ascii="Times New Roman" w:hAnsi="Times New Roman" w:eastAsia="仿宋_GB2312" w:cs="仿宋_GB2312"/>
          <w:b w:val="0"/>
          <w:sz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b w:val="0"/>
          <w:sz w:val="32"/>
          <w:lang w:val="en-US" w:eastAsia="zh-CN"/>
        </w:rPr>
        <w:t>件；矛盾纠纷排查</w:t>
      </w:r>
      <w:r>
        <w:rPr>
          <w:rFonts w:hint="eastAsia" w:ascii="Times New Roman" w:hAnsi="Times New Roman" w:eastAsia="仿宋_GB2312" w:cs="仿宋_GB2312"/>
          <w:b w:val="0"/>
          <w:sz w:val="32"/>
          <w:lang w:val="en-US" w:eastAsia="zh-CN"/>
        </w:rPr>
        <w:t>13</w:t>
      </w:r>
      <w:r>
        <w:rPr>
          <w:rFonts w:hint="eastAsia" w:ascii="仿宋_GB2312" w:hAnsi="仿宋_GB2312" w:eastAsia="仿宋_GB2312" w:cs="仿宋_GB2312"/>
          <w:b w:val="0"/>
          <w:sz w:val="32"/>
          <w:lang w:val="en-US" w:eastAsia="zh-CN"/>
        </w:rPr>
        <w:t>起。截至目前，信访案件办结率达到</w:t>
      </w:r>
      <w:r>
        <w:rPr>
          <w:rFonts w:hint="eastAsia" w:ascii="Times New Roman" w:hAnsi="Times New Roman" w:eastAsia="仿宋_GB2312" w:cs="仿宋_GB2312"/>
          <w:b w:val="0"/>
          <w:sz w:val="32"/>
          <w:lang w:val="en-US" w:eastAsia="zh-CN"/>
        </w:rPr>
        <w:t>95</w:t>
      </w:r>
      <w:r>
        <w:rPr>
          <w:rFonts w:hint="eastAsia" w:ascii="仿宋_GB2312" w:hAnsi="仿宋_GB2312" w:eastAsia="仿宋_GB2312" w:cs="仿宋_GB2312"/>
          <w:b w:val="0"/>
          <w:sz w:val="32"/>
          <w:lang w:val="en-US" w:eastAsia="zh-CN"/>
        </w:rPr>
        <w:t>%，群众满意率达到</w:t>
      </w:r>
      <w:r>
        <w:rPr>
          <w:rFonts w:hint="eastAsia" w:ascii="Times New Roman" w:hAnsi="Times New Roman" w:eastAsia="仿宋_GB2312" w:cs="仿宋_GB2312"/>
          <w:b w:val="0"/>
          <w:sz w:val="32"/>
          <w:lang w:val="en-US" w:eastAsia="zh-CN"/>
        </w:rPr>
        <w:t>96</w:t>
      </w:r>
      <w:r>
        <w:rPr>
          <w:rFonts w:hint="eastAsia" w:ascii="仿宋_GB2312" w:hAnsi="仿宋_GB2312" w:eastAsia="仿宋_GB2312" w:cs="仿宋_GB2312"/>
          <w:b w:val="0"/>
          <w:sz w:val="32"/>
          <w:lang w:val="en-US" w:eastAsia="zh-CN"/>
        </w:rPr>
        <w:t>%。</w:t>
      </w:r>
      <w:r>
        <w:rPr>
          <w:rFonts w:hint="eastAsia" w:ascii="Times New Roman" w:hAnsi="Times New Roman" w:eastAsia="仿宋_GB2312" w:cs="仿宋_GB2312"/>
          <w:b w:val="0"/>
          <w:sz w:val="32"/>
          <w:lang w:val="en-US" w:eastAsia="zh-CN"/>
        </w:rPr>
        <w:t>2025</w:t>
      </w:r>
      <w:r>
        <w:rPr>
          <w:rFonts w:hint="eastAsia" w:ascii="仿宋_GB2312" w:hAnsi="仿宋_GB2312" w:eastAsia="仿宋_GB2312" w:cs="仿宋_GB2312"/>
          <w:b w:val="0"/>
          <w:sz w:val="32"/>
          <w:lang w:val="en-US" w:eastAsia="zh-CN"/>
        </w:rPr>
        <w:t>年共接待法律咨询群众</w:t>
      </w:r>
      <w:r>
        <w:rPr>
          <w:rFonts w:hint="eastAsia" w:ascii="Times New Roman" w:hAnsi="Times New Roman" w:eastAsia="仿宋_GB2312" w:cs="仿宋_GB2312"/>
          <w:b w:val="0"/>
          <w:sz w:val="32"/>
          <w:lang w:val="en-US" w:eastAsia="zh-CN"/>
        </w:rPr>
        <w:t>85</w:t>
      </w:r>
      <w:r>
        <w:rPr>
          <w:rFonts w:hint="eastAsia" w:ascii="仿宋_GB2312" w:hAnsi="仿宋_GB2312" w:eastAsia="仿宋_GB2312" w:cs="仿宋_GB2312"/>
          <w:b w:val="0"/>
          <w:sz w:val="32"/>
          <w:lang w:val="en-US" w:eastAsia="zh-CN"/>
        </w:rPr>
        <w:t>人次，内容涉及土地、房屋、婚姻、债务、劳动报酬等；共排查各类矛盾纠纷</w:t>
      </w:r>
      <w:r>
        <w:rPr>
          <w:rFonts w:hint="eastAsia" w:ascii="Times New Roman" w:hAnsi="Times New Roman" w:eastAsia="仿宋_GB2312" w:cs="仿宋_GB2312"/>
          <w:b w:val="0"/>
          <w:sz w:val="32"/>
          <w:lang w:val="en-US" w:eastAsia="zh-CN"/>
        </w:rPr>
        <w:t>37</w:t>
      </w:r>
      <w:r>
        <w:rPr>
          <w:rFonts w:hint="eastAsia" w:ascii="仿宋_GB2312" w:hAnsi="仿宋_GB2312" w:eastAsia="仿宋_GB2312" w:cs="仿宋_GB2312"/>
          <w:b w:val="0"/>
          <w:sz w:val="32"/>
          <w:lang w:val="en-US" w:eastAsia="zh-CN"/>
        </w:rPr>
        <w:t>件，共受理各类纠纷</w:t>
      </w:r>
      <w:r>
        <w:rPr>
          <w:rFonts w:hint="eastAsia" w:ascii="Times New Roman" w:hAnsi="Times New Roman" w:eastAsia="仿宋_GB2312" w:cs="仿宋_GB2312"/>
          <w:b w:val="0"/>
          <w:sz w:val="32"/>
          <w:lang w:val="en-US" w:eastAsia="zh-CN"/>
        </w:rPr>
        <w:t>37</w:t>
      </w:r>
      <w:r>
        <w:rPr>
          <w:rFonts w:hint="eastAsia" w:ascii="仿宋_GB2312" w:hAnsi="仿宋_GB2312" w:eastAsia="仿宋_GB2312" w:cs="仿宋_GB2312"/>
          <w:b w:val="0"/>
          <w:sz w:val="32"/>
          <w:lang w:val="en-US" w:eastAsia="zh-CN"/>
        </w:rPr>
        <w:t>余件，纠纷受理率达到</w:t>
      </w:r>
      <w:r>
        <w:rPr>
          <w:rFonts w:hint="eastAsia" w:ascii="Times New Roman" w:hAnsi="Times New Roman" w:eastAsia="仿宋_GB2312" w:cs="仿宋_GB2312"/>
          <w:b w:val="0"/>
          <w:sz w:val="32"/>
          <w:lang w:val="en-US" w:eastAsia="zh-CN"/>
        </w:rPr>
        <w:t>100</w:t>
      </w:r>
      <w:r>
        <w:rPr>
          <w:rFonts w:hint="eastAsia" w:ascii="仿宋_GB2312" w:hAnsi="仿宋_GB2312" w:eastAsia="仿宋_GB2312" w:cs="仿宋_GB2312"/>
          <w:b w:val="0"/>
          <w:sz w:val="32"/>
          <w:lang w:val="en-US" w:eastAsia="zh-CN"/>
        </w:rPr>
        <w:t>%，调处成功率达到</w:t>
      </w:r>
      <w:r>
        <w:rPr>
          <w:rFonts w:hint="eastAsia" w:ascii="Times New Roman" w:hAnsi="Times New Roman" w:eastAsia="仿宋_GB2312" w:cs="仿宋_GB2312"/>
          <w:b w:val="0"/>
          <w:sz w:val="32"/>
          <w:lang w:val="en-US" w:eastAsia="zh-CN"/>
        </w:rPr>
        <w:t>100</w:t>
      </w:r>
      <w:r>
        <w:rPr>
          <w:rFonts w:hint="eastAsia" w:ascii="仿宋_GB2312" w:hAnsi="仿宋_GB2312" w:eastAsia="仿宋_GB2312" w:cs="仿宋_GB2312"/>
          <w:b w:val="0"/>
          <w:sz w:val="32"/>
          <w:lang w:val="en-US" w:eastAsia="zh-CN"/>
        </w:rPr>
        <w:t>%，无调解不当而发生民转刑或非正常死亡。扎实开展群众安全感满意度“双提升”工作，组织乡村干部“一对一”入户宣传，</w:t>
      </w:r>
      <w:r>
        <w:rPr>
          <w:rFonts w:hint="eastAsia" w:ascii="Times New Roman" w:hAnsi="Times New Roman" w:eastAsia="仿宋_GB2312" w:cs="仿宋_GB2312"/>
          <w:b w:val="0"/>
          <w:sz w:val="32"/>
          <w:lang w:val="en-US" w:eastAsia="zh-CN"/>
        </w:rPr>
        <w:t>2025</w:t>
      </w:r>
      <w:r>
        <w:rPr>
          <w:rFonts w:hint="eastAsia" w:ascii="仿宋_GB2312" w:hAnsi="仿宋_GB2312" w:eastAsia="仿宋_GB2312" w:cs="仿宋_GB2312"/>
          <w:b w:val="0"/>
          <w:sz w:val="32"/>
          <w:lang w:val="en-US" w:eastAsia="zh-CN"/>
        </w:rPr>
        <w:t>年累计共开展各类法治宣传活动</w:t>
      </w:r>
      <w:r>
        <w:rPr>
          <w:rFonts w:hint="eastAsia" w:ascii="Times New Roman" w:hAnsi="Times New Roman" w:eastAsia="仿宋_GB2312" w:cs="仿宋_GB2312"/>
          <w:b w:val="0"/>
          <w:sz w:val="32"/>
          <w:lang w:val="en-US" w:eastAsia="zh-CN"/>
        </w:rPr>
        <w:t>15</w:t>
      </w:r>
      <w:r>
        <w:rPr>
          <w:rFonts w:hint="eastAsia" w:ascii="仿宋_GB2312" w:hAnsi="仿宋_GB2312" w:eastAsia="仿宋_GB2312" w:cs="仿宋_GB2312"/>
          <w:b w:val="0"/>
          <w:sz w:val="32"/>
          <w:lang w:val="en-US" w:eastAsia="zh-CN"/>
        </w:rPr>
        <w:t>余次。</w:t>
      </w:r>
    </w:p>
    <w:p>
      <w:pPr>
        <w:spacing w:line="560" w:lineRule="exact"/>
        <w:ind w:firstLine="643" w:firstLineChars="200"/>
        <w:jc w:val="both"/>
        <w:rPr>
          <w:rFonts w:hint="eastAsia" w:ascii="楷体_GB2312" w:hAnsi="楷体_GB2312" w:eastAsia="楷体_GB2312" w:cs="楷体_GB2312"/>
          <w:b/>
          <w:sz w:val="32"/>
          <w:lang w:eastAsia="zh-CN"/>
        </w:rPr>
      </w:pPr>
      <w:r>
        <w:rPr>
          <w:rFonts w:hint="eastAsia" w:ascii="楷体_GB2312" w:hAnsi="楷体_GB2312" w:eastAsia="楷体_GB2312" w:cs="楷体_GB2312"/>
          <w:b/>
          <w:sz w:val="32"/>
        </w:rPr>
        <w:t>（</w:t>
      </w:r>
      <w:r>
        <w:rPr>
          <w:rFonts w:hint="eastAsia" w:ascii="楷体_GB2312" w:hAnsi="楷体_GB2312" w:eastAsia="楷体_GB2312" w:cs="楷体_GB2312"/>
          <w:b/>
          <w:sz w:val="32"/>
          <w:lang w:val="en-US" w:eastAsia="zh-CN"/>
        </w:rPr>
        <w:t>三</w:t>
      </w:r>
      <w:r>
        <w:rPr>
          <w:rFonts w:hint="eastAsia" w:ascii="楷体_GB2312" w:hAnsi="楷体_GB2312" w:eastAsia="楷体_GB2312" w:cs="楷体_GB2312"/>
          <w:b/>
          <w:sz w:val="32"/>
        </w:rPr>
        <w:t>）深入开展法治宣传教育，全民法治素养全面提升</w:t>
      </w:r>
    </w:p>
    <w:p>
      <w:pPr>
        <w:spacing w:line="560" w:lineRule="exact"/>
        <w:ind w:firstLine="640" w:firstLineChars="200"/>
        <w:jc w:val="both"/>
        <w:rPr>
          <w:rFonts w:hint="eastAsia" w:ascii="仿宋_GB2312" w:hAnsi="仿宋_GB2312" w:eastAsia="仿宋_GB2312" w:cs="仿宋_GB2312"/>
          <w:b w:val="0"/>
          <w:sz w:val="32"/>
        </w:rPr>
      </w:pPr>
      <w:r>
        <w:rPr>
          <w:rFonts w:hint="eastAsia" w:ascii="仿宋_GB2312" w:hAnsi="仿宋_GB2312" w:eastAsia="仿宋_GB2312" w:cs="仿宋_GB2312"/>
          <w:b w:val="0"/>
          <w:sz w:val="32"/>
        </w:rPr>
        <w:t>开展</w:t>
      </w:r>
      <w:r>
        <w:rPr>
          <w:rFonts w:hint="eastAsia" w:ascii="仿宋_GB2312" w:hAnsi="仿宋_GB2312" w:eastAsia="仿宋_GB2312" w:cs="仿宋_GB2312"/>
          <w:b w:val="0"/>
          <w:sz w:val="32"/>
          <w:lang w:eastAsia="zh-CN"/>
        </w:rPr>
        <w:t>“送法进乡村”“法治文艺汇演”</w:t>
      </w:r>
      <w:r>
        <w:rPr>
          <w:rFonts w:hint="eastAsia" w:ascii="仿宋_GB2312" w:hAnsi="仿宋_GB2312" w:eastAsia="仿宋_GB2312" w:cs="仿宋_GB2312"/>
          <w:b w:val="0"/>
          <w:sz w:val="32"/>
        </w:rPr>
        <w:t>等活动</w:t>
      </w:r>
      <w:r>
        <w:rPr>
          <w:rFonts w:hint="eastAsia" w:ascii="Times New Roman" w:hAnsi="Times New Roman" w:eastAsia="仿宋_GB2312" w:cs="仿宋_GB2312"/>
          <w:b w:val="0"/>
          <w:sz w:val="32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b w:val="0"/>
          <w:sz w:val="32"/>
        </w:rPr>
        <w:t>场次，覆盖群众</w:t>
      </w:r>
      <w:r>
        <w:rPr>
          <w:rFonts w:hint="eastAsia" w:ascii="Times New Roman" w:hAnsi="Times New Roman" w:eastAsia="仿宋_GB2312" w:cs="仿宋_GB2312"/>
          <w:b w:val="0"/>
          <w:sz w:val="32"/>
          <w:lang w:val="en-US" w:eastAsia="zh-CN"/>
        </w:rPr>
        <w:t>2000</w:t>
      </w:r>
      <w:r>
        <w:rPr>
          <w:rFonts w:hint="eastAsia" w:ascii="仿宋_GB2312" w:hAnsi="仿宋_GB2312" w:eastAsia="仿宋_GB2312" w:cs="仿宋_GB2312"/>
          <w:b w:val="0"/>
          <w:sz w:val="32"/>
        </w:rPr>
        <w:t>人次。打造</w:t>
      </w:r>
      <w:r>
        <w:rPr>
          <w:rFonts w:hint="eastAsia" w:ascii="仿宋_GB2312" w:hAnsi="仿宋_GB2312" w:eastAsia="仿宋_GB2312" w:cs="仿宋_GB2312"/>
          <w:b w:val="0"/>
          <w:sz w:val="32"/>
          <w:lang w:val="en-US" w:eastAsia="zh-CN"/>
        </w:rPr>
        <w:t>张湾村</w:t>
      </w:r>
      <w:r>
        <w:rPr>
          <w:rFonts w:hint="eastAsia" w:ascii="仿宋_GB2312" w:hAnsi="仿宋_GB2312" w:eastAsia="仿宋_GB2312" w:cs="仿宋_GB2312"/>
          <w:b w:val="0"/>
          <w:sz w:val="32"/>
        </w:rPr>
        <w:t>法治文化阵地</w:t>
      </w:r>
      <w:r>
        <w:rPr>
          <w:rFonts w:hint="eastAsia" w:ascii="Times New Roman" w:hAnsi="Times New Roman" w:eastAsia="仿宋_GB2312" w:cs="仿宋_GB2312"/>
          <w:b w:val="0"/>
          <w:sz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b w:val="0"/>
          <w:sz w:val="32"/>
        </w:rPr>
        <w:t>个，建成</w:t>
      </w:r>
      <w:r>
        <w:rPr>
          <w:rFonts w:hint="eastAsia" w:ascii="仿宋_GB2312" w:hAnsi="仿宋_GB2312" w:eastAsia="仿宋_GB2312" w:cs="仿宋_GB2312"/>
          <w:b w:val="0"/>
          <w:sz w:val="32"/>
          <w:lang w:eastAsia="zh-CN"/>
        </w:rPr>
        <w:t>“法治文化长廊”</w:t>
      </w:r>
      <w:r>
        <w:rPr>
          <w:rFonts w:hint="eastAsia" w:ascii="Times New Roman" w:hAnsi="Times New Roman" w:eastAsia="仿宋_GB2312" w:cs="仿宋_GB2312"/>
          <w:b w:val="0"/>
          <w:sz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b w:val="0"/>
          <w:sz w:val="32"/>
          <w:lang w:val="en-US" w:eastAsia="zh-CN"/>
        </w:rPr>
        <w:t>个</w:t>
      </w:r>
      <w:r>
        <w:rPr>
          <w:rFonts w:hint="eastAsia" w:ascii="仿宋_GB2312" w:hAnsi="仿宋_GB2312" w:eastAsia="仿宋_GB2312" w:cs="仿宋_GB2312"/>
          <w:b w:val="0"/>
          <w:sz w:val="32"/>
        </w:rPr>
        <w:t>，在</w:t>
      </w:r>
      <w:r>
        <w:rPr>
          <w:rFonts w:hint="eastAsia" w:ascii="Times New Roman" w:hAnsi="Times New Roman" w:eastAsia="仿宋_GB2312" w:cs="仿宋_GB2312"/>
          <w:b w:val="0"/>
          <w:sz w:val="32"/>
          <w:lang w:val="en-US" w:eastAsia="zh-CN"/>
        </w:rPr>
        <w:t>18</w:t>
      </w:r>
      <w:r>
        <w:rPr>
          <w:rFonts w:hint="eastAsia" w:ascii="仿宋_GB2312" w:hAnsi="仿宋_GB2312" w:eastAsia="仿宋_GB2312" w:cs="仿宋_GB2312"/>
          <w:b w:val="0"/>
          <w:sz w:val="32"/>
          <w:lang w:val="en-US" w:eastAsia="zh-CN"/>
        </w:rPr>
        <w:t>个村“农家书屋”</w:t>
      </w:r>
      <w:r>
        <w:rPr>
          <w:rFonts w:hint="eastAsia" w:ascii="仿宋_GB2312" w:hAnsi="仿宋_GB2312" w:eastAsia="仿宋_GB2312" w:cs="仿宋_GB2312"/>
          <w:b w:val="0"/>
          <w:sz w:val="32"/>
        </w:rPr>
        <w:t>设立</w:t>
      </w:r>
      <w:r>
        <w:rPr>
          <w:rFonts w:hint="eastAsia" w:ascii="仿宋_GB2312" w:hAnsi="仿宋_GB2312" w:eastAsia="仿宋_GB2312" w:cs="仿宋_GB2312"/>
          <w:b w:val="0"/>
          <w:sz w:val="32"/>
          <w:lang w:eastAsia="zh-CN"/>
        </w:rPr>
        <w:t>“法治专栏”</w:t>
      </w:r>
      <w:r>
        <w:rPr>
          <w:rFonts w:hint="eastAsia" w:ascii="仿宋_GB2312" w:hAnsi="仿宋_GB2312" w:eastAsia="仿宋_GB2312" w:cs="仿宋_GB2312"/>
          <w:b w:val="0"/>
          <w:sz w:val="32"/>
        </w:rPr>
        <w:t>，配备法律书籍</w:t>
      </w:r>
      <w:r>
        <w:rPr>
          <w:rFonts w:hint="eastAsia" w:ascii="Times New Roman" w:hAnsi="Times New Roman" w:eastAsia="仿宋_GB2312" w:cs="仿宋_GB2312"/>
          <w:b w:val="0"/>
          <w:sz w:val="32"/>
        </w:rPr>
        <w:t>2000</w:t>
      </w:r>
      <w:r>
        <w:rPr>
          <w:rFonts w:hint="eastAsia" w:ascii="仿宋_GB2312" w:hAnsi="仿宋_GB2312" w:eastAsia="仿宋_GB2312" w:cs="仿宋_GB2312"/>
          <w:b w:val="0"/>
          <w:sz w:val="32"/>
        </w:rPr>
        <w:t>余册。培育</w:t>
      </w:r>
      <w:r>
        <w:rPr>
          <w:rFonts w:hint="eastAsia" w:ascii="仿宋_GB2312" w:hAnsi="仿宋_GB2312" w:eastAsia="仿宋_GB2312" w:cs="仿宋_GB2312"/>
          <w:b w:val="0"/>
          <w:sz w:val="32"/>
          <w:lang w:eastAsia="zh-CN"/>
        </w:rPr>
        <w:t>“法律明白人”</w:t>
      </w:r>
      <w:r>
        <w:rPr>
          <w:rFonts w:hint="eastAsia" w:ascii="Times New Roman" w:hAnsi="Times New Roman" w:eastAsia="仿宋_GB2312" w:cs="仿宋_GB2312"/>
          <w:b w:val="0"/>
          <w:sz w:val="32"/>
          <w:lang w:val="en-US" w:eastAsia="zh-CN"/>
        </w:rPr>
        <w:t>20</w:t>
      </w:r>
      <w:r>
        <w:rPr>
          <w:rFonts w:hint="eastAsia" w:ascii="仿宋_GB2312" w:hAnsi="仿宋_GB2312" w:eastAsia="仿宋_GB2312" w:cs="仿宋_GB2312"/>
          <w:b w:val="0"/>
          <w:sz w:val="32"/>
        </w:rPr>
        <w:t>名，通过</w:t>
      </w:r>
      <w:r>
        <w:rPr>
          <w:rFonts w:hint="eastAsia" w:ascii="仿宋_GB2312" w:hAnsi="仿宋_GB2312" w:eastAsia="仿宋_GB2312" w:cs="仿宋_GB2312"/>
          <w:b w:val="0"/>
          <w:sz w:val="32"/>
          <w:lang w:eastAsia="zh-CN"/>
        </w:rPr>
        <w:t>“身边人讲身边法”</w:t>
      </w:r>
      <w:r>
        <w:rPr>
          <w:rFonts w:hint="eastAsia" w:ascii="仿宋_GB2312" w:hAnsi="仿宋_GB2312" w:eastAsia="仿宋_GB2312" w:cs="仿宋_GB2312"/>
          <w:b w:val="0"/>
          <w:sz w:val="32"/>
        </w:rPr>
        <w:t>，带动群众学法用法。针对青少年群体，联合乡中心小学开展</w:t>
      </w:r>
      <w:r>
        <w:rPr>
          <w:rFonts w:hint="eastAsia" w:ascii="仿宋_GB2312" w:hAnsi="仿宋_GB2312" w:eastAsia="仿宋_GB2312" w:cs="仿宋_GB2312"/>
          <w:b w:val="0"/>
          <w:sz w:val="32"/>
          <w:lang w:eastAsia="zh-CN"/>
        </w:rPr>
        <w:t>“模拟法庭”“法治主题班会”</w:t>
      </w:r>
      <w:r>
        <w:rPr>
          <w:rFonts w:hint="eastAsia" w:ascii="仿宋_GB2312" w:hAnsi="仿宋_GB2312" w:eastAsia="仿宋_GB2312" w:cs="仿宋_GB2312"/>
          <w:b w:val="0"/>
          <w:sz w:val="32"/>
        </w:rPr>
        <w:t>等活动</w:t>
      </w:r>
      <w:r>
        <w:rPr>
          <w:rFonts w:hint="eastAsia" w:ascii="Times New Roman" w:hAnsi="Times New Roman" w:eastAsia="仿宋_GB2312" w:cs="仿宋_GB2312"/>
          <w:b w:val="0"/>
          <w:sz w:val="32"/>
        </w:rPr>
        <w:t>6</w:t>
      </w:r>
      <w:r>
        <w:rPr>
          <w:rFonts w:hint="eastAsia" w:ascii="仿宋_GB2312" w:hAnsi="仿宋_GB2312" w:eastAsia="仿宋_GB2312" w:cs="仿宋_GB2312"/>
          <w:b w:val="0"/>
          <w:sz w:val="32"/>
        </w:rPr>
        <w:t>场，受教育学生</w:t>
      </w:r>
      <w:r>
        <w:rPr>
          <w:rFonts w:hint="eastAsia" w:ascii="Times New Roman" w:hAnsi="Times New Roman" w:eastAsia="仿宋_GB2312" w:cs="仿宋_GB2312"/>
          <w:b w:val="0"/>
          <w:sz w:val="32"/>
        </w:rPr>
        <w:t>800</w:t>
      </w:r>
      <w:r>
        <w:rPr>
          <w:rFonts w:hint="eastAsia" w:ascii="仿宋_GB2312" w:hAnsi="仿宋_GB2312" w:eastAsia="仿宋_GB2312" w:cs="仿宋_GB2312"/>
          <w:b w:val="0"/>
          <w:sz w:val="32"/>
        </w:rPr>
        <w:t>余人次。</w:t>
      </w:r>
    </w:p>
    <w:p>
      <w:pPr>
        <w:spacing w:line="560" w:lineRule="exact"/>
        <w:ind w:firstLine="640" w:firstLineChars="200"/>
        <w:jc w:val="both"/>
        <w:rPr>
          <w:rFonts w:hint="eastAsia" w:ascii="黑体" w:hAnsi="黑体" w:eastAsia="黑体" w:cs="黑体"/>
          <w:b w:val="0"/>
          <w:sz w:val="32"/>
          <w:lang w:val="en-US" w:eastAsia="zh-CN"/>
        </w:rPr>
      </w:pPr>
      <w:r>
        <w:rPr>
          <w:rFonts w:hint="eastAsia" w:ascii="黑体" w:hAnsi="黑体" w:eastAsia="黑体" w:cs="黑体"/>
          <w:b w:val="0"/>
          <w:sz w:val="32"/>
        </w:rPr>
        <w:t>三、</w:t>
      </w:r>
      <w:r>
        <w:rPr>
          <w:rFonts w:hint="eastAsia" w:ascii="Times New Roman" w:hAnsi="Times New Roman" w:eastAsia="黑体" w:cs="黑体"/>
          <w:b w:val="0"/>
          <w:sz w:val="32"/>
        </w:rPr>
        <w:t>2025</w:t>
      </w:r>
      <w:r>
        <w:rPr>
          <w:rFonts w:hint="eastAsia" w:ascii="黑体" w:hAnsi="黑体" w:eastAsia="黑体" w:cs="黑体"/>
          <w:b w:val="0"/>
          <w:sz w:val="32"/>
        </w:rPr>
        <w:t>年度推进法治政府建设存在的不足</w:t>
      </w:r>
      <w:r>
        <w:rPr>
          <w:rFonts w:hint="eastAsia" w:ascii="黑体" w:hAnsi="黑体" w:eastAsia="黑体" w:cs="黑体"/>
          <w:b w:val="0"/>
          <w:sz w:val="32"/>
          <w:lang w:eastAsia="zh-CN"/>
        </w:rPr>
        <w:t>、</w:t>
      </w:r>
      <w:r>
        <w:rPr>
          <w:rFonts w:hint="eastAsia" w:ascii="黑体" w:hAnsi="黑体" w:eastAsia="黑体" w:cs="黑体"/>
          <w:b w:val="0"/>
          <w:sz w:val="32"/>
        </w:rPr>
        <w:t>原因</w:t>
      </w:r>
      <w:r>
        <w:rPr>
          <w:rFonts w:hint="eastAsia" w:ascii="黑体" w:hAnsi="黑体" w:eastAsia="黑体" w:cs="黑体"/>
          <w:b w:val="0"/>
          <w:sz w:val="32"/>
          <w:lang w:val="en-US" w:eastAsia="zh-CN"/>
        </w:rPr>
        <w:t>及整改成效</w:t>
      </w:r>
    </w:p>
    <w:p>
      <w:pPr>
        <w:spacing w:line="560" w:lineRule="exact"/>
        <w:ind w:firstLine="640" w:firstLineChars="200"/>
        <w:jc w:val="both"/>
        <w:rPr>
          <w:rFonts w:hint="eastAsia" w:ascii="仿宋_GB2312" w:hAnsi="仿宋_GB2312" w:eastAsia="仿宋_GB2312" w:cs="仿宋_GB2312"/>
          <w:b w:val="0"/>
          <w:sz w:val="32"/>
        </w:rPr>
      </w:pPr>
      <w:r>
        <w:rPr>
          <w:rFonts w:hint="eastAsia" w:ascii="仿宋_GB2312" w:hAnsi="仿宋_GB2312" w:eastAsia="仿宋_GB2312" w:cs="仿宋_GB2312"/>
          <w:b w:val="0"/>
          <w:sz w:val="32"/>
        </w:rPr>
        <w:t>尽管取得一定成效，但对照新时代法治政府建设要求，仍存在以下短板：</w:t>
      </w:r>
    </w:p>
    <w:p>
      <w:pPr>
        <w:spacing w:line="560" w:lineRule="exact"/>
        <w:ind w:firstLine="643" w:firstLineChars="200"/>
        <w:jc w:val="both"/>
        <w:rPr>
          <w:rFonts w:hint="eastAsia" w:ascii="楷体_GB2312" w:hAnsi="楷体_GB2312" w:eastAsia="楷体_GB2312" w:cs="楷体_GB2312"/>
          <w:b/>
          <w:sz w:val="32"/>
          <w:lang w:eastAsia="zh-CN"/>
        </w:rPr>
      </w:pPr>
      <w:r>
        <w:rPr>
          <w:rFonts w:hint="eastAsia" w:ascii="楷体_GB2312" w:hAnsi="楷体_GB2312" w:eastAsia="楷体_GB2312" w:cs="楷体_GB2312"/>
          <w:b/>
          <w:sz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b/>
          <w:sz w:val="32"/>
          <w:lang w:val="en-US" w:eastAsia="zh-CN"/>
        </w:rPr>
        <w:t>一</w:t>
      </w:r>
      <w:r>
        <w:rPr>
          <w:rFonts w:hint="eastAsia" w:ascii="楷体_GB2312" w:hAnsi="楷体_GB2312" w:eastAsia="楷体_GB2312" w:cs="楷体_GB2312"/>
          <w:b/>
          <w:sz w:val="32"/>
          <w:lang w:eastAsia="zh-CN"/>
        </w:rPr>
        <w:t>）执法力量薄弱，专业能力不足</w:t>
      </w:r>
    </w:p>
    <w:p>
      <w:pPr>
        <w:spacing w:line="560" w:lineRule="exact"/>
        <w:ind w:firstLine="640" w:firstLineChars="200"/>
        <w:jc w:val="both"/>
        <w:rPr>
          <w:rFonts w:hint="eastAsia" w:ascii="仿宋_GB2312" w:hAnsi="仿宋_GB2312" w:eastAsia="仿宋_GB2312" w:cs="仿宋_GB2312"/>
          <w:b w:val="0"/>
          <w:sz w:val="32"/>
        </w:rPr>
      </w:pPr>
      <w:r>
        <w:rPr>
          <w:rFonts w:hint="eastAsia" w:ascii="仿宋_GB2312" w:hAnsi="仿宋_GB2312" w:eastAsia="仿宋_GB2312" w:cs="仿宋_GB2312"/>
          <w:b w:val="0"/>
          <w:sz w:val="32"/>
        </w:rPr>
        <w:t>综合执法队仅有</w:t>
      </w:r>
      <w:r>
        <w:rPr>
          <w:rFonts w:hint="eastAsia" w:ascii="Times New Roman" w:hAnsi="Times New Roman" w:eastAsia="仿宋_GB2312" w:cs="仿宋_GB2312"/>
          <w:b w:val="0"/>
          <w:sz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b w:val="0"/>
          <w:sz w:val="32"/>
        </w:rPr>
        <w:t>名工作人员，且缺乏自然资源、生态环境等专业执法人员；执法装备配备不全，仅配备基础执法记录仪，缺少无人机、快速检测设备等专业工具，影响执法效能。</w:t>
      </w:r>
    </w:p>
    <w:p>
      <w:pPr>
        <w:spacing w:line="560" w:lineRule="exact"/>
        <w:ind w:firstLine="640" w:firstLineChars="200"/>
        <w:jc w:val="both"/>
        <w:rPr>
          <w:rFonts w:hint="eastAsia" w:ascii="仿宋_GB2312" w:hAnsi="仿宋_GB2312" w:eastAsia="仿宋_GB2312" w:cs="仿宋_GB2312"/>
          <w:b w:val="0"/>
          <w:sz w:val="32"/>
        </w:rPr>
      </w:pPr>
      <w:r>
        <w:rPr>
          <w:rFonts w:hint="eastAsia" w:ascii="仿宋_GB2312" w:hAnsi="仿宋_GB2312" w:eastAsia="仿宋_GB2312" w:cs="仿宋_GB2312"/>
          <w:b w:val="0"/>
          <w:sz w:val="32"/>
        </w:rPr>
        <w:t>原因：受乡镇编制总量限制，专业人才引进困难；财政投入有限，难以满足执法装备升级需求。</w:t>
      </w:r>
    </w:p>
    <w:p>
      <w:pPr>
        <w:spacing w:line="560" w:lineRule="exact"/>
        <w:ind w:firstLine="640" w:firstLineChars="200"/>
        <w:jc w:val="both"/>
        <w:rPr>
          <w:rFonts w:hint="eastAsia" w:ascii="仿宋_GB2312" w:hAnsi="仿宋_GB2312" w:eastAsia="仿宋_GB2312" w:cs="仿宋_GB2312"/>
          <w:b w:val="0"/>
          <w:sz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sz w:val="32"/>
        </w:rPr>
        <w:t>整改结果：优化人员配置与能力提升：通过内部挖潜与跨部门协调，补充</w:t>
      </w:r>
      <w:r>
        <w:rPr>
          <w:rFonts w:hint="eastAsia" w:ascii="Times New Roman" w:hAnsi="Times New Roman" w:eastAsia="仿宋_GB2312" w:cs="仿宋_GB2312"/>
          <w:b w:val="0"/>
          <w:sz w:val="32"/>
        </w:rPr>
        <w:t>2</w:t>
      </w:r>
      <w:r>
        <w:rPr>
          <w:rFonts w:hint="eastAsia" w:ascii="仿宋_GB2312" w:hAnsi="仿宋_GB2312" w:eastAsia="仿宋_GB2312" w:cs="仿宋_GB2312"/>
          <w:b w:val="0"/>
          <w:sz w:val="32"/>
        </w:rPr>
        <w:t>名具有自然资源、生态环境专业背景的兼职执法人员；执法队伍结构优化，专业执法人员占比提升至</w:t>
      </w:r>
      <w:r>
        <w:rPr>
          <w:rFonts w:hint="eastAsia" w:ascii="Times New Roman" w:hAnsi="Times New Roman" w:eastAsia="仿宋_GB2312" w:cs="仿宋_GB2312"/>
          <w:b w:val="0"/>
          <w:sz w:val="32"/>
        </w:rPr>
        <w:t>40</w:t>
      </w:r>
      <w:r>
        <w:rPr>
          <w:rFonts w:hint="eastAsia" w:ascii="仿宋_GB2312" w:hAnsi="仿宋_GB2312" w:eastAsia="仿宋_GB2312" w:cs="仿宋_GB2312"/>
          <w:b w:val="0"/>
          <w:sz w:val="32"/>
        </w:rPr>
        <w:t>%</w:t>
      </w:r>
      <w:r>
        <w:rPr>
          <w:rFonts w:hint="eastAsia" w:ascii="仿宋_GB2312" w:hAnsi="仿宋_GB2312" w:eastAsia="仿宋_GB2312" w:cs="仿宋_GB2312"/>
          <w:b w:val="0"/>
          <w:sz w:val="32"/>
          <w:lang w:eastAsia="zh-CN"/>
        </w:rPr>
        <w:t>。</w:t>
      </w:r>
    </w:p>
    <w:p>
      <w:pPr>
        <w:spacing w:line="560" w:lineRule="exact"/>
        <w:ind w:firstLine="643" w:firstLineChars="200"/>
        <w:jc w:val="both"/>
        <w:rPr>
          <w:rFonts w:hint="eastAsia" w:ascii="楷体_GB2312" w:hAnsi="楷体_GB2312" w:eastAsia="楷体_GB2312" w:cs="楷体_GB2312"/>
          <w:b/>
          <w:sz w:val="32"/>
          <w:lang w:eastAsia="zh-CN"/>
        </w:rPr>
      </w:pPr>
      <w:r>
        <w:rPr>
          <w:rFonts w:hint="eastAsia" w:ascii="楷体_GB2312" w:hAnsi="楷体_GB2312" w:eastAsia="楷体_GB2312" w:cs="楷体_GB2312"/>
          <w:b/>
          <w:sz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b/>
          <w:sz w:val="32"/>
          <w:lang w:val="en-US" w:eastAsia="zh-CN"/>
        </w:rPr>
        <w:t>二</w:t>
      </w:r>
      <w:r>
        <w:rPr>
          <w:rFonts w:hint="eastAsia" w:ascii="楷体_GB2312" w:hAnsi="楷体_GB2312" w:eastAsia="楷体_GB2312" w:cs="楷体_GB2312"/>
          <w:b/>
          <w:sz w:val="32"/>
          <w:lang w:eastAsia="zh-CN"/>
        </w:rPr>
        <w:t>）村级依法治理水平不均衡</w:t>
      </w:r>
    </w:p>
    <w:p>
      <w:pPr>
        <w:spacing w:line="560" w:lineRule="exact"/>
        <w:ind w:firstLine="640" w:firstLineChars="200"/>
        <w:jc w:val="both"/>
        <w:rPr>
          <w:rFonts w:hint="eastAsia" w:ascii="仿宋_GB2312" w:hAnsi="仿宋_GB2312" w:eastAsia="仿宋_GB2312" w:cs="仿宋_GB2312"/>
          <w:b w:val="0"/>
          <w:sz w:val="32"/>
        </w:rPr>
      </w:pPr>
      <w:r>
        <w:rPr>
          <w:rFonts w:hint="eastAsia" w:ascii="仿宋_GB2312" w:hAnsi="仿宋_GB2312" w:eastAsia="仿宋_GB2312" w:cs="仿宋_GB2312"/>
          <w:b w:val="0"/>
          <w:sz w:val="32"/>
        </w:rPr>
        <w:t>个别村干部法治意识淡薄，存在</w:t>
      </w:r>
      <w:r>
        <w:rPr>
          <w:rFonts w:hint="eastAsia" w:ascii="仿宋_GB2312" w:hAnsi="仿宋_GB2312" w:eastAsia="仿宋_GB2312" w:cs="仿宋_GB2312"/>
          <w:b w:val="0"/>
          <w:sz w:val="32"/>
          <w:lang w:eastAsia="zh-CN"/>
        </w:rPr>
        <w:t>“重结果轻程序”</w:t>
      </w:r>
      <w:r>
        <w:rPr>
          <w:rFonts w:hint="eastAsia" w:ascii="仿宋_GB2312" w:hAnsi="仿宋_GB2312" w:eastAsia="仿宋_GB2312" w:cs="仿宋_GB2312"/>
          <w:b w:val="0"/>
          <w:sz w:val="32"/>
        </w:rPr>
        <w:t>倾向，如在低保评定、集体资产处置中未严格履行民主程序；部分村</w:t>
      </w:r>
      <w:r>
        <w:rPr>
          <w:rFonts w:hint="eastAsia" w:ascii="仿宋_GB2312" w:hAnsi="仿宋_GB2312" w:eastAsia="仿宋_GB2312" w:cs="仿宋_GB2312"/>
          <w:b w:val="0"/>
          <w:sz w:val="32"/>
          <w:lang w:eastAsia="zh-CN"/>
        </w:rPr>
        <w:t>“法律明白人”</w:t>
      </w:r>
      <w:r>
        <w:rPr>
          <w:rFonts w:hint="eastAsia" w:ascii="仿宋_GB2312" w:hAnsi="仿宋_GB2312" w:eastAsia="仿宋_GB2312" w:cs="仿宋_GB2312"/>
          <w:b w:val="0"/>
          <w:sz w:val="32"/>
        </w:rPr>
        <w:t>作用发挥不充分，法律知识更新不及时。</w:t>
      </w:r>
    </w:p>
    <w:p>
      <w:pPr>
        <w:spacing w:line="560" w:lineRule="exact"/>
        <w:ind w:firstLine="640" w:firstLineChars="200"/>
        <w:jc w:val="both"/>
        <w:rPr>
          <w:rFonts w:hint="eastAsia" w:ascii="仿宋_GB2312" w:hAnsi="仿宋_GB2312" w:eastAsia="仿宋_GB2312" w:cs="仿宋_GB2312"/>
          <w:b w:val="0"/>
          <w:sz w:val="32"/>
        </w:rPr>
      </w:pPr>
      <w:r>
        <w:rPr>
          <w:rFonts w:hint="eastAsia" w:ascii="仿宋_GB2312" w:hAnsi="仿宋_GB2312" w:eastAsia="仿宋_GB2312" w:cs="仿宋_GB2312"/>
          <w:b w:val="0"/>
          <w:sz w:val="32"/>
        </w:rPr>
        <w:t>原因：村级法治培训覆盖面不够，全年仅开展集中培训</w:t>
      </w:r>
      <w:r>
        <w:rPr>
          <w:rFonts w:hint="eastAsia" w:ascii="Times New Roman" w:hAnsi="Times New Roman" w:eastAsia="仿宋_GB2312" w:cs="仿宋_GB2312"/>
          <w:b w:val="0"/>
          <w:sz w:val="32"/>
        </w:rPr>
        <w:t>2</w:t>
      </w:r>
      <w:r>
        <w:rPr>
          <w:rFonts w:hint="eastAsia" w:ascii="仿宋_GB2312" w:hAnsi="仿宋_GB2312" w:eastAsia="仿宋_GB2312" w:cs="仿宋_GB2312"/>
          <w:b w:val="0"/>
          <w:sz w:val="32"/>
        </w:rPr>
        <w:t>次；考核激励机制不健全，</w:t>
      </w:r>
      <w:r>
        <w:rPr>
          <w:rFonts w:hint="eastAsia" w:ascii="仿宋_GB2312" w:hAnsi="仿宋_GB2312" w:eastAsia="仿宋_GB2312" w:cs="仿宋_GB2312"/>
          <w:b w:val="0"/>
          <w:sz w:val="32"/>
          <w:lang w:eastAsia="zh-CN"/>
        </w:rPr>
        <w:t>“法律明白人”</w:t>
      </w:r>
      <w:r>
        <w:rPr>
          <w:rFonts w:hint="eastAsia" w:ascii="仿宋_GB2312" w:hAnsi="仿宋_GB2312" w:eastAsia="仿宋_GB2312" w:cs="仿宋_GB2312"/>
          <w:b w:val="0"/>
          <w:sz w:val="32"/>
        </w:rPr>
        <w:t>履职积极性不高。</w:t>
      </w:r>
    </w:p>
    <w:p>
      <w:pPr>
        <w:spacing w:line="560" w:lineRule="exact"/>
        <w:ind w:firstLine="640" w:firstLineChars="200"/>
        <w:jc w:val="both"/>
        <w:rPr>
          <w:rFonts w:hint="eastAsia" w:ascii="仿宋_GB2312" w:hAnsi="仿宋_GB2312" w:eastAsia="仿宋_GB2312" w:cs="仿宋_GB2312"/>
          <w:b w:val="0"/>
          <w:sz w:val="32"/>
        </w:rPr>
      </w:pPr>
      <w:r>
        <w:rPr>
          <w:rFonts w:hint="eastAsia" w:ascii="仿宋_GB2312" w:hAnsi="仿宋_GB2312" w:eastAsia="仿宋_GB2312" w:cs="仿宋_GB2312"/>
          <w:b w:val="0"/>
          <w:sz w:val="32"/>
        </w:rPr>
        <w:t>整改结果：深化法治培训与考核：将村级法治培训纳入年度重点工作，每季度开展</w:t>
      </w:r>
      <w:r>
        <w:rPr>
          <w:rFonts w:hint="eastAsia" w:ascii="Times New Roman" w:hAnsi="Times New Roman" w:eastAsia="仿宋_GB2312" w:cs="仿宋_GB2312"/>
          <w:b w:val="0"/>
          <w:sz w:val="32"/>
        </w:rPr>
        <w:t>1</w:t>
      </w:r>
      <w:r>
        <w:rPr>
          <w:rFonts w:hint="eastAsia" w:ascii="仿宋_GB2312" w:hAnsi="仿宋_GB2312" w:eastAsia="仿宋_GB2312" w:cs="仿宋_GB2312"/>
          <w:b w:val="0"/>
          <w:sz w:val="32"/>
        </w:rPr>
        <w:t>次集中培训（覆盖所有村干部及</w:t>
      </w:r>
      <w:r>
        <w:rPr>
          <w:rFonts w:hint="eastAsia" w:ascii="仿宋_GB2312" w:hAnsi="仿宋_GB2312" w:eastAsia="仿宋_GB2312" w:cs="仿宋_GB2312"/>
          <w:b w:val="0"/>
          <w:sz w:val="32"/>
          <w:lang w:eastAsia="zh-CN"/>
        </w:rPr>
        <w:t>“法律明白人”</w:t>
      </w:r>
      <w:r>
        <w:rPr>
          <w:rFonts w:hint="eastAsia" w:ascii="仿宋_GB2312" w:hAnsi="仿宋_GB2312" w:eastAsia="仿宋_GB2312" w:cs="仿宋_GB2312"/>
          <w:b w:val="0"/>
          <w:sz w:val="32"/>
        </w:rPr>
        <w:t>），内容聚焦《村民委员会组织法》《民法典》等与基层事务相关的法规，结合典型案例讲解民主程序规范；建立</w:t>
      </w:r>
      <w:r>
        <w:rPr>
          <w:rFonts w:hint="eastAsia" w:ascii="仿宋_GB2312" w:hAnsi="仿宋_GB2312" w:eastAsia="仿宋_GB2312" w:cs="仿宋_GB2312"/>
          <w:b w:val="0"/>
          <w:sz w:val="32"/>
          <w:lang w:eastAsia="zh-CN"/>
        </w:rPr>
        <w:t>“法律明白人”</w:t>
      </w:r>
      <w:r>
        <w:rPr>
          <w:rFonts w:hint="eastAsia" w:ascii="仿宋_GB2312" w:hAnsi="仿宋_GB2312" w:eastAsia="仿宋_GB2312" w:cs="仿宋_GB2312"/>
          <w:b w:val="0"/>
          <w:sz w:val="32"/>
        </w:rPr>
        <w:t>动态管理台账，明确职责清单，将履职情况与评优评先挂钩</w:t>
      </w:r>
      <w:r>
        <w:rPr>
          <w:rFonts w:hint="eastAsia" w:ascii="仿宋_GB2312" w:hAnsi="仿宋_GB2312" w:eastAsia="仿宋_GB2312" w:cs="仿宋_GB2312"/>
          <w:b w:val="0"/>
          <w:sz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sz w:val="32"/>
        </w:rPr>
        <w:t>全年开展村级法治培训</w:t>
      </w:r>
      <w:r>
        <w:rPr>
          <w:rFonts w:hint="eastAsia" w:ascii="Times New Roman" w:hAnsi="Times New Roman" w:eastAsia="仿宋_GB2312" w:cs="仿宋_GB2312"/>
          <w:b w:val="0"/>
          <w:sz w:val="32"/>
        </w:rPr>
        <w:t>4</w:t>
      </w:r>
      <w:r>
        <w:rPr>
          <w:rFonts w:hint="eastAsia" w:ascii="仿宋_GB2312" w:hAnsi="仿宋_GB2312" w:eastAsia="仿宋_GB2312" w:cs="仿宋_GB2312"/>
          <w:b w:val="0"/>
          <w:sz w:val="32"/>
        </w:rPr>
        <w:t>次，覆盖</w:t>
      </w:r>
      <w:r>
        <w:rPr>
          <w:rFonts w:hint="eastAsia" w:ascii="Times New Roman" w:hAnsi="Times New Roman" w:eastAsia="仿宋_GB2312" w:cs="仿宋_GB2312"/>
          <w:b w:val="0"/>
          <w:sz w:val="32"/>
        </w:rPr>
        <w:t>18</w:t>
      </w:r>
      <w:r>
        <w:rPr>
          <w:rFonts w:hint="eastAsia" w:ascii="仿宋_GB2312" w:hAnsi="仿宋_GB2312" w:eastAsia="仿宋_GB2312" w:cs="仿宋_GB2312"/>
          <w:b w:val="0"/>
          <w:sz w:val="32"/>
        </w:rPr>
        <w:t>个村</w:t>
      </w:r>
      <w:r>
        <w:rPr>
          <w:rFonts w:hint="eastAsia" w:ascii="仿宋_GB2312" w:hAnsi="仿宋_GB2312" w:eastAsia="仿宋_GB2312" w:cs="仿宋_GB2312"/>
          <w:b w:val="0"/>
          <w:sz w:val="32"/>
          <w:lang w:eastAsia="zh-CN"/>
        </w:rPr>
        <w:t>“两委”</w:t>
      </w:r>
      <w:r>
        <w:rPr>
          <w:rFonts w:hint="eastAsia" w:ascii="仿宋_GB2312" w:hAnsi="仿宋_GB2312" w:eastAsia="仿宋_GB2312" w:cs="仿宋_GB2312"/>
          <w:b w:val="0"/>
          <w:sz w:val="32"/>
        </w:rPr>
        <w:t>干部及</w:t>
      </w:r>
      <w:r>
        <w:rPr>
          <w:rFonts w:hint="eastAsia" w:ascii="仿宋_GB2312" w:hAnsi="仿宋_GB2312" w:eastAsia="仿宋_GB2312" w:cs="仿宋_GB2312"/>
          <w:b w:val="0"/>
          <w:sz w:val="32"/>
          <w:lang w:eastAsia="zh-CN"/>
        </w:rPr>
        <w:t>“法律明白人”</w:t>
      </w:r>
      <w:r>
        <w:rPr>
          <w:rFonts w:hint="eastAsia" w:ascii="Times New Roman" w:hAnsi="Times New Roman" w:eastAsia="仿宋_GB2312" w:cs="仿宋_GB2312"/>
          <w:b w:val="0"/>
          <w:sz w:val="32"/>
        </w:rPr>
        <w:t>216</w:t>
      </w:r>
      <w:r>
        <w:rPr>
          <w:rFonts w:hint="eastAsia" w:ascii="仿宋_GB2312" w:hAnsi="仿宋_GB2312" w:eastAsia="仿宋_GB2312" w:cs="仿宋_GB2312"/>
          <w:b w:val="0"/>
          <w:sz w:val="32"/>
        </w:rPr>
        <w:t>人次。</w:t>
      </w:r>
    </w:p>
    <w:p>
      <w:pPr>
        <w:spacing w:line="560" w:lineRule="exact"/>
        <w:ind w:firstLine="643" w:firstLineChars="200"/>
        <w:jc w:val="both"/>
        <w:rPr>
          <w:rFonts w:hint="eastAsia" w:ascii="楷体_GB2312" w:hAnsi="楷体_GB2312" w:eastAsia="楷体_GB2312" w:cs="楷体_GB2312"/>
          <w:b/>
          <w:sz w:val="32"/>
          <w:lang w:eastAsia="zh-CN"/>
        </w:rPr>
      </w:pPr>
      <w:r>
        <w:rPr>
          <w:rFonts w:hint="eastAsia" w:ascii="楷体_GB2312" w:hAnsi="楷体_GB2312" w:eastAsia="楷体_GB2312" w:cs="楷体_GB2312"/>
          <w:b/>
          <w:sz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b/>
          <w:sz w:val="32"/>
          <w:lang w:val="en-US" w:eastAsia="zh-CN"/>
        </w:rPr>
        <w:t>三</w:t>
      </w:r>
      <w:r>
        <w:rPr>
          <w:rFonts w:hint="eastAsia" w:ascii="楷体_GB2312" w:hAnsi="楷体_GB2312" w:eastAsia="楷体_GB2312" w:cs="楷体_GB2312"/>
          <w:b/>
          <w:sz w:val="32"/>
          <w:lang w:eastAsia="zh-CN"/>
        </w:rPr>
        <w:t>）法治宣传形式单一，针对性不强</w:t>
      </w:r>
    </w:p>
    <w:p>
      <w:pPr>
        <w:spacing w:line="560" w:lineRule="exact"/>
        <w:ind w:firstLine="640" w:firstLineChars="200"/>
        <w:jc w:val="both"/>
        <w:rPr>
          <w:rFonts w:hint="eastAsia" w:ascii="仿宋_GB2312" w:hAnsi="仿宋_GB2312" w:eastAsia="仿宋_GB2312" w:cs="仿宋_GB2312"/>
          <w:b w:val="0"/>
          <w:sz w:val="32"/>
        </w:rPr>
      </w:pPr>
      <w:r>
        <w:rPr>
          <w:rFonts w:hint="eastAsia" w:ascii="仿宋_GB2312" w:hAnsi="仿宋_GB2312" w:eastAsia="仿宋_GB2312" w:cs="仿宋_GB2312"/>
          <w:b w:val="0"/>
          <w:sz w:val="32"/>
        </w:rPr>
        <w:t>仍以传统讲座、发放资料为主，对青少年、外出务工人员等群体吸引力不足；新媒体运用不充分，推送内容多为政策解读，缺乏互动式、案例式普法产品。</w:t>
      </w:r>
    </w:p>
    <w:p>
      <w:pPr>
        <w:spacing w:line="560" w:lineRule="exact"/>
        <w:ind w:firstLine="640" w:firstLineChars="200"/>
        <w:jc w:val="both"/>
        <w:rPr>
          <w:rFonts w:hint="eastAsia" w:ascii="仿宋_GB2312" w:hAnsi="仿宋_GB2312" w:eastAsia="仿宋_GB2312" w:cs="仿宋_GB2312"/>
          <w:b w:val="0"/>
          <w:sz w:val="32"/>
        </w:rPr>
      </w:pPr>
      <w:r>
        <w:rPr>
          <w:rFonts w:hint="eastAsia" w:ascii="仿宋_GB2312" w:hAnsi="仿宋_GB2312" w:eastAsia="仿宋_GB2312" w:cs="仿宋_GB2312"/>
          <w:b w:val="0"/>
          <w:sz w:val="32"/>
        </w:rPr>
        <w:t>原因：宣传队伍创新能力不足，缺乏专业策划人员；对群众法治需求调研不深入，未能精准对接不同群体普法需求。</w:t>
      </w:r>
    </w:p>
    <w:p>
      <w:pPr>
        <w:spacing w:line="560" w:lineRule="exact"/>
        <w:ind w:firstLine="640" w:firstLineChars="200"/>
        <w:jc w:val="both"/>
        <w:rPr>
          <w:rFonts w:hint="eastAsia" w:ascii="仿宋_GB2312" w:hAnsi="仿宋_GB2312" w:eastAsia="仿宋_GB2312" w:cs="仿宋_GB2312"/>
          <w:b w:val="0"/>
          <w:sz w:val="32"/>
        </w:rPr>
      </w:pPr>
      <w:r>
        <w:rPr>
          <w:rFonts w:hint="eastAsia" w:ascii="仿宋_GB2312" w:hAnsi="仿宋_GB2312" w:eastAsia="仿宋_GB2312" w:cs="仿宋_GB2312"/>
          <w:b w:val="0"/>
          <w:sz w:val="32"/>
        </w:rPr>
        <w:t>整改结果：创新宣传载体与内容：组建由乡司法所、团委、文化站骨干组成的普法策划小组，针对不同群体设计差异化方案——青少年群体开设</w:t>
      </w:r>
      <w:r>
        <w:rPr>
          <w:rFonts w:hint="eastAsia" w:ascii="仿宋_GB2312" w:hAnsi="仿宋_GB2312" w:eastAsia="仿宋_GB2312" w:cs="仿宋_GB2312"/>
          <w:b w:val="0"/>
          <w:sz w:val="32"/>
          <w:lang w:eastAsia="zh-CN"/>
        </w:rPr>
        <w:t>“法治课堂进校园”</w:t>
      </w:r>
      <w:r>
        <w:rPr>
          <w:rFonts w:hint="eastAsia" w:ascii="仿宋_GB2312" w:hAnsi="仿宋_GB2312" w:eastAsia="仿宋_GB2312" w:cs="仿宋_GB2312"/>
          <w:b w:val="0"/>
          <w:sz w:val="32"/>
        </w:rPr>
        <w:t>等活动；外出务工人员通过微信群推送</w:t>
      </w:r>
      <w:r>
        <w:rPr>
          <w:rFonts w:hint="eastAsia" w:ascii="仿宋_GB2312" w:hAnsi="仿宋_GB2312" w:eastAsia="仿宋_GB2312" w:cs="仿宋_GB2312"/>
          <w:b w:val="0"/>
          <w:sz w:val="32"/>
          <w:lang w:eastAsia="zh-CN"/>
        </w:rPr>
        <w:t>“以案释法”</w:t>
      </w:r>
      <w:r>
        <w:rPr>
          <w:rFonts w:hint="eastAsia" w:ascii="仿宋_GB2312" w:hAnsi="仿宋_GB2312" w:eastAsia="仿宋_GB2312" w:cs="仿宋_GB2312"/>
          <w:b w:val="0"/>
          <w:sz w:val="32"/>
        </w:rPr>
        <w:t>短视频；老年人侧重发放图文并茂的《常用法律知识手册》。宣传形式从传统讲座拓展至</w:t>
      </w:r>
      <w:r>
        <w:rPr>
          <w:rFonts w:hint="eastAsia" w:ascii="仿宋_GB2312" w:hAnsi="仿宋_GB2312" w:eastAsia="仿宋_GB2312" w:cs="仿宋_GB2312"/>
          <w:b w:val="0"/>
          <w:sz w:val="32"/>
          <w:lang w:eastAsia="zh-CN"/>
        </w:rPr>
        <w:t>“线上+线下”</w:t>
      </w:r>
      <w:r>
        <w:rPr>
          <w:rFonts w:hint="eastAsia" w:ascii="仿宋_GB2312" w:hAnsi="仿宋_GB2312" w:eastAsia="仿宋_GB2312" w:cs="仿宋_GB2312"/>
          <w:b w:val="0"/>
          <w:sz w:val="32"/>
        </w:rPr>
        <w:t>多元模式，群众对法治宣传的满意度从</w:t>
      </w:r>
      <w:r>
        <w:rPr>
          <w:rFonts w:hint="eastAsia" w:ascii="Times New Roman" w:hAnsi="Times New Roman" w:eastAsia="仿宋_GB2312" w:cs="仿宋_GB2312"/>
          <w:b w:val="0"/>
          <w:sz w:val="32"/>
        </w:rPr>
        <w:t>75</w:t>
      </w:r>
      <w:r>
        <w:rPr>
          <w:rFonts w:hint="eastAsia" w:ascii="仿宋_GB2312" w:hAnsi="仿宋_GB2312" w:eastAsia="仿宋_GB2312" w:cs="仿宋_GB2312"/>
          <w:b w:val="0"/>
          <w:sz w:val="32"/>
        </w:rPr>
        <w:t>%提升至</w:t>
      </w:r>
      <w:r>
        <w:rPr>
          <w:rFonts w:hint="eastAsia" w:ascii="Times New Roman" w:hAnsi="Times New Roman" w:eastAsia="仿宋_GB2312" w:cs="仿宋_GB2312"/>
          <w:b w:val="0"/>
          <w:sz w:val="32"/>
        </w:rPr>
        <w:t>93</w:t>
      </w:r>
      <w:r>
        <w:rPr>
          <w:rFonts w:hint="eastAsia" w:ascii="仿宋_GB2312" w:hAnsi="仿宋_GB2312" w:eastAsia="仿宋_GB2312" w:cs="仿宋_GB2312"/>
          <w:b w:val="0"/>
          <w:sz w:val="32"/>
        </w:rPr>
        <w:t>%，主动咨询法律问题的人次同比增加</w:t>
      </w:r>
      <w:r>
        <w:rPr>
          <w:rFonts w:hint="eastAsia" w:ascii="Times New Roman" w:hAnsi="Times New Roman" w:eastAsia="仿宋_GB2312" w:cs="仿宋_GB2312"/>
          <w:b w:val="0"/>
          <w:sz w:val="32"/>
        </w:rPr>
        <w:t>40</w:t>
      </w:r>
      <w:r>
        <w:rPr>
          <w:rFonts w:hint="eastAsia" w:ascii="仿宋_GB2312" w:hAnsi="仿宋_GB2312" w:eastAsia="仿宋_GB2312" w:cs="仿宋_GB2312"/>
          <w:b w:val="0"/>
          <w:sz w:val="32"/>
        </w:rPr>
        <w:t>%，法治意识显著增强。</w:t>
      </w:r>
    </w:p>
    <w:p>
      <w:pPr>
        <w:spacing w:line="560" w:lineRule="exact"/>
        <w:ind w:firstLine="640" w:firstLineChars="200"/>
        <w:jc w:val="both"/>
        <w:rPr>
          <w:rFonts w:hint="eastAsia" w:ascii="黑体" w:hAnsi="黑体" w:eastAsia="黑体" w:cs="黑体"/>
          <w:b w:val="0"/>
          <w:sz w:val="32"/>
        </w:rPr>
      </w:pPr>
      <w:r>
        <w:rPr>
          <w:rFonts w:hint="eastAsia" w:ascii="黑体" w:hAnsi="黑体" w:eastAsia="黑体" w:cs="黑体"/>
          <w:b w:val="0"/>
          <w:sz w:val="32"/>
        </w:rPr>
        <w:t>四、下一年度推进法治政府建设的主要工作安排</w:t>
      </w:r>
    </w:p>
    <w:p>
      <w:pPr>
        <w:spacing w:line="560" w:lineRule="exact"/>
        <w:ind w:firstLine="640" w:firstLineChars="200"/>
        <w:jc w:val="both"/>
        <w:rPr>
          <w:rFonts w:hint="eastAsia" w:ascii="仿宋_GB2312" w:hAnsi="仿宋_GB2312" w:eastAsia="仿宋_GB2312" w:cs="仿宋_GB2312"/>
          <w:b w:val="0"/>
          <w:sz w:val="32"/>
        </w:rPr>
      </w:pPr>
      <w:r>
        <w:rPr>
          <w:rFonts w:hint="eastAsia" w:ascii="Times New Roman" w:hAnsi="Times New Roman" w:eastAsia="仿宋_GB2312" w:cs="仿宋_GB2312"/>
          <w:b w:val="0"/>
          <w:sz w:val="32"/>
        </w:rPr>
        <w:t>2026</w:t>
      </w:r>
      <w:r>
        <w:rPr>
          <w:rFonts w:hint="eastAsia" w:ascii="仿宋_GB2312" w:hAnsi="仿宋_GB2312" w:eastAsia="仿宋_GB2312" w:cs="仿宋_GB2312"/>
          <w:b w:val="0"/>
          <w:sz w:val="32"/>
        </w:rPr>
        <w:t>年，</w:t>
      </w:r>
      <w:r>
        <w:rPr>
          <w:rFonts w:hint="eastAsia" w:ascii="仿宋_GB2312" w:hAnsi="仿宋_GB2312" w:eastAsia="仿宋_GB2312" w:cs="仿宋_GB2312"/>
          <w:b w:val="0"/>
          <w:sz w:val="32"/>
          <w:lang w:eastAsia="zh-CN"/>
        </w:rPr>
        <w:t>库区</w:t>
      </w:r>
      <w:r>
        <w:rPr>
          <w:rFonts w:hint="eastAsia" w:ascii="仿宋_GB2312" w:hAnsi="仿宋_GB2312" w:eastAsia="仿宋_GB2312" w:cs="仿宋_GB2312"/>
          <w:b w:val="0"/>
          <w:sz w:val="32"/>
        </w:rPr>
        <w:t>乡将以习近平法治思想为指导，聚焦问题短板，重点抓好以下工作：</w:t>
      </w:r>
    </w:p>
    <w:p>
      <w:pPr>
        <w:spacing w:line="560" w:lineRule="exact"/>
        <w:ind w:firstLine="643" w:firstLineChars="200"/>
        <w:jc w:val="both"/>
        <w:rPr>
          <w:rFonts w:hint="eastAsia" w:ascii="楷体_GB2312" w:hAnsi="楷体_GB2312" w:eastAsia="楷体_GB2312" w:cs="楷体_GB2312"/>
          <w:b/>
          <w:sz w:val="32"/>
        </w:rPr>
      </w:pPr>
      <w:r>
        <w:rPr>
          <w:rFonts w:hint="eastAsia" w:ascii="楷体_GB2312" w:hAnsi="楷体_GB2312" w:eastAsia="楷体_GB2312" w:cs="楷体_GB2312"/>
          <w:b/>
          <w:sz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b/>
          <w:sz w:val="32"/>
          <w:lang w:val="en-US" w:eastAsia="zh-CN"/>
        </w:rPr>
        <w:t>一</w:t>
      </w:r>
      <w:r>
        <w:rPr>
          <w:rFonts w:hint="eastAsia" w:ascii="楷体_GB2312" w:hAnsi="楷体_GB2312" w:eastAsia="楷体_GB2312" w:cs="楷体_GB2312"/>
          <w:b/>
          <w:sz w:val="32"/>
          <w:lang w:eastAsia="zh-CN"/>
        </w:rPr>
        <w:t>）</w:t>
      </w:r>
      <w:r>
        <w:rPr>
          <w:rFonts w:hint="eastAsia" w:ascii="楷体_GB2312" w:hAnsi="楷体_GB2312" w:eastAsia="楷体_GB2312" w:cs="楷体_GB2312"/>
          <w:b/>
          <w:sz w:val="32"/>
        </w:rPr>
        <w:t>强化政治引领，压实第一责任人职责</w:t>
      </w:r>
    </w:p>
    <w:p>
      <w:pPr>
        <w:spacing w:line="560" w:lineRule="exact"/>
        <w:ind w:firstLine="640" w:firstLineChars="200"/>
        <w:jc w:val="both"/>
        <w:rPr>
          <w:rFonts w:hint="eastAsia" w:ascii="仿宋_GB2312" w:hAnsi="仿宋_GB2312" w:eastAsia="仿宋_GB2312" w:cs="仿宋_GB2312"/>
          <w:b w:val="0"/>
          <w:sz w:val="32"/>
        </w:rPr>
      </w:pPr>
      <w:r>
        <w:rPr>
          <w:rFonts w:hint="eastAsia" w:ascii="仿宋_GB2312" w:hAnsi="仿宋_GB2312" w:eastAsia="仿宋_GB2312" w:cs="仿宋_GB2312"/>
          <w:b w:val="0"/>
          <w:sz w:val="32"/>
        </w:rPr>
        <w:t>将习近平法治思想纳入党员干部培训必修课，全年开展专题学习不少于</w:t>
      </w:r>
      <w:r>
        <w:rPr>
          <w:rFonts w:hint="eastAsia" w:ascii="Times New Roman" w:hAnsi="Times New Roman" w:eastAsia="仿宋_GB2312" w:cs="仿宋_GB2312"/>
          <w:b w:val="0"/>
          <w:sz w:val="32"/>
        </w:rPr>
        <w:t>4</w:t>
      </w:r>
      <w:r>
        <w:rPr>
          <w:rFonts w:hint="eastAsia" w:ascii="仿宋_GB2312" w:hAnsi="仿宋_GB2312" w:eastAsia="仿宋_GB2312" w:cs="仿宋_GB2312"/>
          <w:b w:val="0"/>
          <w:sz w:val="32"/>
        </w:rPr>
        <w:t>次；完善法治建设考核评价体系，将考核结果与评优评先、干部任用挂钩，倒逼责任落实。</w:t>
      </w:r>
    </w:p>
    <w:p>
      <w:pPr>
        <w:spacing w:line="560" w:lineRule="exact"/>
        <w:ind w:firstLine="643" w:firstLineChars="200"/>
        <w:jc w:val="both"/>
        <w:rPr>
          <w:rFonts w:hint="eastAsia" w:ascii="楷体_GB2312" w:hAnsi="楷体_GB2312" w:eastAsia="楷体_GB2312" w:cs="楷体_GB2312"/>
          <w:b/>
          <w:sz w:val="32"/>
        </w:rPr>
      </w:pPr>
      <w:r>
        <w:rPr>
          <w:rFonts w:hint="eastAsia" w:ascii="楷体_GB2312" w:hAnsi="楷体_GB2312" w:eastAsia="楷体_GB2312" w:cs="楷体_GB2312"/>
          <w:b/>
          <w:sz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b/>
          <w:sz w:val="32"/>
          <w:lang w:val="en-US" w:eastAsia="zh-CN"/>
        </w:rPr>
        <w:t>二</w:t>
      </w:r>
      <w:r>
        <w:rPr>
          <w:rFonts w:hint="eastAsia" w:ascii="楷体_GB2312" w:hAnsi="楷体_GB2312" w:eastAsia="楷体_GB2312" w:cs="楷体_GB2312"/>
          <w:b/>
          <w:sz w:val="32"/>
          <w:lang w:eastAsia="zh-CN"/>
        </w:rPr>
        <w:t>）</w:t>
      </w:r>
      <w:r>
        <w:rPr>
          <w:rFonts w:hint="eastAsia" w:ascii="楷体_GB2312" w:hAnsi="楷体_GB2312" w:eastAsia="楷体_GB2312" w:cs="楷体_GB2312"/>
          <w:b/>
          <w:sz w:val="32"/>
        </w:rPr>
        <w:t>深化执法体制改革，提升执法效能</w:t>
      </w:r>
    </w:p>
    <w:p>
      <w:pPr>
        <w:spacing w:line="560" w:lineRule="exact"/>
        <w:ind w:firstLine="640" w:firstLineChars="200"/>
        <w:jc w:val="both"/>
        <w:rPr>
          <w:rFonts w:hint="eastAsia" w:ascii="仿宋_GB2312" w:hAnsi="仿宋_GB2312" w:eastAsia="仿宋_GB2312" w:cs="仿宋_GB2312"/>
          <w:b w:val="0"/>
          <w:sz w:val="32"/>
        </w:rPr>
      </w:pPr>
      <w:r>
        <w:rPr>
          <w:rFonts w:hint="eastAsia" w:ascii="仿宋_GB2312" w:hAnsi="仿宋_GB2312" w:eastAsia="仿宋_GB2312" w:cs="仿宋_GB2312"/>
          <w:b w:val="0"/>
          <w:sz w:val="32"/>
        </w:rPr>
        <w:t>整合综合执法队、市场监管所等力量，组建</w:t>
      </w:r>
      <w:r>
        <w:rPr>
          <w:rFonts w:hint="eastAsia" w:ascii="仿宋_GB2312" w:hAnsi="仿宋_GB2312" w:eastAsia="仿宋_GB2312" w:cs="仿宋_GB2312"/>
          <w:b w:val="0"/>
          <w:sz w:val="32"/>
          <w:lang w:eastAsia="zh-CN"/>
        </w:rPr>
        <w:t>“一支队伍管执法”</w:t>
      </w:r>
      <w:r>
        <w:rPr>
          <w:rFonts w:hint="eastAsia" w:ascii="仿宋_GB2312" w:hAnsi="仿宋_GB2312" w:eastAsia="仿宋_GB2312" w:cs="仿宋_GB2312"/>
          <w:b w:val="0"/>
          <w:sz w:val="32"/>
        </w:rPr>
        <w:t>；争取县级支持，补充自然资源、生态环境专业执法人员</w:t>
      </w:r>
      <w:r>
        <w:rPr>
          <w:rFonts w:hint="eastAsia" w:ascii="Times New Roman" w:hAnsi="Times New Roman" w:eastAsia="仿宋_GB2312" w:cs="仿宋_GB2312"/>
          <w:b w:val="0"/>
          <w:sz w:val="32"/>
        </w:rPr>
        <w:t>2</w:t>
      </w:r>
      <w:r>
        <w:rPr>
          <w:rFonts w:hint="eastAsia" w:ascii="仿宋_GB2312" w:hAnsi="仿宋_GB2312" w:eastAsia="仿宋_GB2312" w:cs="仿宋_GB2312"/>
          <w:b w:val="0"/>
          <w:sz w:val="32"/>
        </w:rPr>
        <w:t>—</w:t>
      </w:r>
      <w:r>
        <w:rPr>
          <w:rFonts w:hint="eastAsia" w:ascii="Times New Roman" w:hAnsi="Times New Roman" w:eastAsia="仿宋_GB2312" w:cs="仿宋_GB2312"/>
          <w:b w:val="0"/>
          <w:sz w:val="32"/>
        </w:rPr>
        <w:t>3</w:t>
      </w:r>
      <w:r>
        <w:rPr>
          <w:rFonts w:hint="eastAsia" w:ascii="仿宋_GB2312" w:hAnsi="仿宋_GB2312" w:eastAsia="仿宋_GB2312" w:cs="仿宋_GB2312"/>
          <w:b w:val="0"/>
          <w:sz w:val="32"/>
        </w:rPr>
        <w:t>名；配备无人机、执法车辆等设备，提升执法专业化水平。</w:t>
      </w:r>
    </w:p>
    <w:p>
      <w:pPr>
        <w:spacing w:line="560" w:lineRule="exact"/>
        <w:ind w:firstLine="643" w:firstLineChars="200"/>
        <w:jc w:val="both"/>
        <w:rPr>
          <w:rFonts w:hint="eastAsia" w:ascii="楷体_GB2312" w:hAnsi="楷体_GB2312" w:eastAsia="楷体_GB2312" w:cs="楷体_GB2312"/>
          <w:b/>
          <w:sz w:val="32"/>
        </w:rPr>
      </w:pPr>
      <w:r>
        <w:rPr>
          <w:rFonts w:hint="eastAsia" w:ascii="楷体_GB2312" w:hAnsi="楷体_GB2312" w:eastAsia="楷体_GB2312" w:cs="楷体_GB2312"/>
          <w:b/>
          <w:sz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b/>
          <w:sz w:val="32"/>
          <w:lang w:val="en-US" w:eastAsia="zh-CN"/>
        </w:rPr>
        <w:t>三</w:t>
      </w:r>
      <w:r>
        <w:rPr>
          <w:rFonts w:hint="eastAsia" w:ascii="楷体_GB2312" w:hAnsi="楷体_GB2312" w:eastAsia="楷体_GB2312" w:cs="楷体_GB2312"/>
          <w:b/>
          <w:sz w:val="32"/>
          <w:lang w:eastAsia="zh-CN"/>
        </w:rPr>
        <w:t>）</w:t>
      </w:r>
      <w:r>
        <w:rPr>
          <w:rFonts w:hint="eastAsia" w:ascii="楷体_GB2312" w:hAnsi="楷体_GB2312" w:eastAsia="楷体_GB2312" w:cs="楷体_GB2312"/>
          <w:b/>
          <w:sz w:val="32"/>
        </w:rPr>
        <w:t>健全矛盾纠纷多元化解机制</w:t>
      </w:r>
    </w:p>
    <w:p>
      <w:pPr>
        <w:spacing w:line="560" w:lineRule="exact"/>
        <w:ind w:firstLine="640" w:firstLineChars="200"/>
        <w:jc w:val="both"/>
        <w:rPr>
          <w:rFonts w:hint="eastAsia" w:ascii="仿宋_GB2312" w:hAnsi="仿宋_GB2312" w:eastAsia="仿宋_GB2312" w:cs="仿宋_GB2312"/>
          <w:b w:val="0"/>
          <w:sz w:val="32"/>
        </w:rPr>
      </w:pPr>
      <w:r>
        <w:rPr>
          <w:rFonts w:hint="eastAsia" w:ascii="仿宋_GB2312" w:hAnsi="仿宋_GB2312" w:eastAsia="仿宋_GB2312" w:cs="仿宋_GB2312"/>
          <w:b w:val="0"/>
          <w:sz w:val="32"/>
        </w:rPr>
        <w:t>推广</w:t>
      </w:r>
      <w:r>
        <w:rPr>
          <w:rFonts w:hint="eastAsia" w:ascii="仿宋_GB2312" w:hAnsi="仿宋_GB2312" w:eastAsia="仿宋_GB2312" w:cs="仿宋_GB2312"/>
          <w:b w:val="0"/>
          <w:sz w:val="32"/>
          <w:lang w:eastAsia="zh-CN"/>
        </w:rPr>
        <w:t>“一站式”</w:t>
      </w:r>
      <w:r>
        <w:rPr>
          <w:rFonts w:hint="eastAsia" w:ascii="仿宋_GB2312" w:hAnsi="仿宋_GB2312" w:eastAsia="仿宋_GB2312" w:cs="仿宋_GB2312"/>
          <w:b w:val="0"/>
          <w:sz w:val="32"/>
        </w:rPr>
        <w:t>调解平台建设，整合综治、信访、司法等资源，实现矛盾纠纷</w:t>
      </w:r>
      <w:r>
        <w:rPr>
          <w:rFonts w:hint="eastAsia" w:ascii="仿宋_GB2312" w:hAnsi="仿宋_GB2312" w:eastAsia="仿宋_GB2312" w:cs="仿宋_GB2312"/>
          <w:b w:val="0"/>
          <w:sz w:val="32"/>
          <w:lang w:eastAsia="zh-CN"/>
        </w:rPr>
        <w:t>“统一受理、分类处置、联动化解”</w:t>
      </w:r>
      <w:r>
        <w:rPr>
          <w:rFonts w:hint="eastAsia" w:ascii="仿宋_GB2312" w:hAnsi="仿宋_GB2312" w:eastAsia="仿宋_GB2312" w:cs="仿宋_GB2312"/>
          <w:b w:val="0"/>
          <w:sz w:val="32"/>
        </w:rPr>
        <w:t>；培育专业化调解组织，引入心理咨询师、行业专家参与调解，提升调解成功率。</w:t>
      </w:r>
    </w:p>
    <w:p>
      <w:pPr>
        <w:spacing w:line="560" w:lineRule="exact"/>
        <w:ind w:firstLine="640" w:firstLineChars="200"/>
        <w:jc w:val="both"/>
        <w:rPr>
          <w:rFonts w:hint="eastAsia" w:ascii="仿宋_GB2312" w:hAnsi="仿宋_GB2312" w:eastAsia="仿宋_GB2312" w:cs="仿宋_GB2312"/>
          <w:b w:val="0"/>
          <w:sz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sz w:val="32"/>
          <w:lang w:val="en-US" w:eastAsia="zh-CN"/>
        </w:rPr>
        <w:t>下一步，</w:t>
      </w:r>
      <w:r>
        <w:rPr>
          <w:rFonts w:hint="eastAsia" w:ascii="仿宋_GB2312" w:hAnsi="仿宋_GB2312" w:eastAsia="仿宋_GB2312" w:cs="仿宋_GB2312"/>
          <w:b w:val="0"/>
          <w:sz w:val="32"/>
          <w:lang w:eastAsia="zh-CN"/>
        </w:rPr>
        <w:t>库区</w:t>
      </w:r>
      <w:r>
        <w:rPr>
          <w:rFonts w:hint="eastAsia" w:ascii="仿宋_GB2312" w:hAnsi="仿宋_GB2312" w:eastAsia="仿宋_GB2312" w:cs="仿宋_GB2312"/>
          <w:b w:val="0"/>
          <w:sz w:val="32"/>
        </w:rPr>
        <w:t>乡将以更高标准、更实举措推进法治政府建设，为全乡经济社会高质量发展提供坚强法治保障！</w:t>
      </w:r>
    </w:p>
    <w:p>
      <w:pPr>
        <w:spacing w:line="560" w:lineRule="exact"/>
        <w:ind w:firstLine="640" w:firstLineChars="200"/>
        <w:jc w:val="right"/>
        <w:rPr>
          <w:rFonts w:hint="eastAsia" w:ascii="仿宋_GB2312" w:hAnsi="仿宋_GB2312" w:eastAsia="仿宋_GB2312" w:cs="仿宋_GB2312"/>
          <w:b w:val="0"/>
          <w:sz w:val="32"/>
          <w:lang w:val="en-US" w:eastAsia="zh-CN"/>
        </w:rPr>
      </w:pPr>
    </w:p>
    <w:p>
      <w:pPr>
        <w:spacing w:line="560" w:lineRule="exact"/>
        <w:ind w:firstLine="640" w:firstLineChars="200"/>
        <w:jc w:val="right"/>
        <w:rPr>
          <w:rFonts w:hint="eastAsia" w:ascii="仿宋_GB2312" w:hAnsi="仿宋_GB2312" w:eastAsia="仿宋_GB2312" w:cs="仿宋_GB2312"/>
          <w:b w:val="0"/>
          <w:sz w:val="32"/>
          <w:lang w:val="en-US" w:eastAsia="zh-CN"/>
        </w:rPr>
      </w:pPr>
    </w:p>
    <w:p>
      <w:pPr>
        <w:spacing w:line="560" w:lineRule="exact"/>
        <w:ind w:firstLine="640" w:firstLineChars="200"/>
        <w:jc w:val="right"/>
        <w:rPr>
          <w:rFonts w:hint="eastAsia" w:ascii="仿宋_GB2312" w:hAnsi="仿宋_GB2312" w:eastAsia="仿宋_GB2312" w:cs="仿宋_GB2312"/>
          <w:b w:val="0"/>
          <w:sz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sz w:val="32"/>
          <w:lang w:val="en-US" w:eastAsia="zh-CN"/>
        </w:rPr>
        <w:t>昭平台库区乡人民政府</w:t>
      </w:r>
    </w:p>
    <w:p>
      <w:pPr>
        <w:spacing w:line="560" w:lineRule="exact"/>
        <w:ind w:firstLine="640" w:firstLineChars="200"/>
        <w:jc w:val="right"/>
        <w:rPr>
          <w:rFonts w:hint="eastAsia" w:ascii="仿宋_GB2312" w:hAnsi="仿宋_GB2312" w:eastAsia="仿宋_GB2312" w:cs="仿宋_GB2312"/>
          <w:b w:val="0"/>
          <w:sz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sz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b w:val="0"/>
          <w:sz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b w:val="0"/>
          <w:sz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b w:val="0"/>
          <w:sz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b w:val="0"/>
          <w:sz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b w:val="0"/>
          <w:sz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b w:val="0"/>
          <w:sz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b w:val="0"/>
          <w:sz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b w:val="0"/>
          <w:sz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b w:val="0"/>
          <w:sz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b w:val="0"/>
          <w:sz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b w:val="0"/>
          <w:sz w:val="32"/>
          <w:lang w:val="en-US" w:eastAsia="zh-CN"/>
        </w:rPr>
        <w:tab/>
      </w:r>
      <w:r>
        <w:rPr>
          <w:rFonts w:hint="eastAsia" w:ascii="Times New Roman" w:hAnsi="Times New Roman" w:eastAsia="仿宋_GB2312" w:cs="仿宋_GB2312"/>
          <w:b w:val="0"/>
          <w:sz w:val="32"/>
          <w:lang w:val="en-US" w:eastAsia="zh-CN"/>
        </w:rPr>
        <w:t>2026</w:t>
      </w:r>
      <w:r>
        <w:rPr>
          <w:rFonts w:hint="eastAsia" w:ascii="仿宋_GB2312" w:hAnsi="仿宋_GB2312" w:eastAsia="仿宋_GB2312" w:cs="仿宋_GB2312"/>
          <w:b w:val="0"/>
          <w:sz w:val="32"/>
          <w:lang w:val="en-US" w:eastAsia="zh-CN"/>
        </w:rPr>
        <w:t>年</w:t>
      </w:r>
      <w:r>
        <w:rPr>
          <w:rFonts w:hint="eastAsia" w:ascii="Times New Roman" w:hAnsi="Times New Roman" w:eastAsia="仿宋_GB2312" w:cs="仿宋_GB2312"/>
          <w:b w:val="0"/>
          <w:sz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b w:val="0"/>
          <w:sz w:val="32"/>
          <w:lang w:val="en-US" w:eastAsia="zh-CN"/>
        </w:rPr>
        <w:t>月</w:t>
      </w:r>
    </w:p>
    <w:p>
      <w:pPr>
        <w:spacing w:line="560" w:lineRule="exact"/>
        <w:ind w:firstLine="640" w:firstLineChars="200"/>
        <w:jc w:val="both"/>
        <w:rPr>
          <w:rFonts w:hint="eastAsia" w:ascii="仿宋_GB2312" w:hAnsi="仿宋_GB2312" w:eastAsia="仿宋_GB2312" w:cs="仿宋_GB2312"/>
          <w:b w:val="0"/>
          <w:sz w:val="32"/>
          <w:lang w:val="en-US" w:eastAsia="zh-CN"/>
        </w:rPr>
      </w:pPr>
    </w:p>
    <w:sectPr>
      <w:footerReference r:id="rId3" w:type="default"/>
      <w:footerReference r:id="rId4" w:type="even"/>
      <w:pgSz w:w="11906" w:h="16838"/>
      <w:pgMar w:top="2098" w:right="1474" w:bottom="1984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ind w:right="420" w:rightChars="200"/>
      <w:jc w:val="right"/>
      <w:rPr>
        <w:rFonts w:hint="eastAsia" w:ascii="宋体" w:hAnsi="宋体" w:eastAsia="宋体" w:cs="宋体"/>
        <w:sz w:val="28"/>
        <w:lang w:eastAsia="zh-CN"/>
      </w:rPr>
    </w:pPr>
    <w:r>
      <w:rPr>
        <w:rFonts w:hint="eastAsia" w:ascii="宋体" w:hAnsi="宋体" w:eastAsia="宋体" w:cs="宋体"/>
        <w:sz w:val="28"/>
        <w:lang w:eastAsia="zh-CN"/>
      </w:rPr>
      <w:t xml:space="preserve">— </w:t>
    </w:r>
    <w:r>
      <w:rPr>
        <w:rFonts w:hint="eastAsia" w:ascii="宋体" w:hAnsi="宋体" w:eastAsia="宋体" w:cs="宋体"/>
        <w:sz w:val="28"/>
        <w:lang w:eastAsia="zh-CN"/>
      </w:rPr>
      <w:fldChar w:fldCharType="begin"/>
    </w:r>
    <w:r>
      <w:rPr>
        <w:rFonts w:hint="eastAsia" w:ascii="宋体" w:hAnsi="宋体" w:eastAsia="宋体" w:cs="宋体"/>
        <w:sz w:val="28"/>
        <w:lang w:eastAsia="zh-CN"/>
      </w:rPr>
      <w:instrText xml:space="preserve"> PAGE  \* MERGEFORMAT </w:instrText>
    </w:r>
    <w:r>
      <w:rPr>
        <w:rFonts w:hint="eastAsia" w:ascii="宋体" w:hAnsi="宋体" w:eastAsia="宋体" w:cs="宋体"/>
        <w:sz w:val="28"/>
        <w:lang w:eastAsia="zh-CN"/>
      </w:rPr>
      <w:fldChar w:fldCharType="separate"/>
    </w:r>
    <w:r>
      <w:rPr>
        <w:rFonts w:hint="eastAsia" w:ascii="宋体" w:hAnsi="宋体" w:eastAsia="宋体" w:cs="宋体"/>
        <w:sz w:val="28"/>
        <w:lang w:eastAsia="zh-CN"/>
      </w:rPr>
      <w:t>1</w:t>
    </w:r>
    <w:r>
      <w:rPr>
        <w:rFonts w:hint="eastAsia" w:ascii="宋体" w:hAnsi="宋体" w:eastAsia="宋体" w:cs="宋体"/>
        <w:sz w:val="28"/>
        <w:lang w:eastAsia="zh-CN"/>
      </w:rPr>
      <w:fldChar w:fldCharType="end"/>
    </w:r>
    <w:r>
      <w:rPr>
        <w:rFonts w:hint="eastAsia" w:ascii="宋体" w:hAnsi="宋体" w:eastAsia="宋体" w:cs="宋体"/>
        <w:sz w:val="28"/>
        <w:lang w:eastAsia="zh-CN"/>
      </w:rPr>
      <w:t xml:space="preserve"> 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ind w:left="420" w:leftChars="200"/>
      <w:jc w:val="left"/>
      <w:rPr>
        <w:rFonts w:hint="eastAsia" w:ascii="宋体" w:hAnsi="宋体" w:eastAsia="宋体" w:cs="宋体"/>
        <w:sz w:val="28"/>
        <w:lang w:eastAsia="zh-CN"/>
      </w:rPr>
    </w:pPr>
    <w:r>
      <w:rPr>
        <w:rFonts w:hint="eastAsia" w:ascii="宋体" w:hAnsi="宋体" w:eastAsia="宋体" w:cs="宋体"/>
        <w:sz w:val="28"/>
        <w:lang w:eastAsia="zh-CN"/>
      </w:rPr>
      <w:t xml:space="preserve">— </w:t>
    </w:r>
    <w:r>
      <w:rPr>
        <w:rFonts w:hint="eastAsia" w:ascii="宋体" w:hAnsi="宋体" w:eastAsia="宋体" w:cs="宋体"/>
        <w:sz w:val="28"/>
        <w:lang w:eastAsia="zh-CN"/>
      </w:rPr>
      <w:fldChar w:fldCharType="begin"/>
    </w:r>
    <w:r>
      <w:rPr>
        <w:rFonts w:hint="eastAsia" w:ascii="宋体" w:hAnsi="宋体" w:eastAsia="宋体" w:cs="宋体"/>
        <w:sz w:val="28"/>
        <w:lang w:eastAsia="zh-CN"/>
      </w:rPr>
      <w:instrText xml:space="preserve"> PAGE  \* MERGEFORMAT </w:instrText>
    </w:r>
    <w:r>
      <w:rPr>
        <w:rFonts w:hint="eastAsia" w:ascii="宋体" w:hAnsi="宋体" w:eastAsia="宋体" w:cs="宋体"/>
        <w:sz w:val="28"/>
        <w:lang w:eastAsia="zh-CN"/>
      </w:rPr>
      <w:fldChar w:fldCharType="separate"/>
    </w:r>
    <w:r>
      <w:rPr>
        <w:rFonts w:hint="eastAsia" w:ascii="宋体" w:hAnsi="宋体" w:eastAsia="宋体" w:cs="宋体"/>
        <w:sz w:val="28"/>
        <w:lang w:eastAsia="zh-CN"/>
      </w:rPr>
      <w:t>2</w:t>
    </w:r>
    <w:r>
      <w:rPr>
        <w:rFonts w:hint="eastAsia" w:ascii="宋体" w:hAnsi="宋体" w:eastAsia="宋体" w:cs="宋体"/>
        <w:sz w:val="28"/>
        <w:lang w:eastAsia="zh-CN"/>
      </w:rPr>
      <w:fldChar w:fldCharType="end"/>
    </w:r>
    <w:r>
      <w:rPr>
        <w:rFonts w:hint="eastAsia" w:ascii="宋体" w:hAnsi="宋体" w:eastAsia="宋体" w:cs="宋体"/>
        <w:sz w:val="28"/>
        <w:lang w:eastAsia="zh-CN"/>
      </w:rPr>
      <w:t xml:space="preserve"> 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evenAndOddHeaders w:val="1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ZiMmRlNzBhMWY3MzRkZjM3NjM4ZDgyNjkxM2E1NDcifQ=="/>
  </w:docVars>
  <w:rsids>
    <w:rsidRoot w:val="55B723D0"/>
    <w:rsid w:val="03C36E72"/>
    <w:rsid w:val="05894FB6"/>
    <w:rsid w:val="0BDD14AF"/>
    <w:rsid w:val="187B0C02"/>
    <w:rsid w:val="1CA340A4"/>
    <w:rsid w:val="2CF8487B"/>
    <w:rsid w:val="31230DCD"/>
    <w:rsid w:val="35225F43"/>
    <w:rsid w:val="3863104B"/>
    <w:rsid w:val="3AB030D6"/>
    <w:rsid w:val="3D1C4922"/>
    <w:rsid w:val="3F747EAA"/>
    <w:rsid w:val="40D43E92"/>
    <w:rsid w:val="419A4E90"/>
    <w:rsid w:val="449F47B6"/>
    <w:rsid w:val="45B048F5"/>
    <w:rsid w:val="4ED82FB0"/>
    <w:rsid w:val="55B723D0"/>
    <w:rsid w:val="56DA6CB5"/>
    <w:rsid w:val="5AAD168F"/>
    <w:rsid w:val="77AD4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3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Emphasis"/>
    <w:basedOn w:val="8"/>
    <w:qFormat/>
    <w:uiPriority w:val="0"/>
    <w:rPr>
      <w:i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2532</Words>
  <Characters>2622</Characters>
  <Lines>0</Lines>
  <Paragraphs>0</Paragraphs>
  <TotalTime>0</TotalTime>
  <ScaleCrop>false</ScaleCrop>
  <LinksUpToDate>false</LinksUpToDate>
  <CharactersWithSpaces>2636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2026-02-05T07:13:00Z</dcterms:created>
  <dc:creator>卢亚生</dc:creator>
  <cp:lastModifiedBy>陈哇塞</cp:lastModifiedBy>
  <cp:lastPrinted>2026-02-05T08:21:00Z</cp:lastPrinted>
  <dcterms:modified xsi:type="dcterms:W3CDTF">2026-04-02T06:44:27Z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BFAE37FEB0684A3E80F2FAC8FB1FA6EE_11</vt:lpwstr>
  </property>
  <property fmtid="{D5CDD505-2E9C-101B-9397-08002B2CF9AE}" pid="4" name="KSOTemplateDocerSaveRecord">
    <vt:lpwstr>eyJoZGlkIjoiODYzYTUwYjgyZjhkMDc1OTU4YzRiNWRkNGIwMmE5ZDMiLCJ1c2VySWQiOiI1Nzc5NDc3MzEifQ==</vt:lpwstr>
  </property>
</Properties>
</file>