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方正小标宋简体" w:hAnsi="方正小标宋简体" w:eastAsia="方正小标宋简体" w:cs="方正小标宋简体"/>
          <w:b/>
          <w:bCs/>
          <w:i w:val="0"/>
          <w:iCs w:val="0"/>
          <w:caps w:val="0"/>
          <w:color w:val="333333"/>
          <w:spacing w:val="0"/>
          <w:sz w:val="44"/>
          <w:szCs w:val="44"/>
          <w:shd w:val="clear" w:fill="FFFFFF"/>
          <w:lang w:eastAsia="zh-CN"/>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方正小标宋简体" w:hAnsi="方正小标宋简体" w:eastAsia="方正小标宋简体" w:cs="方正小标宋简体"/>
          <w:b w:val="0"/>
          <w:bCs w:val="0"/>
          <w:i w:val="0"/>
          <w:iCs w:val="0"/>
          <w:caps w:val="0"/>
          <w:color w:val="333333"/>
          <w:spacing w:val="0"/>
          <w:sz w:val="44"/>
          <w:szCs w:val="44"/>
          <w:shd w:val="clear" w:fill="FFFFFF"/>
          <w:lang w:eastAsia="zh-CN"/>
        </w:rPr>
      </w:pPr>
      <w:r>
        <w:rPr>
          <w:rFonts w:hint="eastAsia" w:ascii="方正小标宋简体" w:hAnsi="方正小标宋简体" w:eastAsia="方正小标宋简体" w:cs="方正小标宋简体"/>
          <w:b w:val="0"/>
          <w:bCs w:val="0"/>
          <w:i w:val="0"/>
          <w:iCs w:val="0"/>
          <w:caps w:val="0"/>
          <w:color w:val="333333"/>
          <w:spacing w:val="0"/>
          <w:sz w:val="44"/>
          <w:szCs w:val="44"/>
          <w:shd w:val="clear" w:fill="FFFFFF"/>
          <w:lang w:eastAsia="zh-CN"/>
        </w:rPr>
        <w:t>鲁山县林业局</w:t>
      </w:r>
    </w:p>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kern w:val="2"/>
          <w:sz w:val="32"/>
          <w:szCs w:val="32"/>
          <w:lang w:val="en-US" w:eastAsia="zh-CN" w:bidi="ar"/>
        </w:rPr>
      </w:pPr>
      <w:r>
        <w:rPr>
          <w:rFonts w:hint="eastAsia" w:ascii="方正小标宋简体" w:hAnsi="方正小标宋简体" w:eastAsia="方正小标宋简体" w:cs="方正小标宋简体"/>
          <w:b w:val="0"/>
          <w:bCs w:val="0"/>
          <w:i w:val="0"/>
          <w:iCs w:val="0"/>
          <w:caps w:val="0"/>
          <w:color w:val="333333"/>
          <w:spacing w:val="0"/>
          <w:sz w:val="44"/>
          <w:szCs w:val="44"/>
          <w:shd w:val="clear" w:fill="FFFFFF"/>
          <w:lang w:eastAsia="zh-CN"/>
        </w:rPr>
        <w:t>关于</w:t>
      </w:r>
      <w:r>
        <w:rPr>
          <w:rFonts w:hint="eastAsia" w:ascii="方正小标宋简体" w:hAnsi="方正小标宋简体" w:eastAsia="方正小标宋简体" w:cs="方正小标宋简体"/>
          <w:b w:val="0"/>
          <w:bCs w:val="0"/>
          <w:i w:val="0"/>
          <w:iCs w:val="0"/>
          <w:caps w:val="0"/>
          <w:color w:val="333333"/>
          <w:spacing w:val="0"/>
          <w:sz w:val="44"/>
          <w:szCs w:val="44"/>
          <w:shd w:val="clear" w:fill="FFFFFF"/>
        </w:rPr>
        <w:t>202</w:t>
      </w:r>
      <w:r>
        <w:rPr>
          <w:rFonts w:hint="eastAsia" w:ascii="方正小标宋简体" w:hAnsi="方正小标宋简体" w:eastAsia="方正小标宋简体" w:cs="方正小标宋简体"/>
          <w:b w:val="0"/>
          <w:bCs w:val="0"/>
          <w:i w:val="0"/>
          <w:iCs w:val="0"/>
          <w:caps w:val="0"/>
          <w:color w:val="333333"/>
          <w:spacing w:val="0"/>
          <w:sz w:val="44"/>
          <w:szCs w:val="44"/>
          <w:shd w:val="clear" w:fill="FFFFFF"/>
          <w:lang w:val="en-US" w:eastAsia="zh-CN"/>
        </w:rPr>
        <w:t>4</w:t>
      </w:r>
      <w:r>
        <w:rPr>
          <w:rFonts w:hint="eastAsia" w:ascii="方正小标宋简体" w:hAnsi="方正小标宋简体" w:eastAsia="方正小标宋简体" w:cs="方正小标宋简体"/>
          <w:b w:val="0"/>
          <w:bCs w:val="0"/>
          <w:i w:val="0"/>
          <w:iCs w:val="0"/>
          <w:caps w:val="0"/>
          <w:color w:val="333333"/>
          <w:spacing w:val="0"/>
          <w:sz w:val="44"/>
          <w:szCs w:val="44"/>
          <w:shd w:val="clear" w:fill="FFFFFF"/>
        </w:rPr>
        <w:t>年法治政府建设</w:t>
      </w:r>
      <w:r>
        <w:rPr>
          <w:rFonts w:hint="eastAsia" w:ascii="方正小标宋简体" w:hAnsi="方正小标宋简体" w:eastAsia="方正小标宋简体" w:cs="方正小标宋简体"/>
          <w:b w:val="0"/>
          <w:bCs w:val="0"/>
          <w:i w:val="0"/>
          <w:iCs w:val="0"/>
          <w:caps w:val="0"/>
          <w:color w:val="333333"/>
          <w:spacing w:val="0"/>
          <w:sz w:val="44"/>
          <w:szCs w:val="44"/>
          <w:shd w:val="clear" w:fill="FFFFFF"/>
          <w:lang w:eastAsia="zh-CN"/>
        </w:rPr>
        <w:t>情况的</w:t>
      </w:r>
      <w:r>
        <w:rPr>
          <w:rFonts w:hint="eastAsia" w:ascii="方正小标宋简体" w:hAnsi="方正小标宋简体" w:eastAsia="方正小标宋简体" w:cs="方正小标宋简体"/>
          <w:b w:val="0"/>
          <w:bCs w:val="0"/>
          <w:i w:val="0"/>
          <w:iCs w:val="0"/>
          <w:caps w:val="0"/>
          <w:color w:val="333333"/>
          <w:spacing w:val="0"/>
          <w:sz w:val="44"/>
          <w:szCs w:val="44"/>
          <w:shd w:val="clear" w:fill="FFFFFF"/>
        </w:rPr>
        <w:t>报告</w:t>
      </w:r>
    </w:p>
    <w:p>
      <w:pPr>
        <w:keepNext w:val="0"/>
        <w:keepLines w:val="0"/>
        <w:widowControl/>
        <w:suppressLineNumbers w:val="0"/>
        <w:jc w:val="left"/>
        <w:rPr>
          <w:rFonts w:ascii="仿宋_GB2312" w:hAnsi="宋体" w:eastAsia="仿宋_GB2312" w:cs="仿宋_GB2312"/>
          <w:b w:val="0"/>
          <w:bCs w:val="0"/>
          <w:kern w:val="2"/>
          <w:sz w:val="32"/>
          <w:szCs w:val="32"/>
          <w:lang w:val="en-US" w:eastAsia="zh-CN" w:bidi="ar"/>
        </w:rPr>
      </w:pPr>
    </w:p>
    <w:p>
      <w:pPr>
        <w:keepNext w:val="0"/>
        <w:keepLines w:val="0"/>
        <w:pageBreakBefore w:val="0"/>
        <w:widowControl/>
        <w:suppressLineNumbers w:val="0"/>
        <w:kinsoku/>
        <w:overflowPunct/>
        <w:topLinePunct w:val="0"/>
        <w:autoSpaceDE/>
        <w:autoSpaceDN/>
        <w:bidi w:val="0"/>
        <w:adjustRightInd/>
        <w:snapToGrid/>
        <w:spacing w:line="560" w:lineRule="exact"/>
        <w:ind w:firstLine="640" w:firstLineChars="200"/>
        <w:jc w:val="left"/>
        <w:textAlignment w:val="auto"/>
        <w:rPr>
          <w:rFonts w:hint="default" w:ascii="仿宋_GB2312" w:eastAsia="仿宋_GB2312" w:cs="仿宋_GB2312"/>
          <w:kern w:val="2"/>
          <w:sz w:val="32"/>
          <w:szCs w:val="32"/>
          <w:shd w:val="clear" w:fill="FFFFFF"/>
        </w:rPr>
      </w:pPr>
      <w:r>
        <w:rPr>
          <w:rFonts w:ascii="仿宋_GB2312" w:hAnsi="宋体" w:eastAsia="仿宋_GB2312" w:cs="仿宋_GB2312"/>
          <w:kern w:val="2"/>
          <w:sz w:val="32"/>
          <w:szCs w:val="32"/>
          <w:lang w:val="en-US" w:eastAsia="zh-CN" w:bidi="ar"/>
        </w:rPr>
        <w:t>2024年，</w:t>
      </w:r>
      <w:r>
        <w:rPr>
          <w:rFonts w:hint="eastAsia" w:ascii="仿宋_GB2312" w:hAnsi="宋体" w:eastAsia="仿宋_GB2312" w:cs="仿宋_GB2312"/>
          <w:kern w:val="2"/>
          <w:sz w:val="32"/>
          <w:szCs w:val="32"/>
          <w:lang w:val="en-US" w:eastAsia="zh-CN" w:bidi="ar"/>
        </w:rPr>
        <w:t>鲁山</w:t>
      </w:r>
      <w:r>
        <w:rPr>
          <w:rFonts w:ascii="仿宋_GB2312" w:hAnsi="宋体" w:eastAsia="仿宋_GB2312" w:cs="仿宋_GB2312"/>
          <w:kern w:val="2"/>
          <w:sz w:val="32"/>
          <w:szCs w:val="32"/>
          <w:lang w:val="en-US" w:eastAsia="zh-CN" w:bidi="ar"/>
        </w:rPr>
        <w:t>县林业局坚持以习近平新时代中国特色社会主义思想为指导，全面贯彻落实党的二十大</w:t>
      </w:r>
      <w:r>
        <w:rPr>
          <w:rFonts w:hint="eastAsia" w:ascii="仿宋_GB2312" w:hAnsi="宋体" w:eastAsia="仿宋_GB2312" w:cs="仿宋_GB2312"/>
          <w:kern w:val="2"/>
          <w:sz w:val="32"/>
          <w:szCs w:val="32"/>
          <w:lang w:val="en-US" w:eastAsia="zh-CN" w:bidi="ar"/>
        </w:rPr>
        <w:t>和党的二十届三中全会</w:t>
      </w:r>
      <w:r>
        <w:rPr>
          <w:rFonts w:ascii="仿宋_GB2312" w:hAnsi="宋体" w:eastAsia="仿宋_GB2312" w:cs="仿宋_GB2312"/>
          <w:kern w:val="2"/>
          <w:sz w:val="32"/>
          <w:szCs w:val="32"/>
          <w:lang w:val="en-US" w:eastAsia="zh-CN" w:bidi="ar"/>
        </w:rPr>
        <w:t>精神，深入贯彻习近平生态文明思想和法治思想，坚持“绿水青山就是金山银山”的理念，把法治建设与业务工作紧密结合，促进</w:t>
      </w:r>
      <w:r>
        <w:rPr>
          <w:rFonts w:hint="eastAsia" w:ascii="仿宋_GB2312" w:hAnsi="宋体" w:eastAsia="仿宋_GB2312" w:cs="仿宋_GB2312"/>
          <w:kern w:val="2"/>
          <w:sz w:val="32"/>
          <w:szCs w:val="32"/>
          <w:lang w:val="en-US" w:eastAsia="zh-CN" w:bidi="ar"/>
        </w:rPr>
        <w:t>林业</w:t>
      </w:r>
      <w:r>
        <w:rPr>
          <w:rFonts w:ascii="仿宋_GB2312" w:hAnsi="宋体" w:eastAsia="仿宋_GB2312" w:cs="仿宋_GB2312"/>
          <w:kern w:val="2"/>
          <w:sz w:val="32"/>
          <w:szCs w:val="32"/>
          <w:lang w:val="en-US" w:eastAsia="zh-CN" w:bidi="ar"/>
        </w:rPr>
        <w:t>系统严格依法全面履行职责，全面部署推动法治政府建设责任落实。</w:t>
      </w:r>
      <w:r>
        <w:rPr>
          <w:rFonts w:hint="default" w:ascii="仿宋_GB2312" w:eastAsia="仿宋_GB2312" w:cs="仿宋_GB2312"/>
          <w:kern w:val="2"/>
          <w:sz w:val="32"/>
          <w:szCs w:val="32"/>
          <w:shd w:val="clear" w:fill="FFFFFF"/>
        </w:rPr>
        <w:t>现将</w:t>
      </w:r>
      <w:r>
        <w:rPr>
          <w:rFonts w:hint="eastAsia" w:ascii="仿宋_GB2312" w:eastAsia="仿宋_GB2312" w:cs="仿宋_GB2312"/>
          <w:kern w:val="2"/>
          <w:sz w:val="32"/>
          <w:szCs w:val="32"/>
          <w:shd w:val="clear" w:fill="FFFFFF"/>
          <w:lang w:eastAsia="zh-CN"/>
        </w:rPr>
        <w:t>工作</w:t>
      </w:r>
      <w:r>
        <w:rPr>
          <w:rFonts w:hint="default" w:ascii="仿宋_GB2312" w:eastAsia="仿宋_GB2312" w:cs="仿宋_GB2312"/>
          <w:kern w:val="2"/>
          <w:sz w:val="32"/>
          <w:szCs w:val="32"/>
          <w:shd w:val="clear" w:fill="FFFFFF"/>
        </w:rPr>
        <w:t>情况</w:t>
      </w:r>
      <w:r>
        <w:rPr>
          <w:rFonts w:hint="eastAsia" w:ascii="仿宋_GB2312" w:eastAsia="仿宋_GB2312" w:cs="仿宋_GB2312"/>
          <w:kern w:val="2"/>
          <w:sz w:val="32"/>
          <w:szCs w:val="32"/>
          <w:shd w:val="clear" w:fill="FFFFFF"/>
          <w:lang w:eastAsia="zh-CN"/>
        </w:rPr>
        <w:t>汇</w:t>
      </w:r>
      <w:r>
        <w:rPr>
          <w:rFonts w:hint="default" w:ascii="仿宋_GB2312" w:eastAsia="仿宋_GB2312" w:cs="仿宋_GB2312"/>
          <w:kern w:val="2"/>
          <w:sz w:val="32"/>
          <w:szCs w:val="32"/>
          <w:shd w:val="clear" w:fill="FFFFFF"/>
        </w:rPr>
        <w:t>告如下：</w:t>
      </w:r>
    </w:p>
    <w:p>
      <w:pPr>
        <w:keepNext w:val="0"/>
        <w:keepLines w:val="0"/>
        <w:pageBreakBefore w:val="0"/>
        <w:widowControl/>
        <w:numPr>
          <w:ilvl w:val="0"/>
          <w:numId w:val="0"/>
        </w:numPr>
        <w:suppressLineNumbers w:val="0"/>
        <w:kinsoku/>
        <w:overflowPunct/>
        <w:topLinePunct w:val="0"/>
        <w:autoSpaceDE/>
        <w:autoSpaceDN/>
        <w:bidi w:val="0"/>
        <w:adjustRightInd/>
        <w:snapToGrid/>
        <w:spacing w:line="560" w:lineRule="exact"/>
        <w:ind w:firstLine="640" w:firstLineChars="200"/>
        <w:jc w:val="left"/>
        <w:textAlignment w:val="auto"/>
        <w:rPr>
          <w:rFonts w:hint="default" w:ascii="仿宋_GB2312" w:hAnsi="宋体" w:eastAsia="仿宋_GB2312" w:cs="仿宋_GB2312"/>
          <w:kern w:val="2"/>
          <w:sz w:val="32"/>
          <w:szCs w:val="32"/>
          <w:lang w:val="en-US" w:eastAsia="zh-CN" w:bidi="ar"/>
        </w:rPr>
      </w:pPr>
      <w:r>
        <w:rPr>
          <w:rFonts w:hint="eastAsia" w:ascii="黑体" w:hAnsi="宋体" w:eastAsia="黑体" w:cs="仿宋_GB2312"/>
          <w:kern w:val="2"/>
          <w:sz w:val="32"/>
          <w:szCs w:val="32"/>
          <w:lang w:val="en-US" w:eastAsia="zh-CN" w:bidi="ar"/>
        </w:rPr>
        <w:t>一、2024年度党政主要负责人履行推进法治建设第一责任人职责，加强法治政府建设的有关情况</w:t>
      </w:r>
    </w:p>
    <w:p>
      <w:pPr>
        <w:keepNext w:val="0"/>
        <w:keepLines w:val="0"/>
        <w:pageBreakBefore w:val="0"/>
        <w:widowControl/>
        <w:numPr>
          <w:ilvl w:val="0"/>
          <w:numId w:val="0"/>
        </w:numPr>
        <w:suppressLineNumbers w:val="0"/>
        <w:kinsoku/>
        <w:overflowPunct/>
        <w:topLinePunct w:val="0"/>
        <w:autoSpaceDE/>
        <w:autoSpaceDN/>
        <w:bidi w:val="0"/>
        <w:adjustRightInd/>
        <w:snapToGrid/>
        <w:spacing w:line="560" w:lineRule="exact"/>
        <w:ind w:firstLine="640" w:firstLineChars="200"/>
        <w:jc w:val="left"/>
        <w:textAlignment w:val="auto"/>
        <w:rPr>
          <w:rFonts w:hint="default" w:ascii="仿宋_GB2312" w:eastAsia="仿宋_GB2312" w:cs="仿宋_GB2312"/>
          <w:kern w:val="2"/>
          <w:sz w:val="32"/>
          <w:szCs w:val="32"/>
          <w:shd w:val="clear" w:fill="FFFFFF"/>
        </w:rPr>
      </w:pPr>
      <w:r>
        <w:rPr>
          <w:rFonts w:hint="default" w:ascii="仿宋_GB2312" w:hAnsi="宋体" w:eastAsia="仿宋_GB2312" w:cs="仿宋_GB2312"/>
          <w:kern w:val="2"/>
          <w:sz w:val="32"/>
          <w:szCs w:val="32"/>
          <w:lang w:val="en-US" w:eastAsia="zh-CN" w:bidi="ar"/>
        </w:rPr>
        <w:t>局党政主要负责人认真履行推进法治建设第一责任人职责，将学习贯彻习近平法治思想作为重要政治任务，深入学习习近平总书记关于全面依法治国重要指示精神，将法治政府建设工作纳入全局重要议事日程，与</w:t>
      </w:r>
      <w:r>
        <w:rPr>
          <w:rFonts w:hint="eastAsia" w:ascii="仿宋_GB2312" w:hAnsi="宋体" w:eastAsia="仿宋_GB2312" w:cs="仿宋_GB2312"/>
          <w:kern w:val="2"/>
          <w:sz w:val="32"/>
          <w:szCs w:val="32"/>
          <w:lang w:val="en-US" w:eastAsia="zh-CN" w:bidi="ar"/>
        </w:rPr>
        <w:t>林业其它重点</w:t>
      </w:r>
      <w:r>
        <w:rPr>
          <w:rFonts w:hint="default" w:ascii="仿宋_GB2312" w:hAnsi="宋体" w:eastAsia="仿宋_GB2312" w:cs="仿宋_GB2312"/>
          <w:kern w:val="2"/>
          <w:sz w:val="32"/>
          <w:szCs w:val="32"/>
          <w:lang w:val="en-US" w:eastAsia="zh-CN" w:bidi="ar"/>
        </w:rPr>
        <w:t>工作同部署、同落实、同检查、同考核。</w:t>
      </w:r>
      <w:r>
        <w:rPr>
          <w:rFonts w:hint="eastAsia" w:ascii="仿宋_GB2312" w:hAnsi="宋体" w:eastAsia="仿宋_GB2312" w:cs="仿宋_GB2312"/>
          <w:kern w:val="2"/>
          <w:sz w:val="32"/>
          <w:szCs w:val="32"/>
          <w:lang w:val="en-US" w:eastAsia="zh-CN" w:bidi="ar"/>
        </w:rPr>
        <w:t>局党组书记、局长</w:t>
      </w:r>
      <w:r>
        <w:rPr>
          <w:rFonts w:hint="default" w:ascii="仿宋_GB2312" w:hAnsi="宋体" w:eastAsia="仿宋_GB2312" w:cs="仿宋_GB2312"/>
          <w:kern w:val="2"/>
          <w:sz w:val="32"/>
          <w:szCs w:val="32"/>
          <w:lang w:val="en-US" w:eastAsia="zh-CN" w:bidi="ar"/>
        </w:rPr>
        <w:t>定期听取法治建设工作汇报，研究解决法治建设工作中的重大问题，为法治政府建设提供了有力的组织保障。局党政主要负责人带头学习法律法规知识，积极参加各类法治培训和学习活动</w:t>
      </w:r>
      <w:r>
        <w:rPr>
          <w:rFonts w:hint="eastAsia" w:ascii="仿宋_GB2312" w:hAnsi="宋体" w:eastAsia="仿宋_GB2312" w:cs="仿宋_GB2312"/>
          <w:kern w:val="2"/>
          <w:sz w:val="32"/>
          <w:szCs w:val="32"/>
          <w:lang w:val="en-US" w:eastAsia="zh-CN" w:bidi="ar"/>
        </w:rPr>
        <w:t>，</w:t>
      </w:r>
      <w:r>
        <w:rPr>
          <w:rFonts w:hint="default" w:ascii="仿宋_GB2312" w:hAnsi="宋体" w:eastAsia="仿宋_GB2312" w:cs="仿宋_GB2312"/>
          <w:kern w:val="2"/>
          <w:sz w:val="32"/>
          <w:szCs w:val="32"/>
          <w:lang w:val="en-US" w:eastAsia="zh-CN" w:bidi="ar"/>
        </w:rPr>
        <w:t>不断提高自身的法律素养和法治思维能力。在工作中，坚持依法决策、依法办事，充分发挥了模范带头作用，带动全局干部职工形成了良好的学法用法氛围。</w:t>
      </w:r>
    </w:p>
    <w:p>
      <w:pPr>
        <w:keepNext w:val="0"/>
        <w:keepLines w:val="0"/>
        <w:pageBreakBefore w:val="0"/>
        <w:widowControl/>
        <w:numPr>
          <w:ilvl w:val="0"/>
          <w:numId w:val="0"/>
        </w:numPr>
        <w:suppressLineNumbers w:val="0"/>
        <w:kinsoku/>
        <w:overflowPunct/>
        <w:topLinePunct w:val="0"/>
        <w:autoSpaceDE/>
        <w:autoSpaceDN/>
        <w:bidi w:val="0"/>
        <w:adjustRightInd/>
        <w:snapToGrid/>
        <w:spacing w:line="560" w:lineRule="exact"/>
        <w:ind w:firstLine="640" w:firstLineChars="200"/>
        <w:jc w:val="left"/>
        <w:textAlignment w:val="auto"/>
        <w:rPr>
          <w:rFonts w:ascii="黑体" w:hAnsi="宋体" w:eastAsia="黑体" w:cs="仿宋_GB2312"/>
          <w:kern w:val="2"/>
          <w:sz w:val="32"/>
          <w:szCs w:val="32"/>
          <w:lang w:val="en-US" w:eastAsia="zh-CN" w:bidi="ar"/>
        </w:rPr>
      </w:pPr>
      <w:r>
        <w:rPr>
          <w:rFonts w:hint="eastAsia" w:ascii="黑体" w:hAnsi="宋体" w:eastAsia="黑体" w:cs="仿宋_GB2312"/>
          <w:kern w:val="2"/>
          <w:sz w:val="32"/>
          <w:szCs w:val="32"/>
          <w:lang w:val="en-US" w:eastAsia="zh-CN" w:bidi="ar"/>
        </w:rPr>
        <w:t>二、2024</w:t>
      </w:r>
      <w:r>
        <w:rPr>
          <w:rFonts w:ascii="黑体" w:hAnsi="宋体" w:eastAsia="黑体" w:cs="仿宋_GB2312"/>
          <w:kern w:val="2"/>
          <w:sz w:val="32"/>
          <w:szCs w:val="32"/>
          <w:lang w:val="en-US" w:eastAsia="zh-CN" w:bidi="ar"/>
        </w:rPr>
        <w:t>年度推进法治政府建设的主要举措和成效</w:t>
      </w:r>
    </w:p>
    <w:p>
      <w:pPr>
        <w:keepNext w:val="0"/>
        <w:keepLines w:val="0"/>
        <w:pageBreakBefore w:val="0"/>
        <w:widowControl/>
        <w:numPr>
          <w:ilvl w:val="0"/>
          <w:numId w:val="0"/>
        </w:numPr>
        <w:suppressLineNumbers w:val="0"/>
        <w:kinsoku/>
        <w:overflowPunct/>
        <w:topLinePunct w:val="0"/>
        <w:autoSpaceDE/>
        <w:autoSpaceDN/>
        <w:bidi w:val="0"/>
        <w:adjustRightInd/>
        <w:snapToGrid/>
        <w:spacing w:line="560" w:lineRule="exact"/>
        <w:ind w:firstLine="643" w:firstLineChars="200"/>
        <w:jc w:val="left"/>
        <w:textAlignment w:val="auto"/>
        <w:rPr>
          <w:rStyle w:val="9"/>
          <w:rFonts w:ascii="楷体" w:hAnsi="楷体" w:eastAsia="楷体" w:cs="仿宋_GB2312"/>
          <w:b/>
          <w:kern w:val="2"/>
          <w:sz w:val="32"/>
          <w:szCs w:val="32"/>
          <w:lang w:val="en-US" w:eastAsia="zh-CN" w:bidi="ar"/>
        </w:rPr>
      </w:pPr>
      <w:r>
        <w:rPr>
          <w:rStyle w:val="9"/>
          <w:rFonts w:hint="eastAsia" w:ascii="楷体" w:hAnsi="楷体" w:eastAsia="楷体" w:cs="仿宋_GB2312"/>
          <w:b/>
          <w:kern w:val="2"/>
          <w:sz w:val="32"/>
          <w:szCs w:val="32"/>
          <w:lang w:val="en-US" w:eastAsia="zh-CN" w:bidi="ar"/>
        </w:rPr>
        <w:t>（一）</w:t>
      </w:r>
      <w:r>
        <w:rPr>
          <w:rStyle w:val="9"/>
          <w:rFonts w:ascii="楷体" w:hAnsi="楷体" w:eastAsia="楷体" w:cs="仿宋_GB2312"/>
          <w:b/>
          <w:kern w:val="2"/>
          <w:sz w:val="32"/>
          <w:szCs w:val="32"/>
          <w:lang w:val="en-US" w:eastAsia="zh-CN" w:bidi="ar"/>
        </w:rPr>
        <w:t>持续强化思想理论武装</w:t>
      </w:r>
    </w:p>
    <w:p>
      <w:pPr>
        <w:keepNext w:val="0"/>
        <w:keepLines w:val="0"/>
        <w:pageBreakBefore w:val="0"/>
        <w:widowControl/>
        <w:numPr>
          <w:ilvl w:val="0"/>
          <w:numId w:val="0"/>
        </w:numPr>
        <w:suppressLineNumbers w:val="0"/>
        <w:kinsoku/>
        <w:overflowPunct/>
        <w:topLinePunct w:val="0"/>
        <w:autoSpaceDE/>
        <w:autoSpaceDN/>
        <w:bidi w:val="0"/>
        <w:adjustRightInd/>
        <w:snapToGrid/>
        <w:spacing w:line="560" w:lineRule="exact"/>
        <w:ind w:firstLine="640" w:firstLineChars="200"/>
        <w:jc w:val="left"/>
        <w:textAlignment w:val="auto"/>
        <w:rPr>
          <w:rFonts w:hint="default" w:ascii="仿宋_GB2312" w:hAnsi="宋体" w:eastAsia="仿宋_GB2312" w:cs="仿宋_GB2312"/>
          <w:kern w:val="2"/>
          <w:sz w:val="32"/>
          <w:szCs w:val="32"/>
          <w:lang w:val="en-US" w:eastAsia="zh-CN" w:bidi="ar"/>
        </w:rPr>
      </w:pPr>
      <w:r>
        <w:rPr>
          <w:rFonts w:hint="default" w:ascii="仿宋_GB2312" w:hAnsi="宋体" w:eastAsia="仿宋_GB2312" w:cs="仿宋_GB2312"/>
          <w:kern w:val="2"/>
          <w:sz w:val="32"/>
          <w:szCs w:val="32"/>
          <w:lang w:val="en-US" w:eastAsia="zh-CN" w:bidi="ar"/>
        </w:rPr>
        <w:t>通过党组理论学习中心组</w:t>
      </w:r>
      <w:r>
        <w:rPr>
          <w:rFonts w:hint="eastAsia" w:ascii="仿宋_GB2312" w:hAnsi="宋体" w:eastAsia="仿宋_GB2312" w:cs="仿宋_GB2312"/>
          <w:kern w:val="2"/>
          <w:sz w:val="32"/>
          <w:szCs w:val="32"/>
          <w:lang w:val="en-US" w:eastAsia="zh-CN" w:bidi="ar"/>
        </w:rPr>
        <w:t>和班子（扩大）会议</w:t>
      </w:r>
      <w:r>
        <w:rPr>
          <w:rFonts w:hint="default" w:ascii="仿宋_GB2312" w:hAnsi="宋体" w:eastAsia="仿宋_GB2312" w:cs="仿宋_GB2312"/>
          <w:kern w:val="2"/>
          <w:sz w:val="32"/>
          <w:szCs w:val="32"/>
          <w:lang w:val="en-US" w:eastAsia="zh-CN" w:bidi="ar"/>
        </w:rPr>
        <w:t>学习研讨、第一议题、主题党日活动等多种形式，推动全体党员干部坚持以习近平新时代中国特色社会主义思想凝心铸魂，自觉运用习近平法治思想武装头脑，全面提高运用法治思维和法治方式推动工作的能力。</w:t>
      </w:r>
    </w:p>
    <w:p>
      <w:pPr>
        <w:keepNext w:val="0"/>
        <w:keepLines w:val="0"/>
        <w:pageBreakBefore w:val="0"/>
        <w:widowControl/>
        <w:numPr>
          <w:ilvl w:val="0"/>
          <w:numId w:val="0"/>
        </w:numPr>
        <w:suppressLineNumbers w:val="0"/>
        <w:kinsoku/>
        <w:overflowPunct/>
        <w:topLinePunct w:val="0"/>
        <w:autoSpaceDE/>
        <w:autoSpaceDN/>
        <w:bidi w:val="0"/>
        <w:adjustRightInd/>
        <w:snapToGrid/>
        <w:spacing w:line="560" w:lineRule="exact"/>
        <w:ind w:firstLine="643" w:firstLineChars="200"/>
        <w:jc w:val="left"/>
        <w:textAlignment w:val="auto"/>
        <w:rPr>
          <w:rStyle w:val="9"/>
          <w:rFonts w:hint="eastAsia" w:ascii="楷体" w:hAnsi="楷体" w:eastAsia="楷体" w:cs="仿宋_GB2312"/>
          <w:b/>
          <w:kern w:val="2"/>
          <w:sz w:val="32"/>
          <w:szCs w:val="32"/>
          <w:lang w:val="en-US" w:eastAsia="zh-CN" w:bidi="ar"/>
        </w:rPr>
      </w:pPr>
      <w:r>
        <w:rPr>
          <w:rStyle w:val="9"/>
          <w:rFonts w:hint="eastAsia" w:ascii="楷体" w:hAnsi="楷体" w:eastAsia="楷体" w:cs="仿宋_GB2312"/>
          <w:b/>
          <w:kern w:val="2"/>
          <w:sz w:val="32"/>
          <w:szCs w:val="32"/>
          <w:lang w:val="en-US" w:eastAsia="zh-CN" w:bidi="ar"/>
        </w:rPr>
        <w:t>（二）加强党对林业法治工作的领导</w:t>
      </w:r>
    </w:p>
    <w:p>
      <w:pPr>
        <w:keepNext w:val="0"/>
        <w:keepLines w:val="0"/>
        <w:pageBreakBefore w:val="0"/>
        <w:widowControl/>
        <w:numPr>
          <w:ilvl w:val="0"/>
          <w:numId w:val="0"/>
        </w:numPr>
        <w:suppressLineNumbers w:val="0"/>
        <w:kinsoku/>
        <w:overflowPunct/>
        <w:topLinePunct w:val="0"/>
        <w:autoSpaceDE/>
        <w:autoSpaceDN/>
        <w:bidi w:val="0"/>
        <w:adjustRightInd/>
        <w:snapToGrid/>
        <w:spacing w:line="560" w:lineRule="exact"/>
        <w:ind w:firstLine="640" w:firstLineChars="200"/>
        <w:jc w:val="left"/>
        <w:textAlignment w:val="auto"/>
      </w:pPr>
      <w:r>
        <w:rPr>
          <w:rFonts w:hint="default" w:ascii="仿宋_GB2312" w:hAnsi="宋体" w:eastAsia="仿宋_GB2312" w:cs="仿宋_GB2312"/>
          <w:kern w:val="2"/>
          <w:sz w:val="32"/>
          <w:szCs w:val="32"/>
          <w:lang w:val="en-US" w:eastAsia="zh-CN" w:bidi="ar"/>
        </w:rPr>
        <w:t>认真对标对表上级党委</w:t>
      </w:r>
      <w:r>
        <w:rPr>
          <w:rFonts w:hint="eastAsia" w:ascii="仿宋_GB2312" w:hAnsi="宋体" w:eastAsia="仿宋_GB2312" w:cs="仿宋_GB2312"/>
          <w:kern w:val="2"/>
          <w:sz w:val="32"/>
          <w:szCs w:val="32"/>
          <w:lang w:val="en-US" w:eastAsia="zh-CN" w:bidi="ar"/>
        </w:rPr>
        <w:t>、政府</w:t>
      </w:r>
      <w:r>
        <w:rPr>
          <w:rFonts w:hint="default" w:ascii="仿宋_GB2312" w:hAnsi="宋体" w:eastAsia="仿宋_GB2312" w:cs="仿宋_GB2312"/>
          <w:kern w:val="2"/>
          <w:sz w:val="32"/>
          <w:szCs w:val="32"/>
          <w:lang w:val="en-US" w:eastAsia="zh-CN" w:bidi="ar"/>
        </w:rPr>
        <w:t>决策部署，扎实谋划林</w:t>
      </w:r>
      <w:r>
        <w:rPr>
          <w:rFonts w:hint="eastAsia" w:ascii="仿宋_GB2312" w:hAnsi="宋体" w:eastAsia="仿宋_GB2312" w:cs="仿宋_GB2312"/>
          <w:kern w:val="2"/>
          <w:sz w:val="32"/>
          <w:szCs w:val="32"/>
          <w:lang w:val="en-US" w:eastAsia="zh-CN" w:bidi="ar"/>
        </w:rPr>
        <w:t>业</w:t>
      </w:r>
      <w:r>
        <w:rPr>
          <w:rFonts w:hint="default" w:ascii="仿宋_GB2312" w:hAnsi="宋体" w:eastAsia="仿宋_GB2312" w:cs="仿宋_GB2312"/>
          <w:kern w:val="2"/>
          <w:sz w:val="32"/>
          <w:szCs w:val="32"/>
          <w:lang w:val="en-US" w:eastAsia="zh-CN" w:bidi="ar"/>
        </w:rPr>
        <w:t>法治重点工作任务，及时跟进、强化督查，确保</w:t>
      </w:r>
      <w:r>
        <w:rPr>
          <w:rFonts w:hint="eastAsia" w:ascii="仿宋_GB2312" w:hAnsi="宋体" w:eastAsia="仿宋_GB2312" w:cs="仿宋_GB2312"/>
          <w:kern w:val="2"/>
          <w:sz w:val="32"/>
          <w:szCs w:val="32"/>
          <w:lang w:val="en-US" w:eastAsia="zh-CN" w:bidi="ar"/>
        </w:rPr>
        <w:t>森林资源管护、森林防灭火、野生动植物和</w:t>
      </w:r>
      <w:r>
        <w:rPr>
          <w:rFonts w:hint="default" w:ascii="仿宋_GB2312" w:hAnsi="宋体" w:eastAsia="仿宋_GB2312" w:cs="仿宋_GB2312"/>
          <w:kern w:val="2"/>
          <w:sz w:val="32"/>
          <w:szCs w:val="32"/>
          <w:lang w:val="en-US" w:eastAsia="zh-CN" w:bidi="ar"/>
        </w:rPr>
        <w:t>湿地资源保护等领域普法工作与业务工作融合推进，用法治保障党的路线方针政策在我局落地生根。</w:t>
      </w:r>
    </w:p>
    <w:p>
      <w:pPr>
        <w:keepNext w:val="0"/>
        <w:keepLines w:val="0"/>
        <w:pageBreakBefore w:val="0"/>
        <w:widowControl/>
        <w:numPr>
          <w:ilvl w:val="0"/>
          <w:numId w:val="0"/>
        </w:numPr>
        <w:suppressLineNumbers w:val="0"/>
        <w:kinsoku/>
        <w:overflowPunct/>
        <w:topLinePunct w:val="0"/>
        <w:autoSpaceDE/>
        <w:autoSpaceDN/>
        <w:bidi w:val="0"/>
        <w:adjustRightInd/>
        <w:snapToGrid/>
        <w:spacing w:line="560" w:lineRule="exact"/>
        <w:ind w:firstLine="643" w:firstLineChars="200"/>
        <w:jc w:val="left"/>
        <w:textAlignment w:val="auto"/>
        <w:rPr>
          <w:rStyle w:val="9"/>
          <w:rFonts w:hint="eastAsia" w:ascii="楷体" w:hAnsi="楷体" w:eastAsia="楷体" w:cs="仿宋_GB2312"/>
          <w:b/>
          <w:kern w:val="2"/>
          <w:sz w:val="32"/>
          <w:szCs w:val="32"/>
          <w:lang w:val="en-US" w:eastAsia="zh-CN" w:bidi="ar"/>
        </w:rPr>
      </w:pPr>
      <w:r>
        <w:rPr>
          <w:rStyle w:val="9"/>
          <w:rFonts w:hint="eastAsia" w:ascii="楷体" w:hAnsi="楷体" w:eastAsia="楷体" w:cs="仿宋_GB2312"/>
          <w:b/>
          <w:kern w:val="2"/>
          <w:sz w:val="32"/>
          <w:szCs w:val="32"/>
          <w:lang w:val="en-US" w:eastAsia="zh-CN" w:bidi="ar"/>
        </w:rPr>
        <w:t>（三）扎实推进依法履职尽责</w:t>
      </w:r>
    </w:p>
    <w:p>
      <w:pPr>
        <w:keepNext w:val="0"/>
        <w:keepLines w:val="0"/>
        <w:pageBreakBefore w:val="0"/>
        <w:widowControl/>
        <w:suppressLineNumbers w:val="0"/>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b w:val="0"/>
          <w:bCs w:val="0"/>
          <w:kern w:val="0"/>
          <w:sz w:val="32"/>
          <w:szCs w:val="32"/>
          <w:lang w:val="en-US" w:eastAsia="zh-CN" w:bidi="ar"/>
        </w:rPr>
        <w:t>1.推深做实林长制。2024年,全县林长制工作着眼于规范林长履职、完善工作机制、狠抓工作落实、提升林长制效能等为重点，促进林业各项工作任务高质高效完成。</w:t>
      </w:r>
      <w:r>
        <w:rPr>
          <w:rFonts w:hint="eastAsia" w:ascii="仿宋_GB2312" w:hAnsi="仿宋_GB2312" w:eastAsia="仿宋_GB2312" w:cs="仿宋_GB2312"/>
          <w:color w:val="000000"/>
          <w:kern w:val="0"/>
          <w:sz w:val="32"/>
          <w:szCs w:val="32"/>
          <w:lang w:val="en-US" w:eastAsia="zh-CN" w:bidi="ar"/>
        </w:rPr>
        <w:t>全县新增布设县级林长公示牌12块、乡级林长公示牌63块，明确了县乡两级林长职责和责任区域，压实了各级林长保护发展森林资源主体责任，切实以林长制推动“林长治”，促进林长制改革由“全面建立”到“全面见效”。适时发布县总林长令1条、工作通知2条，向相关乡镇发出督办函7份，送达巡林提示单27份，推动林长制工作重心下沉，做好森林资源保护、森林防火等巡防工作。2024年9月，组织召开“林长+”工作联席会议1次。</w:t>
      </w:r>
    </w:p>
    <w:p>
      <w:pPr>
        <w:keepNext w:val="0"/>
        <w:keepLines w:val="0"/>
        <w:pageBreakBefore w:val="0"/>
        <w:widowControl/>
        <w:suppressLineNumbers w:val="0"/>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b w:val="0"/>
          <w:bCs w:val="0"/>
          <w:kern w:val="0"/>
          <w:sz w:val="32"/>
          <w:szCs w:val="32"/>
          <w:lang w:val="en-US" w:eastAsia="zh-CN" w:bidi="ar"/>
        </w:rPr>
        <w:t>2.持续推进科学绿化。</w:t>
      </w:r>
      <w:r>
        <w:rPr>
          <w:rFonts w:hint="eastAsia" w:ascii="仿宋_GB2312" w:hAnsi="仿宋_GB2312" w:eastAsia="仿宋_GB2312" w:cs="仿宋_GB2312"/>
          <w:color w:val="000000"/>
          <w:kern w:val="0"/>
          <w:sz w:val="32"/>
          <w:szCs w:val="32"/>
          <w:lang w:val="en-US" w:eastAsia="zh-CN" w:bidi="ar"/>
        </w:rPr>
        <w:t>组织开展了乡镇绿化建设“一村万树”工作。2024年完成市级“一村万树”示范村共14个，累计种植各类树木6.26万株，圆满完成市下任务。完成发展酥梨种植2.08亩，超额完成市下2万亩的任务目标，占市下任务的104.1%。</w:t>
      </w:r>
    </w:p>
    <w:p>
      <w:pPr>
        <w:keepNext w:val="0"/>
        <w:keepLines w:val="0"/>
        <w:pageBreakBefore w:val="0"/>
        <w:widowControl/>
        <w:suppressLineNumbers w:val="0"/>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b w:val="0"/>
          <w:bCs w:val="0"/>
          <w:kern w:val="0"/>
          <w:sz w:val="32"/>
          <w:szCs w:val="32"/>
          <w:lang w:val="en-US" w:eastAsia="zh-CN" w:bidi="ar"/>
        </w:rPr>
        <w:t>3.扎实推进森林资源保护。</w:t>
      </w:r>
      <w:r>
        <w:rPr>
          <w:rFonts w:hint="eastAsia" w:ascii="仿宋_GB2312" w:hAnsi="仿宋_GB2312" w:eastAsia="仿宋_GB2312" w:cs="仿宋_GB2312"/>
          <w:color w:val="000000"/>
          <w:kern w:val="0"/>
          <w:sz w:val="32"/>
          <w:szCs w:val="32"/>
          <w:lang w:val="en-US" w:eastAsia="zh-CN" w:bidi="ar"/>
        </w:rPr>
        <w:t>严格实施森林资源定期巡查督察和零报告制度，深入推进森林资源巡查督查，要求各乡镇、办事处承担属地责任，对发现的涉林问题，做到及时报告，及时反应，及时处置。选续聘生态护林员1782名、天然商品林护林员210名、公益林护林员83名，并实现了岗前培训全覆盖。</w:t>
      </w:r>
    </w:p>
    <w:p>
      <w:pPr>
        <w:keepNext w:val="0"/>
        <w:keepLines w:val="0"/>
        <w:pageBreakBefore w:val="0"/>
        <w:widowControl/>
        <w:suppressLineNumbers w:val="0"/>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b w:val="0"/>
          <w:bCs w:val="0"/>
          <w:kern w:val="0"/>
          <w:sz w:val="32"/>
          <w:szCs w:val="32"/>
          <w:lang w:val="en-US" w:eastAsia="zh-CN" w:bidi="ar"/>
        </w:rPr>
        <w:t>4.持续优化林业要素保障。</w:t>
      </w:r>
      <w:r>
        <w:rPr>
          <w:rFonts w:hint="eastAsia" w:ascii="仿宋_GB2312" w:hAnsi="仿宋_GB2312" w:eastAsia="仿宋_GB2312" w:cs="仿宋_GB2312"/>
          <w:color w:val="000000"/>
          <w:kern w:val="0"/>
          <w:sz w:val="32"/>
          <w:szCs w:val="32"/>
          <w:lang w:val="en-US" w:eastAsia="zh-CN" w:bidi="ar"/>
        </w:rPr>
        <w:t>优化审批流程，提升服务效能，2024年度，全年为项目企业</w:t>
      </w:r>
      <w:r>
        <w:rPr>
          <w:rFonts w:hint="eastAsia" w:ascii="仿宋" w:hAnsi="仿宋" w:eastAsia="仿宋" w:cs="仿宋"/>
          <w:sz w:val="32"/>
          <w:szCs w:val="32"/>
        </w:rPr>
        <w:t>报批</w:t>
      </w:r>
      <w:r>
        <w:rPr>
          <w:rFonts w:hint="eastAsia" w:ascii="仿宋" w:hAnsi="仿宋" w:eastAsia="仿宋" w:cs="仿宋"/>
          <w:sz w:val="32"/>
          <w:szCs w:val="32"/>
          <w:lang w:eastAsia="zh-CN"/>
        </w:rPr>
        <w:t>使用林地许可</w:t>
      </w:r>
      <w:r>
        <w:rPr>
          <w:rFonts w:hint="eastAsia" w:ascii="仿宋" w:hAnsi="仿宋" w:eastAsia="仿宋" w:cs="仿宋"/>
          <w:sz w:val="32"/>
          <w:szCs w:val="32"/>
          <w:lang w:val="en-US" w:eastAsia="zh-CN"/>
        </w:rPr>
        <w:t>32</w:t>
      </w:r>
      <w:r>
        <w:rPr>
          <w:rFonts w:hint="eastAsia" w:ascii="仿宋" w:hAnsi="仿宋" w:eastAsia="仿宋" w:cs="仿宋"/>
          <w:sz w:val="32"/>
          <w:szCs w:val="32"/>
          <w:lang w:eastAsia="zh-CN"/>
        </w:rPr>
        <w:t>宗，批复使用林地面积</w:t>
      </w:r>
      <w:r>
        <w:rPr>
          <w:rFonts w:hint="eastAsia" w:ascii="仿宋" w:hAnsi="仿宋" w:eastAsia="仿宋" w:cs="仿宋"/>
          <w:sz w:val="32"/>
          <w:szCs w:val="32"/>
        </w:rPr>
        <w:t>合</w:t>
      </w:r>
      <w:r>
        <w:rPr>
          <w:rFonts w:hint="eastAsia" w:ascii="仿宋" w:hAnsi="仿宋" w:eastAsia="仿宋" w:cs="仿宋"/>
          <w:color w:val="auto"/>
          <w:sz w:val="32"/>
          <w:szCs w:val="32"/>
        </w:rPr>
        <w:t>计</w:t>
      </w:r>
      <w:r>
        <w:rPr>
          <w:rFonts w:hint="eastAsia" w:ascii="仿宋" w:hAnsi="仿宋" w:eastAsia="仿宋" w:cs="仿宋"/>
          <w:color w:val="auto"/>
          <w:sz w:val="32"/>
          <w:szCs w:val="32"/>
          <w:lang w:val="en-US" w:eastAsia="zh-CN"/>
        </w:rPr>
        <w:t>99.0444</w:t>
      </w:r>
      <w:r>
        <w:rPr>
          <w:rFonts w:hint="eastAsia" w:ascii="仿宋" w:hAnsi="仿宋" w:eastAsia="仿宋" w:cs="仿宋"/>
          <w:color w:val="auto"/>
          <w:sz w:val="32"/>
          <w:szCs w:val="32"/>
        </w:rPr>
        <w:t>公顷</w:t>
      </w:r>
      <w:r>
        <w:rPr>
          <w:rFonts w:hint="eastAsia" w:ascii="仿宋_GB2312" w:hAnsi="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为项目企业和办事群众办理林木采伐许可证525份，采伐立木蓄积为22149.12m³。</w:t>
      </w:r>
    </w:p>
    <w:p>
      <w:pPr>
        <w:keepNext w:val="0"/>
        <w:keepLines w:val="0"/>
        <w:pageBreakBefore w:val="0"/>
        <w:widowControl/>
        <w:suppressLineNumbers w:val="0"/>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b w:val="0"/>
          <w:bCs w:val="0"/>
          <w:kern w:val="0"/>
          <w:sz w:val="32"/>
          <w:szCs w:val="32"/>
          <w:lang w:val="en-US" w:eastAsia="zh-CN" w:bidi="ar"/>
        </w:rPr>
        <w:t>5.全力夯实森林防火责任。通过</w:t>
      </w:r>
      <w:r>
        <w:rPr>
          <w:rFonts w:hint="eastAsia" w:ascii="仿宋_GB2312" w:hAnsi="仿宋_GB2312" w:eastAsia="仿宋_GB2312" w:cs="仿宋_GB2312"/>
          <w:color w:val="000000"/>
          <w:kern w:val="0"/>
          <w:sz w:val="32"/>
          <w:szCs w:val="32"/>
          <w:lang w:val="en-US" w:eastAsia="zh-CN" w:bidi="ar"/>
        </w:rPr>
        <w:t>细化森林防火责任落实、加强防火宣传、严格火源管控、加强督导检查等措施，全县未发生大的森林火灾，森林防火形势平稳。</w:t>
      </w:r>
    </w:p>
    <w:p>
      <w:pPr>
        <w:keepNext w:val="0"/>
        <w:keepLines w:val="0"/>
        <w:pageBreakBefore w:val="0"/>
        <w:widowControl/>
        <w:suppressLineNumbers w:val="0"/>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6.持续</w:t>
      </w:r>
      <w:r>
        <w:rPr>
          <w:rFonts w:hint="default" w:ascii="仿宋_GB2312" w:hAnsi="仿宋_GB2312" w:eastAsia="仿宋_GB2312" w:cs="仿宋_GB2312"/>
          <w:color w:val="000000"/>
          <w:kern w:val="0"/>
          <w:sz w:val="32"/>
          <w:szCs w:val="32"/>
          <w:lang w:val="en-US" w:eastAsia="zh-CN" w:bidi="ar"/>
        </w:rPr>
        <w:t>提升政府监管效能。为提高涉企行政检查质量和效能，</w:t>
      </w:r>
      <w:r>
        <w:rPr>
          <w:rFonts w:hint="eastAsia" w:ascii="仿宋_GB2312" w:hAnsi="仿宋_GB2312" w:eastAsia="仿宋_GB2312" w:cs="仿宋_GB2312"/>
          <w:color w:val="000000"/>
          <w:kern w:val="0"/>
          <w:sz w:val="32"/>
          <w:szCs w:val="32"/>
          <w:lang w:val="en-US" w:eastAsia="zh-CN" w:bidi="ar"/>
        </w:rPr>
        <w:t>鲁山县林业局</w:t>
      </w:r>
      <w:r>
        <w:rPr>
          <w:rFonts w:hint="default" w:ascii="仿宋_GB2312" w:hAnsi="仿宋_GB2312" w:eastAsia="仿宋_GB2312" w:cs="仿宋_GB2312"/>
          <w:color w:val="000000"/>
          <w:kern w:val="0"/>
          <w:sz w:val="32"/>
          <w:szCs w:val="32"/>
          <w:lang w:val="en-US" w:eastAsia="zh-CN" w:bidi="ar"/>
        </w:rPr>
        <w:t>进一步落实“双随机、一公开”监管抽查工作，规范检查内容、方式和流程，制定部门抽查任务7项，与</w:t>
      </w:r>
      <w:r>
        <w:rPr>
          <w:rFonts w:hint="eastAsia" w:ascii="仿宋_GB2312" w:hAnsi="仿宋_GB2312" w:eastAsia="仿宋_GB2312" w:cs="仿宋_GB2312"/>
          <w:color w:val="000000"/>
          <w:kern w:val="0"/>
          <w:sz w:val="32"/>
          <w:szCs w:val="32"/>
          <w:lang w:val="en-US" w:eastAsia="zh-CN" w:bidi="ar"/>
        </w:rPr>
        <w:t>市场监管</w:t>
      </w:r>
      <w:r>
        <w:rPr>
          <w:rFonts w:hint="default" w:ascii="仿宋_GB2312" w:hAnsi="仿宋_GB2312" w:eastAsia="仿宋_GB2312" w:cs="仿宋_GB2312"/>
          <w:color w:val="000000"/>
          <w:kern w:val="0"/>
          <w:sz w:val="32"/>
          <w:szCs w:val="32"/>
          <w:lang w:val="en-US" w:eastAsia="zh-CN" w:bidi="ar"/>
        </w:rPr>
        <w:t>及</w:t>
      </w:r>
      <w:r>
        <w:rPr>
          <w:rFonts w:hint="eastAsia" w:ascii="仿宋_GB2312" w:hAnsi="仿宋_GB2312" w:eastAsia="仿宋_GB2312" w:cs="仿宋_GB2312"/>
          <w:color w:val="000000"/>
          <w:kern w:val="0"/>
          <w:sz w:val="32"/>
          <w:szCs w:val="32"/>
          <w:lang w:val="en-US" w:eastAsia="zh-CN" w:bidi="ar"/>
        </w:rPr>
        <w:t>消防救援</w:t>
      </w:r>
      <w:r>
        <w:rPr>
          <w:rFonts w:hint="default" w:ascii="仿宋_GB2312" w:hAnsi="仿宋_GB2312" w:eastAsia="仿宋_GB2312" w:cs="仿宋_GB2312"/>
          <w:color w:val="000000"/>
          <w:kern w:val="0"/>
          <w:sz w:val="32"/>
          <w:szCs w:val="32"/>
          <w:lang w:val="en-US" w:eastAsia="zh-CN" w:bidi="ar"/>
        </w:rPr>
        <w:t>部门开展跨部门联合抽查</w:t>
      </w:r>
      <w:r>
        <w:rPr>
          <w:rFonts w:hint="eastAsia" w:ascii="仿宋_GB2312" w:hAnsi="仿宋_GB2312" w:eastAsia="仿宋_GB2312" w:cs="仿宋_GB2312"/>
          <w:color w:val="000000"/>
          <w:kern w:val="0"/>
          <w:sz w:val="32"/>
          <w:szCs w:val="32"/>
          <w:lang w:val="en-US" w:eastAsia="zh-CN" w:bidi="ar"/>
        </w:rPr>
        <w:t>任务2项</w:t>
      </w:r>
      <w:r>
        <w:rPr>
          <w:rFonts w:hint="default" w:ascii="仿宋_GB2312" w:hAnsi="仿宋_GB2312" w:eastAsia="仿宋_GB2312" w:cs="仿宋_GB2312"/>
          <w:color w:val="000000"/>
          <w:kern w:val="0"/>
          <w:sz w:val="32"/>
          <w:szCs w:val="32"/>
          <w:lang w:val="en-US" w:eastAsia="zh-CN" w:bidi="ar"/>
        </w:rPr>
        <w:t>，累计抽查</w:t>
      </w:r>
      <w:r>
        <w:rPr>
          <w:rFonts w:hint="eastAsia" w:ascii="仿宋_GB2312" w:hAnsi="仿宋_GB2312" w:eastAsia="仿宋_GB2312" w:cs="仿宋_GB2312"/>
          <w:color w:val="000000"/>
          <w:kern w:val="0"/>
          <w:sz w:val="32"/>
          <w:szCs w:val="32"/>
          <w:lang w:val="en-US" w:eastAsia="zh-CN" w:bidi="ar"/>
        </w:rPr>
        <w:t>涉林市场主体21</w:t>
      </w:r>
      <w:r>
        <w:rPr>
          <w:rFonts w:hint="default" w:ascii="仿宋_GB2312" w:hAnsi="仿宋_GB2312" w:eastAsia="仿宋_GB2312" w:cs="仿宋_GB2312"/>
          <w:color w:val="000000"/>
          <w:kern w:val="0"/>
          <w:sz w:val="32"/>
          <w:szCs w:val="32"/>
          <w:lang w:val="en-US" w:eastAsia="zh-CN" w:bidi="ar"/>
        </w:rPr>
        <w:t>家，公示率达100%</w:t>
      </w:r>
      <w:r>
        <w:rPr>
          <w:rFonts w:hint="eastAsia" w:ascii="仿宋_GB2312" w:hAnsi="仿宋_GB2312" w:eastAsia="仿宋_GB2312" w:cs="仿宋_GB2312"/>
          <w:color w:val="000000"/>
          <w:kern w:val="0"/>
          <w:sz w:val="32"/>
          <w:szCs w:val="32"/>
          <w:lang w:val="en-US" w:eastAsia="zh-CN" w:bidi="ar"/>
        </w:rPr>
        <w:t>，实现监管全覆盖、常态化、精细化，持续增强监管规范性、精准性、有效性和透明度，营造公平公正、诚信有序的市场环境。</w:t>
      </w:r>
    </w:p>
    <w:p>
      <w:pPr>
        <w:keepNext w:val="0"/>
        <w:keepLines w:val="0"/>
        <w:pageBreakBefore w:val="0"/>
        <w:widowControl/>
        <w:suppressLineNumbers w:val="0"/>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 w:hAnsi="仿宋" w:eastAsia="仿宋" w:cs="仿宋"/>
          <w:i w:val="0"/>
          <w:iCs w:val="0"/>
          <w:caps w:val="0"/>
          <w:color w:val="333333"/>
          <w:spacing w:val="0"/>
          <w:sz w:val="32"/>
          <w:szCs w:val="32"/>
          <w:shd w:val="clear" w:fill="FFFFFF"/>
          <w:lang w:val="en-US" w:eastAsia="zh-CN"/>
        </w:rPr>
      </w:pPr>
      <w:r>
        <w:rPr>
          <w:rFonts w:hint="eastAsia" w:ascii="仿宋_GB2312" w:hAnsi="仿宋_GB2312" w:eastAsia="仿宋_GB2312" w:cs="仿宋_GB2312"/>
          <w:b w:val="0"/>
          <w:bCs w:val="0"/>
          <w:kern w:val="0"/>
          <w:sz w:val="32"/>
          <w:szCs w:val="32"/>
          <w:lang w:val="en-US" w:eastAsia="zh-CN" w:bidi="ar"/>
        </w:rPr>
        <w:t>7.严厉打击破坏野生动植物违法犯罪。</w:t>
      </w:r>
      <w:r>
        <w:rPr>
          <w:rFonts w:hint="eastAsia" w:ascii="仿宋_GB2312" w:hAnsi="仿宋_GB2312" w:eastAsia="仿宋_GB2312" w:cs="仿宋_GB2312"/>
          <w:color w:val="000000"/>
          <w:kern w:val="0"/>
          <w:sz w:val="32"/>
          <w:szCs w:val="32"/>
          <w:lang w:val="en-US" w:eastAsia="zh-CN" w:bidi="ar"/>
        </w:rPr>
        <w:t>开展代号为“2024清风行动”的打击野生动植物非法贸易联合行动，出动相关执法人员100人次，车辆20辆次，开展集中整治行动2次，排查餐饮场所72家，野生动物驯养场所4处次，农贸市场2处次，发放宣传资料1500份。</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kern w:val="0"/>
          <w:sz w:val="32"/>
          <w:szCs w:val="32"/>
          <w:lang w:val="en-US" w:eastAsia="zh-CN" w:bidi="ar"/>
        </w:rPr>
      </w:pPr>
      <w:r>
        <w:rPr>
          <w:rFonts w:hint="eastAsia" w:ascii="仿宋_GB2312" w:hAnsi="仿宋_GB2312" w:eastAsia="仿宋_GB2312" w:cs="仿宋_GB2312"/>
          <w:b w:val="0"/>
          <w:bCs w:val="0"/>
          <w:kern w:val="0"/>
          <w:sz w:val="32"/>
          <w:szCs w:val="32"/>
          <w:lang w:val="en-US" w:eastAsia="zh-CN" w:bidi="ar"/>
        </w:rPr>
        <w:t>8.</w:t>
      </w:r>
      <w:r>
        <w:rPr>
          <w:rFonts w:hint="default" w:ascii="仿宋_GB2312" w:hAnsi="仿宋_GB2312" w:eastAsia="仿宋_GB2312" w:cs="仿宋_GB2312"/>
          <w:b w:val="0"/>
          <w:bCs w:val="0"/>
          <w:kern w:val="0"/>
          <w:sz w:val="32"/>
          <w:szCs w:val="32"/>
          <w:lang w:val="en-US" w:eastAsia="zh-CN" w:bidi="ar"/>
        </w:rPr>
        <w:t>热切回应群众关注的重点问题。认真回应公众关切，主动接受社会监督。</w:t>
      </w:r>
      <w:r>
        <w:rPr>
          <w:rFonts w:hint="eastAsia" w:ascii="仿宋_GB2312" w:hAnsi="仿宋_GB2312" w:eastAsia="仿宋_GB2312" w:cs="仿宋_GB2312"/>
          <w:b w:val="0"/>
          <w:bCs w:val="0"/>
          <w:kern w:val="0"/>
          <w:sz w:val="32"/>
          <w:szCs w:val="32"/>
          <w:lang w:val="en-US" w:eastAsia="zh-CN" w:bidi="ar"/>
        </w:rPr>
        <w:t>2024年办理第十六届县人大四次会议代表提案3件、政协十一届三次会议代表提案8件。2024年共</w:t>
      </w:r>
      <w:r>
        <w:rPr>
          <w:rFonts w:hint="default" w:ascii="仿宋_GB2312" w:hAnsi="仿宋_GB2312" w:eastAsia="仿宋_GB2312" w:cs="仿宋_GB2312"/>
          <w:b w:val="0"/>
          <w:bCs w:val="0"/>
          <w:kern w:val="0"/>
          <w:sz w:val="32"/>
          <w:szCs w:val="32"/>
          <w:lang w:val="en-US" w:eastAsia="zh-CN" w:bidi="ar"/>
        </w:rPr>
        <w:t>接受群众上门咨询</w:t>
      </w:r>
      <w:r>
        <w:rPr>
          <w:rFonts w:hint="eastAsia" w:ascii="仿宋_GB2312" w:hAnsi="仿宋_GB2312" w:eastAsia="仿宋_GB2312" w:cs="仿宋_GB2312"/>
          <w:b w:val="0"/>
          <w:bCs w:val="0"/>
          <w:kern w:val="0"/>
          <w:sz w:val="32"/>
          <w:szCs w:val="32"/>
          <w:lang w:val="en-US" w:eastAsia="zh-CN" w:bidi="ar"/>
        </w:rPr>
        <w:t>50</w:t>
      </w:r>
      <w:r>
        <w:rPr>
          <w:rFonts w:hint="default" w:ascii="仿宋_GB2312" w:hAnsi="仿宋_GB2312" w:eastAsia="仿宋_GB2312" w:cs="仿宋_GB2312"/>
          <w:b w:val="0"/>
          <w:bCs w:val="0"/>
          <w:kern w:val="0"/>
          <w:sz w:val="32"/>
          <w:szCs w:val="32"/>
          <w:lang w:val="en-US" w:eastAsia="zh-CN" w:bidi="ar"/>
        </w:rPr>
        <w:t>余次，电话咨询</w:t>
      </w:r>
      <w:r>
        <w:rPr>
          <w:rFonts w:hint="eastAsia" w:ascii="仿宋_GB2312" w:hAnsi="仿宋_GB2312" w:eastAsia="仿宋_GB2312" w:cs="仿宋_GB2312"/>
          <w:b w:val="0"/>
          <w:bCs w:val="0"/>
          <w:kern w:val="0"/>
          <w:sz w:val="32"/>
          <w:szCs w:val="32"/>
          <w:lang w:val="en-US" w:eastAsia="zh-CN" w:bidi="ar"/>
        </w:rPr>
        <w:t>10</w:t>
      </w:r>
      <w:r>
        <w:rPr>
          <w:rFonts w:hint="default" w:ascii="仿宋_GB2312" w:hAnsi="仿宋_GB2312" w:eastAsia="仿宋_GB2312" w:cs="仿宋_GB2312"/>
          <w:b w:val="0"/>
          <w:bCs w:val="0"/>
          <w:kern w:val="0"/>
          <w:sz w:val="32"/>
          <w:szCs w:val="32"/>
          <w:lang w:val="en-US" w:eastAsia="zh-CN" w:bidi="ar"/>
        </w:rPr>
        <w:t>0余次，答复12345便民热线</w:t>
      </w:r>
      <w:r>
        <w:rPr>
          <w:rFonts w:hint="eastAsia" w:ascii="仿宋_GB2312" w:hAnsi="仿宋_GB2312" w:eastAsia="仿宋_GB2312" w:cs="仿宋_GB2312"/>
          <w:b w:val="0"/>
          <w:bCs w:val="0"/>
          <w:kern w:val="0"/>
          <w:sz w:val="32"/>
          <w:szCs w:val="32"/>
          <w:lang w:val="en-US" w:eastAsia="zh-CN" w:bidi="ar"/>
        </w:rPr>
        <w:t>106</w:t>
      </w:r>
      <w:r>
        <w:rPr>
          <w:rFonts w:hint="default" w:ascii="仿宋_GB2312" w:hAnsi="仿宋_GB2312" w:eastAsia="仿宋_GB2312" w:cs="仿宋_GB2312"/>
          <w:b w:val="0"/>
          <w:bCs w:val="0"/>
          <w:kern w:val="0"/>
          <w:sz w:val="32"/>
          <w:szCs w:val="32"/>
          <w:lang w:val="en-US" w:eastAsia="zh-CN" w:bidi="ar"/>
        </w:rPr>
        <w:t>条。</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b w:val="0"/>
          <w:bCs w:val="0"/>
          <w:kern w:val="0"/>
          <w:sz w:val="32"/>
          <w:szCs w:val="32"/>
          <w:lang w:val="en-US" w:eastAsia="zh-CN" w:bidi="ar"/>
        </w:rPr>
        <w:t>9.严打各类涉林违法行为，筑牢生态安全屏障。为严厉打击破坏森林资源的违法行为，有效保护森林资源安全，践行“绿水青山就是金山银山”理念，采取积极有效措施，常年开展打击各类涉林违法行为。</w:t>
      </w:r>
    </w:p>
    <w:p>
      <w:pPr>
        <w:keepNext w:val="0"/>
        <w:keepLines w:val="0"/>
        <w:pageBreakBefore w:val="0"/>
        <w:widowControl/>
        <w:numPr>
          <w:ilvl w:val="0"/>
          <w:numId w:val="0"/>
        </w:numPr>
        <w:suppressLineNumbers w:val="0"/>
        <w:kinsoku/>
        <w:overflowPunct/>
        <w:topLinePunct w:val="0"/>
        <w:autoSpaceDE/>
        <w:autoSpaceDN/>
        <w:bidi w:val="0"/>
        <w:adjustRightInd/>
        <w:snapToGrid/>
        <w:spacing w:line="560" w:lineRule="exact"/>
        <w:ind w:firstLine="643" w:firstLineChars="200"/>
        <w:jc w:val="left"/>
        <w:textAlignment w:val="auto"/>
        <w:rPr>
          <w:rStyle w:val="9"/>
          <w:rFonts w:hint="eastAsia" w:ascii="楷体" w:hAnsi="楷体" w:eastAsia="楷体" w:cs="仿宋_GB2312"/>
          <w:b/>
          <w:kern w:val="2"/>
          <w:sz w:val="32"/>
          <w:szCs w:val="32"/>
          <w:lang w:val="en-US" w:eastAsia="zh-CN" w:bidi="ar"/>
        </w:rPr>
      </w:pPr>
      <w:r>
        <w:rPr>
          <w:rStyle w:val="9"/>
          <w:rFonts w:hint="eastAsia" w:ascii="楷体" w:hAnsi="楷体" w:eastAsia="楷体" w:cs="仿宋_GB2312"/>
          <w:b/>
          <w:kern w:val="2"/>
          <w:sz w:val="32"/>
          <w:szCs w:val="32"/>
          <w:lang w:val="en-US" w:eastAsia="zh-CN" w:bidi="ar"/>
        </w:rPr>
        <w:t>（四）着力提升法治林业建设</w:t>
      </w:r>
    </w:p>
    <w:p>
      <w:pPr>
        <w:keepNext w:val="0"/>
        <w:keepLines w:val="0"/>
        <w:pageBreakBefore w:val="0"/>
        <w:widowControl/>
        <w:numPr>
          <w:ilvl w:val="0"/>
          <w:numId w:val="0"/>
        </w:numPr>
        <w:suppressLineNumbers w:val="0"/>
        <w:kinsoku/>
        <w:overflowPunct/>
        <w:topLinePunct w:val="0"/>
        <w:autoSpaceDE/>
        <w:autoSpaceDN/>
        <w:bidi w:val="0"/>
        <w:adjustRightInd/>
        <w:snapToGrid/>
        <w:spacing w:line="560" w:lineRule="exact"/>
        <w:ind w:firstLine="640" w:firstLineChars="200"/>
        <w:jc w:val="left"/>
        <w:textAlignment w:val="auto"/>
        <w:rPr>
          <w:rFonts w:hint="default" w:ascii="仿宋_GB2312" w:hAnsi="楷体" w:eastAsia="仿宋_GB2312" w:cs="仿宋_GB2312"/>
          <w:bCs/>
          <w:kern w:val="2"/>
          <w:sz w:val="32"/>
          <w:szCs w:val="32"/>
          <w:lang w:val="en-US" w:eastAsia="zh-CN" w:bidi="ar"/>
        </w:rPr>
      </w:pPr>
      <w:r>
        <w:rPr>
          <w:rFonts w:hint="eastAsia" w:ascii="仿宋_GB2312" w:hAnsi="仿宋_GB2312" w:eastAsia="仿宋_GB2312" w:cs="仿宋_GB2312"/>
          <w:b w:val="0"/>
          <w:bCs w:val="0"/>
          <w:kern w:val="0"/>
          <w:sz w:val="32"/>
          <w:szCs w:val="32"/>
          <w:lang w:val="en-US" w:eastAsia="zh-CN" w:bidi="ar"/>
        </w:rPr>
        <w:t>1.健全行政决策法治化体系。全面实施重大执法决定法制审核制度，出台了林业局“三重一大”实施细则，落实落细重大行政决策的合法性审查和集体讨论决定程序</w:t>
      </w:r>
      <w:r>
        <w:rPr>
          <w:rFonts w:hint="default" w:ascii="仿宋_GB2312" w:hAnsi="仿宋_GB2312" w:eastAsia="仿宋_GB2312" w:cs="仿宋_GB2312"/>
          <w:b w:val="0"/>
          <w:bCs w:val="0"/>
          <w:color w:val="000000" w:themeColor="text1"/>
          <w:kern w:val="0"/>
          <w:sz w:val="32"/>
          <w:szCs w:val="32"/>
          <w:lang w:eastAsia="zh-CN" w:bidi="ar"/>
          <w14:textFill>
            <w14:solidFill>
              <w14:schemeClr w14:val="tx1"/>
            </w14:solidFill>
          </w14:textFill>
        </w:rPr>
        <w:t>，</w:t>
      </w:r>
      <w:r>
        <w:rPr>
          <w:rFonts w:hint="eastAsia" w:ascii="仿宋_GB2312" w:hAnsi="仿宋_GB2312" w:eastAsia="仿宋_GB2312" w:cs="仿宋_GB2312"/>
          <w:b w:val="0"/>
          <w:bCs w:val="0"/>
          <w:color w:val="000000" w:themeColor="text1"/>
          <w:kern w:val="0"/>
          <w:sz w:val="32"/>
          <w:szCs w:val="32"/>
          <w:lang w:eastAsia="zh-CN" w:bidi="ar"/>
          <w14:textFill>
            <w14:solidFill>
              <w14:schemeClr w14:val="tx1"/>
            </w14:solidFill>
          </w14:textFill>
        </w:rPr>
        <w:t>选任了本单位公职律师担任法律顾问，参与推进依法行政重大问题研究、重大行政决策、处理重大案件等法律事务，</w:t>
      </w:r>
      <w:r>
        <w:rPr>
          <w:rFonts w:hint="default" w:ascii="仿宋_GB2312" w:hAnsi="楷体" w:eastAsia="仿宋_GB2312" w:cs="仿宋_GB2312"/>
          <w:bCs/>
          <w:kern w:val="2"/>
          <w:sz w:val="32"/>
          <w:szCs w:val="32"/>
          <w:lang w:val="en-US" w:eastAsia="zh-CN" w:bidi="ar"/>
        </w:rPr>
        <w:t>为局依法行政、严格执法起到了好的法律保障作用。同时鼓励局年轻干部参与全国司法资格考试，做好法律人才储备工作。</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eastAsia" w:ascii="仿宋_GB2312" w:hAnsi="仿宋_GB2312" w:eastAsia="仿宋_GB2312" w:cs="仿宋_GB2312"/>
          <w:b w:val="0"/>
          <w:bCs w:val="0"/>
          <w:color w:val="000000" w:themeColor="text1"/>
          <w:kern w:val="0"/>
          <w:sz w:val="32"/>
          <w:szCs w:val="32"/>
          <w:lang w:val="en-US" w:eastAsia="zh-CN" w:bidi="ar"/>
          <w14:textFill>
            <w14:solidFill>
              <w14:schemeClr w14:val="tx1"/>
            </w14:solidFill>
          </w14:textFill>
        </w:rPr>
      </w:pPr>
      <w:r>
        <w:rPr>
          <w:rFonts w:hint="eastAsia" w:ascii="仿宋_GB2312" w:hAnsi="仿宋_GB2312" w:eastAsia="仿宋_GB2312" w:cs="仿宋_GB2312"/>
          <w:b w:val="0"/>
          <w:bCs w:val="0"/>
          <w:kern w:val="0"/>
          <w:sz w:val="32"/>
          <w:szCs w:val="32"/>
          <w:lang w:val="en-US" w:eastAsia="zh-CN" w:bidi="ar"/>
        </w:rPr>
        <w:t>2.严格执行规范性文件监督管理。切实做到“逢文必审、有件必备、有备必审、有错必纠”，及时向社会公开。与相关单位联合印发《鲁山县生态护林员选续聘实施方案》</w:t>
      </w:r>
      <w:r>
        <w:rPr>
          <w:rFonts w:hint="eastAsia" w:ascii="仿宋_GB2312" w:hAnsi="仿宋_GB2312" w:eastAsia="仿宋_GB2312" w:cs="仿宋_GB2312"/>
          <w:b w:val="0"/>
          <w:bCs w:val="0"/>
          <w:color w:val="000000" w:themeColor="text1"/>
          <w:kern w:val="0"/>
          <w:sz w:val="32"/>
          <w:szCs w:val="32"/>
          <w:lang w:val="en-US" w:eastAsia="zh-CN" w:bidi="ar"/>
          <w14:textFill>
            <w14:solidFill>
              <w14:schemeClr w14:val="tx1"/>
            </w14:solidFill>
          </w14:textFill>
        </w:rPr>
        <w:t>，向相关乡镇征求意见，并向县政府报备并通过合法性审查。</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eastAsia" w:ascii="仿宋_GB2312" w:hAnsi="仿宋_GB2312" w:eastAsia="仿宋_GB2312" w:cs="仿宋_GB2312"/>
          <w:b w:val="0"/>
          <w:bCs w:val="0"/>
          <w:color w:val="000000" w:themeColor="text1"/>
          <w:kern w:val="0"/>
          <w:sz w:val="32"/>
          <w:szCs w:val="32"/>
          <w:lang w:val="en-US" w:eastAsia="zh-CN" w:bidi="ar"/>
          <w14:textFill>
            <w14:solidFill>
              <w14:schemeClr w14:val="tx1"/>
            </w14:solidFill>
          </w14:textFill>
        </w:rPr>
      </w:pPr>
      <w:r>
        <w:rPr>
          <w:rFonts w:hint="eastAsia" w:ascii="仿宋_GB2312" w:hAnsi="仿宋_GB2312" w:eastAsia="仿宋_GB2312" w:cs="仿宋_GB2312"/>
          <w:b w:val="0"/>
          <w:bCs w:val="0"/>
          <w:kern w:val="0"/>
          <w:sz w:val="32"/>
          <w:szCs w:val="32"/>
          <w:lang w:val="en-US" w:eastAsia="zh-CN" w:bidi="ar"/>
        </w:rPr>
        <w:t>3.推进政务公开，加强行政权力监督。通过县政府“双公示”系统平台，全面公开行政许可、行政处罚等信用信息公示工作，自觉接受民主监督、司法监督、社会监督和舆论监督。202</w:t>
      </w:r>
      <w:r>
        <w:rPr>
          <w:rFonts w:hint="default" w:ascii="仿宋_GB2312" w:hAnsi="仿宋_GB2312" w:eastAsia="仿宋_GB2312" w:cs="仿宋_GB2312"/>
          <w:b w:val="0"/>
          <w:bCs w:val="0"/>
          <w:kern w:val="0"/>
          <w:sz w:val="32"/>
          <w:szCs w:val="32"/>
          <w:lang w:eastAsia="zh-CN" w:bidi="ar"/>
        </w:rPr>
        <w:t>4</w:t>
      </w:r>
      <w:r>
        <w:rPr>
          <w:rFonts w:hint="eastAsia" w:ascii="仿宋_GB2312" w:hAnsi="仿宋_GB2312" w:eastAsia="仿宋_GB2312" w:cs="仿宋_GB2312"/>
          <w:b w:val="0"/>
          <w:bCs w:val="0"/>
          <w:kern w:val="0"/>
          <w:sz w:val="32"/>
          <w:szCs w:val="32"/>
          <w:lang w:val="en-US" w:eastAsia="zh-CN" w:bidi="ar"/>
        </w:rPr>
        <w:t>年，我局</w:t>
      </w:r>
      <w:r>
        <w:rPr>
          <w:rFonts w:hint="eastAsia" w:ascii="仿宋_GB2312" w:hAnsi="仿宋_GB2312" w:eastAsia="仿宋_GB2312" w:cs="仿宋_GB2312"/>
          <w:b w:val="0"/>
          <w:bCs w:val="0"/>
          <w:color w:val="000000" w:themeColor="text1"/>
          <w:kern w:val="0"/>
          <w:sz w:val="32"/>
          <w:szCs w:val="32"/>
          <w:lang w:val="en-US" w:eastAsia="zh-CN" w:bidi="ar"/>
          <w14:textFill>
            <w14:solidFill>
              <w14:schemeClr w14:val="tx1"/>
            </w14:solidFill>
          </w14:textFill>
        </w:rPr>
        <w:t>归集“双公示”信息686条。系统内部、各条线之间的信息共享工作不断加强，协同监管、联合惩戒工作稳步推进。</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val="0"/>
          <w:bCs w:val="0"/>
          <w:color w:val="000000" w:themeColor="text1"/>
          <w:kern w:val="0"/>
          <w:sz w:val="32"/>
          <w:szCs w:val="32"/>
          <w:lang w:val="en-US" w:eastAsia="zh-CN" w:bidi="ar"/>
          <w14:textFill>
            <w14:solidFill>
              <w14:schemeClr w14:val="tx1"/>
            </w14:solidFill>
          </w14:textFill>
        </w:rPr>
        <w:t>4.强化依法行政，强化行政执法监督。</w:t>
      </w:r>
      <w:r>
        <w:rPr>
          <w:rFonts w:hint="eastAsia" w:ascii="仿宋_GB2312" w:hAnsi="仿宋_GB2312" w:eastAsia="仿宋_GB2312" w:cs="仿宋_GB2312"/>
          <w:sz w:val="32"/>
          <w:szCs w:val="32"/>
          <w:lang w:val="en-US" w:eastAsia="zh-CN"/>
        </w:rPr>
        <w:t>落实执法主体资格制度，组织执法人员参加行政执法人员培训考试，按规范标准办理行政执法证，确保执法人员持证上岗、亮证执法。全面贯彻落实行政执法“三项制度”，有效规范行政执法行为，实现执法信息公示及时准确全面、执法过程留痕可溯有效、法制审核依法规范明确。规范行政执法裁量使用，加大行政执法公开透明力度，主动接受社会公众监督</w:t>
      </w:r>
      <w:r>
        <w:rPr>
          <w:rFonts w:hint="eastAsia" w:ascii="仿宋_GB2312" w:hAnsi="仿宋_GB2312" w:eastAsia="仿宋_GB2312" w:cs="仿宋_GB2312"/>
          <w:sz w:val="32"/>
          <w:szCs w:val="32"/>
          <w:lang w:eastAsia="zh-CN"/>
        </w:rPr>
        <w:t>。</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sz w:val="32"/>
          <w:szCs w:val="32"/>
          <w:lang w:val="en-US" w:eastAsia="zh-CN"/>
        </w:rPr>
        <w:t>5.开展普法宣传教育。</w:t>
      </w:r>
      <w:r>
        <w:rPr>
          <w:rFonts w:hint="eastAsia" w:ascii="仿宋_GB2312" w:hAnsi="仿宋_GB2312" w:eastAsia="仿宋_GB2312" w:cs="仿宋_GB2312"/>
          <w:b w:val="0"/>
          <w:bCs w:val="0"/>
          <w:kern w:val="0"/>
          <w:sz w:val="32"/>
          <w:szCs w:val="32"/>
          <w:lang w:val="en-US" w:eastAsia="zh-CN" w:bidi="ar"/>
        </w:rPr>
        <w:t>组织林业系统干部学法，</w:t>
      </w:r>
      <w:r>
        <w:rPr>
          <w:rFonts w:hint="default" w:ascii="仿宋_GB2312" w:hAnsi="仿宋_GB2312" w:eastAsia="仿宋_GB2312" w:cs="仿宋_GB2312"/>
          <w:b w:val="0"/>
          <w:bCs w:val="0"/>
          <w:kern w:val="0"/>
          <w:sz w:val="32"/>
          <w:szCs w:val="32"/>
          <w:lang w:eastAsia="zh-CN" w:bidi="ar"/>
        </w:rPr>
        <w:t>根据“谁执法、谁普法”</w:t>
      </w:r>
      <w:r>
        <w:rPr>
          <w:rFonts w:hint="eastAsia" w:ascii="仿宋_GB2312" w:hAnsi="仿宋_GB2312" w:eastAsia="仿宋_GB2312" w:cs="仿宋_GB2312"/>
          <w:b w:val="0"/>
          <w:bCs w:val="0"/>
          <w:kern w:val="0"/>
          <w:sz w:val="32"/>
          <w:szCs w:val="32"/>
          <w:lang w:eastAsia="zh-CN" w:bidi="ar"/>
        </w:rPr>
        <w:t>责任制</w:t>
      </w:r>
      <w:r>
        <w:rPr>
          <w:rFonts w:hint="default" w:ascii="仿宋_GB2312" w:hAnsi="仿宋_GB2312" w:eastAsia="仿宋_GB2312" w:cs="仿宋_GB2312"/>
          <w:b w:val="0"/>
          <w:bCs w:val="0"/>
          <w:kern w:val="0"/>
          <w:sz w:val="32"/>
          <w:szCs w:val="32"/>
          <w:lang w:eastAsia="zh-CN" w:bidi="ar"/>
        </w:rPr>
        <w:t>和</w:t>
      </w:r>
      <w:r>
        <w:rPr>
          <w:rFonts w:hint="eastAsia" w:ascii="仿宋_GB2312" w:hAnsi="仿宋_GB2312" w:eastAsia="仿宋_GB2312" w:cs="仿宋_GB2312"/>
          <w:b w:val="0"/>
          <w:bCs w:val="0"/>
          <w:kern w:val="0"/>
          <w:sz w:val="32"/>
          <w:szCs w:val="32"/>
          <w:lang w:val="en-US" w:eastAsia="zh-CN" w:bidi="ar"/>
        </w:rPr>
        <w:t>2024年度普法计划，将《宪法》《民法典》《行政处罚法》《森林法》《野生动物保护法》等相关法律法规的学习教育纳入机关学习的重点内容，组织各股室开展了业务讲堂、普法课堂、法治讲堂等活动，使干部职工集中学习涉林法律法规和规章，切实提高了全局职工干部，特别是行政执法人员的自身法律素养和执法能力。另外，我们还利用“学习强国”APP、微信工作群和鲁山林业微信公众号等媒体，广泛组织干部职工开展法律法规的线上线下普法学法教育，促进干部职工树立依法行政、服务大局的理念，把法治充分融入林业工作各个方面，</w:t>
      </w:r>
      <w:r>
        <w:rPr>
          <w:rFonts w:hint="default" w:ascii="仿宋_GB2312" w:hAnsi="楷体" w:eastAsia="仿宋_GB2312" w:cs="仿宋_GB2312"/>
          <w:bCs/>
          <w:kern w:val="2"/>
          <w:sz w:val="32"/>
          <w:szCs w:val="32"/>
          <w:lang w:val="en-US" w:eastAsia="zh-CN" w:bidi="ar"/>
        </w:rPr>
        <w:t>推动全员学法用法成为常态</w:t>
      </w:r>
      <w:r>
        <w:rPr>
          <w:rFonts w:hint="eastAsia" w:ascii="仿宋_GB2312" w:hAnsi="仿宋_GB2312" w:eastAsia="仿宋_GB2312" w:cs="仿宋_GB2312"/>
          <w:b w:val="0"/>
          <w:bCs w:val="0"/>
          <w:kern w:val="0"/>
          <w:sz w:val="32"/>
          <w:szCs w:val="32"/>
          <w:lang w:val="en-US" w:eastAsia="zh-CN" w:bidi="ar"/>
        </w:rPr>
        <w:t>。</w:t>
      </w:r>
      <w:r>
        <w:rPr>
          <w:rFonts w:hint="eastAsia" w:ascii="仿宋_GB2312" w:hAnsi="仿宋_GB2312" w:eastAsia="仿宋_GB2312" w:cs="仿宋_GB2312"/>
          <w:sz w:val="32"/>
          <w:szCs w:val="32"/>
          <w:lang w:eastAsia="zh-CN"/>
        </w:rPr>
        <w:t>利用“全民国家安全日”“民法典宣传月”“信用关爱日”</w:t>
      </w:r>
      <w:r>
        <w:rPr>
          <w:rFonts w:hint="eastAsia" w:ascii="仿宋_GB2312" w:hAnsi="仿宋_GB2312" w:eastAsia="仿宋_GB2312" w:cs="仿宋_GB2312"/>
          <w:kern w:val="0"/>
          <w:sz w:val="32"/>
          <w:szCs w:val="32"/>
          <w:lang w:val="en-US" w:eastAsia="zh-CN" w:bidi="ar"/>
        </w:rPr>
        <w:t>“爱鸟周”“国际生物多样性日”、“世界湿地日”“宪法宣传周”</w:t>
      </w:r>
      <w:r>
        <w:rPr>
          <w:rFonts w:hint="default" w:ascii="仿宋_GB2312" w:hAnsi="楷体" w:eastAsia="仿宋_GB2312" w:cs="仿宋_GB2312"/>
          <w:bCs/>
          <w:kern w:val="2"/>
          <w:sz w:val="32"/>
          <w:szCs w:val="32"/>
          <w:lang w:val="en-US" w:eastAsia="zh-CN" w:bidi="ar"/>
        </w:rPr>
        <w:t>等时间节点</w:t>
      </w:r>
      <w:r>
        <w:rPr>
          <w:rFonts w:hint="eastAsia" w:ascii="仿宋_GB2312" w:hAnsi="仿宋_GB2312" w:eastAsia="仿宋_GB2312" w:cs="仿宋_GB2312"/>
          <w:kern w:val="0"/>
          <w:sz w:val="32"/>
          <w:szCs w:val="32"/>
          <w:lang w:val="en-US" w:eastAsia="zh-CN" w:bidi="ar"/>
        </w:rPr>
        <w:t>，组织开展系列集中宣传活动，</w:t>
      </w:r>
      <w:r>
        <w:rPr>
          <w:rFonts w:hint="eastAsia" w:ascii="仿宋_GB2312" w:hAnsi="仿宋_GB2312" w:eastAsia="仿宋_GB2312" w:cs="仿宋_GB2312"/>
          <w:sz w:val="32"/>
          <w:szCs w:val="32"/>
          <w:lang w:eastAsia="zh-CN"/>
        </w:rPr>
        <w:t>引导全社会增强法治意识、树牢法律红线，形成办事依法、遇事找法、解决问题用法、化解矛盾靠法的良好习惯，</w:t>
      </w:r>
      <w:r>
        <w:rPr>
          <w:rFonts w:hint="default" w:ascii="仿宋_GB2312" w:hAnsi="楷体" w:eastAsia="仿宋_GB2312" w:cs="仿宋_GB2312"/>
          <w:bCs/>
          <w:kern w:val="2"/>
          <w:sz w:val="32"/>
          <w:szCs w:val="32"/>
          <w:lang w:val="en-US" w:eastAsia="zh-CN" w:bidi="ar"/>
        </w:rPr>
        <w:t>将法治潜移默化到普通民众的脑海中</w:t>
      </w:r>
      <w:r>
        <w:rPr>
          <w:rFonts w:hint="eastAsia" w:ascii="仿宋_GB2312" w:hAnsi="仿宋_GB2312" w:eastAsia="仿宋_GB2312" w:cs="仿宋_GB2312"/>
          <w:sz w:val="32"/>
          <w:szCs w:val="32"/>
          <w:lang w:eastAsia="zh-CN"/>
        </w:rPr>
        <w:t>。通过“万人助万企”和调研</w:t>
      </w:r>
      <w:r>
        <w:rPr>
          <w:rFonts w:hint="eastAsia" w:ascii="仿宋_GB2312" w:hAnsi="仿宋_GB2312" w:eastAsia="仿宋_GB2312" w:cs="仿宋_GB2312"/>
          <w:b w:val="0"/>
          <w:bCs w:val="0"/>
          <w:color w:val="000000" w:themeColor="text1"/>
          <w:kern w:val="0"/>
          <w:sz w:val="32"/>
          <w:szCs w:val="32"/>
          <w:lang w:val="en-US" w:eastAsia="zh-CN" w:bidi="ar"/>
          <w14:textFill>
            <w14:solidFill>
              <w14:schemeClr w14:val="tx1"/>
            </w14:solidFill>
          </w14:textFill>
        </w:rPr>
        <w:t>走访活动，组织干部职工</w:t>
      </w:r>
      <w:r>
        <w:rPr>
          <w:rFonts w:hint="eastAsia" w:ascii="仿宋_GB2312" w:hAnsi="仿宋_GB2312" w:eastAsia="仿宋_GB2312" w:cs="仿宋_GB2312"/>
          <w:sz w:val="32"/>
          <w:szCs w:val="32"/>
          <w:lang w:eastAsia="zh-CN"/>
        </w:rPr>
        <w:t>到涉林</w:t>
      </w:r>
      <w:r>
        <w:rPr>
          <w:rFonts w:hint="eastAsia" w:ascii="仿宋_GB2312" w:hAnsi="仿宋_GB2312" w:eastAsia="仿宋_GB2312" w:cs="仿宋_GB2312"/>
          <w:sz w:val="32"/>
          <w:szCs w:val="32"/>
        </w:rPr>
        <w:t>企业一线，宣</w:t>
      </w:r>
      <w:r>
        <w:rPr>
          <w:rFonts w:hint="eastAsia" w:ascii="仿宋_GB2312" w:hAnsi="仿宋_GB2312" w:eastAsia="仿宋_GB2312" w:cs="仿宋_GB2312"/>
          <w:sz w:val="32"/>
          <w:szCs w:val="32"/>
          <w:lang w:eastAsia="zh-CN"/>
        </w:rPr>
        <w:t>传林业行业</w:t>
      </w:r>
      <w:r>
        <w:rPr>
          <w:rFonts w:hint="eastAsia" w:ascii="仿宋_GB2312" w:hAnsi="仿宋_GB2312" w:eastAsia="仿宋_GB2312" w:cs="仿宋_GB2312"/>
          <w:sz w:val="32"/>
          <w:szCs w:val="32"/>
        </w:rPr>
        <w:t>相关法律法规政策，增强</w:t>
      </w:r>
      <w:r>
        <w:rPr>
          <w:rFonts w:hint="eastAsia" w:ascii="仿宋_GB2312" w:hAnsi="仿宋_GB2312" w:eastAsia="仿宋_GB2312" w:cs="仿宋_GB2312"/>
          <w:kern w:val="0"/>
          <w:sz w:val="32"/>
          <w:szCs w:val="32"/>
          <w:lang w:val="en-US" w:eastAsia="zh-CN" w:bidi="ar"/>
        </w:rPr>
        <w:t>企业学法守法用法意识，营造</w:t>
      </w:r>
      <w:r>
        <w:rPr>
          <w:rStyle w:val="9"/>
          <w:rFonts w:hint="eastAsia" w:ascii="仿宋_GB2312" w:hAnsi="仿宋_GB2312" w:eastAsia="仿宋_GB2312" w:cs="仿宋_GB2312"/>
          <w:b w:val="0"/>
          <w:bCs/>
          <w:sz w:val="32"/>
          <w:szCs w:val="32"/>
          <w:lang w:eastAsia="zh-CN"/>
        </w:rPr>
        <w:t>健康</w:t>
      </w:r>
      <w:r>
        <w:rPr>
          <w:rFonts w:hint="eastAsia" w:ascii="仿宋_GB2312" w:hAnsi="仿宋_GB2312" w:eastAsia="仿宋_GB2312" w:cs="仿宋_GB2312"/>
          <w:kern w:val="0"/>
          <w:sz w:val="32"/>
          <w:szCs w:val="32"/>
          <w:lang w:val="en-US" w:eastAsia="zh-CN" w:bidi="ar"/>
        </w:rPr>
        <w:t>和谐的企业发展环境。</w:t>
      </w:r>
    </w:p>
    <w:p>
      <w:pPr>
        <w:keepNext w:val="0"/>
        <w:keepLines w:val="0"/>
        <w:pageBreakBefore w:val="0"/>
        <w:widowControl/>
        <w:numPr>
          <w:ilvl w:val="0"/>
          <w:numId w:val="0"/>
        </w:numPr>
        <w:suppressLineNumbers w:val="0"/>
        <w:kinsoku/>
        <w:overflowPunct/>
        <w:topLinePunct w:val="0"/>
        <w:autoSpaceDE/>
        <w:autoSpaceDN/>
        <w:bidi w:val="0"/>
        <w:adjustRightInd/>
        <w:snapToGrid/>
        <w:spacing w:line="560" w:lineRule="exact"/>
        <w:ind w:firstLine="640" w:firstLineChars="200"/>
        <w:jc w:val="left"/>
        <w:textAlignment w:val="auto"/>
        <w:rPr>
          <w:rFonts w:hint="eastAsia" w:ascii="黑体" w:hAnsi="宋体" w:eastAsia="黑体" w:cs="仿宋_GB2312"/>
          <w:kern w:val="2"/>
          <w:sz w:val="32"/>
          <w:szCs w:val="32"/>
          <w:lang w:val="en-US" w:eastAsia="zh-CN" w:bidi="ar"/>
        </w:rPr>
      </w:pPr>
      <w:r>
        <w:rPr>
          <w:rFonts w:hint="eastAsia" w:ascii="黑体" w:hAnsi="宋体" w:eastAsia="黑体" w:cs="仿宋_GB2312"/>
          <w:kern w:val="2"/>
          <w:sz w:val="32"/>
          <w:szCs w:val="32"/>
          <w:lang w:val="en-US" w:eastAsia="zh-CN" w:bidi="ar"/>
        </w:rPr>
        <w:t>三、2024年度推进法治政府建设存在的不足和原因</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3" w:firstLineChars="200"/>
        <w:jc w:val="left"/>
        <w:textAlignment w:val="auto"/>
        <w:rPr>
          <w:rStyle w:val="9"/>
          <w:rFonts w:hint="eastAsia" w:ascii="楷体" w:hAnsi="楷体" w:eastAsia="楷体" w:cs="楷体"/>
          <w:kern w:val="0"/>
          <w:sz w:val="32"/>
          <w:szCs w:val="32"/>
          <w:lang w:val="en-US" w:eastAsia="zh-CN" w:bidi="ar"/>
        </w:rPr>
      </w:pPr>
      <w:r>
        <w:rPr>
          <w:rStyle w:val="9"/>
          <w:rFonts w:hint="eastAsia" w:ascii="楷体" w:hAnsi="楷体" w:eastAsia="楷体" w:cs="楷体"/>
          <w:kern w:val="0"/>
          <w:sz w:val="32"/>
          <w:szCs w:val="32"/>
          <w:lang w:val="en-US" w:eastAsia="zh-CN" w:bidi="ar"/>
        </w:rPr>
        <w:t>（一）宣传形式需完善</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仿宋_GB2312" w:hAnsi="楷体" w:eastAsia="仿宋_GB2312" w:cs="仿宋_GB2312"/>
          <w:bCs/>
          <w:kern w:val="2"/>
          <w:sz w:val="32"/>
          <w:szCs w:val="32"/>
          <w:lang w:val="en-US" w:eastAsia="zh-CN" w:bidi="ar"/>
        </w:rPr>
      </w:pPr>
      <w:r>
        <w:rPr>
          <w:rFonts w:hint="default" w:ascii="仿宋_GB2312" w:hAnsi="楷体" w:eastAsia="仿宋_GB2312" w:cs="仿宋_GB2312"/>
          <w:bCs/>
          <w:kern w:val="2"/>
          <w:sz w:val="32"/>
          <w:szCs w:val="32"/>
          <w:lang w:val="en-US" w:eastAsia="zh-CN" w:bidi="ar"/>
        </w:rPr>
        <w:t>新时期的林</w:t>
      </w:r>
      <w:r>
        <w:rPr>
          <w:rFonts w:hint="eastAsia" w:ascii="仿宋_GB2312" w:hAnsi="楷体" w:eastAsia="仿宋_GB2312" w:cs="仿宋_GB2312"/>
          <w:bCs/>
          <w:kern w:val="2"/>
          <w:sz w:val="32"/>
          <w:szCs w:val="32"/>
          <w:lang w:val="en-US" w:eastAsia="zh-CN" w:bidi="ar"/>
        </w:rPr>
        <w:t>业</w:t>
      </w:r>
      <w:r>
        <w:rPr>
          <w:rFonts w:hint="default" w:ascii="仿宋_GB2312" w:hAnsi="楷体" w:eastAsia="仿宋_GB2312" w:cs="仿宋_GB2312"/>
          <w:bCs/>
          <w:kern w:val="2"/>
          <w:sz w:val="32"/>
          <w:szCs w:val="32"/>
          <w:lang w:val="en-US" w:eastAsia="zh-CN" w:bidi="ar"/>
        </w:rPr>
        <w:t>法治建设各项工作面临新的挑战，传统宣传手段和新兴媒体融合宣传方式有待进一步改进，普法宣传中比较注重法律义务、法律责任的灌输，忽略了群众知识结构和接纳能力，以“身边事警示身边人”的宣传材料做得还不够生动。</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3" w:firstLineChars="200"/>
        <w:jc w:val="left"/>
        <w:textAlignment w:val="auto"/>
        <w:rPr>
          <w:rStyle w:val="9"/>
          <w:rFonts w:hint="eastAsia" w:ascii="楷体" w:hAnsi="楷体" w:eastAsia="楷体" w:cs="楷体"/>
          <w:kern w:val="0"/>
          <w:sz w:val="32"/>
          <w:szCs w:val="32"/>
          <w:lang w:val="en-US" w:eastAsia="zh-CN" w:bidi="ar"/>
        </w:rPr>
      </w:pPr>
      <w:r>
        <w:rPr>
          <w:rStyle w:val="9"/>
          <w:rFonts w:hint="eastAsia" w:ascii="楷体" w:hAnsi="楷体" w:eastAsia="楷体" w:cs="楷体"/>
          <w:kern w:val="0"/>
          <w:sz w:val="32"/>
          <w:szCs w:val="32"/>
          <w:lang w:val="en-US" w:eastAsia="zh-CN" w:bidi="ar"/>
        </w:rPr>
        <w:t>（二）工作力度需加强</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仿宋_GB2312" w:hAnsi="楷体" w:eastAsia="仿宋_GB2312" w:cs="仿宋_GB2312"/>
          <w:bCs/>
          <w:kern w:val="2"/>
          <w:sz w:val="32"/>
          <w:szCs w:val="32"/>
          <w:lang w:val="en-US" w:eastAsia="zh-CN" w:bidi="ar"/>
        </w:rPr>
      </w:pPr>
      <w:r>
        <w:rPr>
          <w:rFonts w:hint="default" w:ascii="仿宋_GB2312" w:hAnsi="楷体" w:eastAsia="仿宋_GB2312" w:cs="仿宋_GB2312"/>
          <w:bCs/>
          <w:kern w:val="2"/>
          <w:sz w:val="32"/>
          <w:szCs w:val="32"/>
          <w:lang w:val="en-US" w:eastAsia="zh-CN" w:bidi="ar"/>
        </w:rPr>
        <w:t>对法治工作的重要性认识还不够到位，个别股室</w:t>
      </w:r>
      <w:r>
        <w:rPr>
          <w:rFonts w:hint="eastAsia" w:ascii="仿宋_GB2312" w:hAnsi="楷体" w:eastAsia="仿宋_GB2312" w:cs="仿宋_GB2312"/>
          <w:bCs/>
          <w:kern w:val="2"/>
          <w:sz w:val="32"/>
          <w:szCs w:val="32"/>
          <w:lang w:val="en-US" w:eastAsia="zh-CN" w:bidi="ar"/>
        </w:rPr>
        <w:t>和部分干部职工</w:t>
      </w:r>
      <w:r>
        <w:rPr>
          <w:rFonts w:hint="default" w:ascii="仿宋_GB2312" w:hAnsi="楷体" w:eastAsia="仿宋_GB2312" w:cs="仿宋_GB2312"/>
          <w:bCs/>
          <w:kern w:val="2"/>
          <w:sz w:val="32"/>
          <w:szCs w:val="32"/>
          <w:lang w:val="en-US" w:eastAsia="zh-CN" w:bidi="ar"/>
        </w:rPr>
        <w:t>对法治建设的概念比较模糊，片面认为学法用法普法是执法部门的事。与公安、自然资源部门衔接仍需加强，执法</w:t>
      </w:r>
      <w:r>
        <w:rPr>
          <w:rFonts w:hint="eastAsia" w:ascii="仿宋_GB2312" w:hAnsi="楷体" w:eastAsia="仿宋_GB2312" w:cs="仿宋_GB2312"/>
          <w:bCs/>
          <w:kern w:val="2"/>
          <w:sz w:val="32"/>
          <w:szCs w:val="32"/>
          <w:lang w:val="en-US" w:eastAsia="zh-CN" w:bidi="ar"/>
        </w:rPr>
        <w:t>联动</w:t>
      </w:r>
      <w:r>
        <w:rPr>
          <w:rFonts w:hint="default" w:ascii="仿宋_GB2312" w:hAnsi="楷体" w:eastAsia="仿宋_GB2312" w:cs="仿宋_GB2312"/>
          <w:bCs/>
          <w:kern w:val="2"/>
          <w:sz w:val="32"/>
          <w:szCs w:val="32"/>
          <w:lang w:val="en-US" w:eastAsia="zh-CN" w:bidi="ar"/>
        </w:rPr>
        <w:t>格局建立仍任重道远。</w:t>
      </w:r>
      <w:r>
        <w:rPr>
          <w:rFonts w:hint="eastAsia" w:ascii="仿宋_GB2312" w:hAnsi="楷体" w:eastAsia="仿宋_GB2312" w:cs="仿宋_GB2312"/>
          <w:bCs/>
          <w:kern w:val="2"/>
          <w:sz w:val="32"/>
          <w:szCs w:val="32"/>
          <w:lang w:val="en-US" w:eastAsia="zh-CN" w:bidi="ar"/>
        </w:rPr>
        <w:t>部分乡镇和群众对依法治林</w:t>
      </w:r>
      <w:r>
        <w:rPr>
          <w:rFonts w:hint="default" w:ascii="仿宋_GB2312" w:hAnsi="楷体" w:eastAsia="仿宋_GB2312" w:cs="仿宋_GB2312"/>
          <w:bCs/>
          <w:kern w:val="2"/>
          <w:sz w:val="32"/>
          <w:szCs w:val="32"/>
          <w:lang w:val="en-US" w:eastAsia="zh-CN" w:bidi="ar"/>
        </w:rPr>
        <w:t>参与度不高，动力不足，达不到齐抓共管的局面，法治政府建设工作的深度、广度有待进一步拓展。</w:t>
      </w:r>
    </w:p>
    <w:p>
      <w:pPr>
        <w:keepNext w:val="0"/>
        <w:keepLines w:val="0"/>
        <w:pageBreakBefore w:val="0"/>
        <w:widowControl/>
        <w:numPr>
          <w:ilvl w:val="0"/>
          <w:numId w:val="0"/>
        </w:numPr>
        <w:suppressLineNumbers w:val="0"/>
        <w:kinsoku/>
        <w:overflowPunct/>
        <w:topLinePunct w:val="0"/>
        <w:autoSpaceDE/>
        <w:autoSpaceDN/>
        <w:bidi w:val="0"/>
        <w:adjustRightInd/>
        <w:snapToGrid/>
        <w:spacing w:line="560" w:lineRule="exact"/>
        <w:ind w:firstLine="643" w:firstLineChars="200"/>
        <w:jc w:val="left"/>
        <w:textAlignment w:val="auto"/>
        <w:rPr>
          <w:rStyle w:val="9"/>
          <w:rFonts w:hint="eastAsia" w:ascii="楷体" w:hAnsi="楷体" w:eastAsia="楷体" w:cs="楷体"/>
          <w:kern w:val="0"/>
          <w:sz w:val="32"/>
          <w:szCs w:val="32"/>
          <w:lang w:val="en-US" w:eastAsia="zh-CN" w:bidi="ar"/>
        </w:rPr>
      </w:pPr>
      <w:r>
        <w:rPr>
          <w:rStyle w:val="9"/>
          <w:rFonts w:hint="eastAsia" w:ascii="楷体" w:hAnsi="楷体" w:eastAsia="楷体" w:cs="楷体"/>
          <w:kern w:val="0"/>
          <w:sz w:val="32"/>
          <w:szCs w:val="32"/>
          <w:lang w:val="en-US" w:eastAsia="zh-CN" w:bidi="ar"/>
        </w:rPr>
        <w:t>（三）普法力量需提高</w:t>
      </w:r>
    </w:p>
    <w:p>
      <w:pPr>
        <w:keepNext w:val="0"/>
        <w:keepLines w:val="0"/>
        <w:pageBreakBefore w:val="0"/>
        <w:widowControl/>
        <w:numPr>
          <w:ilvl w:val="0"/>
          <w:numId w:val="0"/>
        </w:numPr>
        <w:suppressLineNumbers w:val="0"/>
        <w:kinsoku/>
        <w:overflowPunct/>
        <w:topLinePunct w:val="0"/>
        <w:autoSpaceDE/>
        <w:autoSpaceDN/>
        <w:bidi w:val="0"/>
        <w:adjustRightInd/>
        <w:snapToGrid/>
        <w:spacing w:line="560" w:lineRule="exact"/>
        <w:ind w:firstLine="640" w:firstLineChars="200"/>
        <w:jc w:val="left"/>
        <w:textAlignment w:val="auto"/>
        <w:rPr>
          <w:rFonts w:hint="default" w:ascii="仿宋_GB2312" w:hAnsi="楷体" w:eastAsia="仿宋_GB2312" w:cs="仿宋_GB2312"/>
          <w:bCs/>
          <w:kern w:val="2"/>
          <w:sz w:val="32"/>
          <w:szCs w:val="32"/>
          <w:lang w:val="en-US" w:eastAsia="zh-CN" w:bidi="ar"/>
        </w:rPr>
      </w:pPr>
      <w:r>
        <w:rPr>
          <w:rFonts w:hint="eastAsia" w:ascii="仿宋_GB2312" w:hAnsi="楷体" w:eastAsia="仿宋_GB2312" w:cs="仿宋_GB2312"/>
          <w:bCs/>
          <w:kern w:val="2"/>
          <w:sz w:val="32"/>
          <w:szCs w:val="32"/>
          <w:lang w:val="en-US" w:eastAsia="zh-CN" w:bidi="ar"/>
        </w:rPr>
        <w:t>林业行政执法</w:t>
      </w:r>
      <w:r>
        <w:rPr>
          <w:rFonts w:hint="default" w:ascii="仿宋_GB2312" w:hAnsi="楷体" w:eastAsia="仿宋_GB2312" w:cs="仿宋_GB2312"/>
          <w:bCs/>
          <w:kern w:val="2"/>
          <w:sz w:val="32"/>
          <w:szCs w:val="32"/>
          <w:lang w:val="en-US" w:eastAsia="zh-CN" w:bidi="ar"/>
        </w:rPr>
        <w:t>队伍中缺乏法律专业人才，专业性不够，对法学理论理解能力较弱，专业素养</w:t>
      </w:r>
      <w:r>
        <w:rPr>
          <w:rFonts w:hint="eastAsia" w:ascii="仿宋_GB2312" w:hAnsi="楷体" w:eastAsia="仿宋_GB2312" w:cs="仿宋_GB2312"/>
          <w:bCs/>
          <w:kern w:val="2"/>
          <w:sz w:val="32"/>
          <w:szCs w:val="32"/>
          <w:lang w:val="en-US" w:eastAsia="zh-CN" w:bidi="ar"/>
        </w:rPr>
        <w:t>和文字处理能力都</w:t>
      </w:r>
      <w:r>
        <w:rPr>
          <w:rFonts w:hint="default" w:ascii="仿宋_GB2312" w:hAnsi="楷体" w:eastAsia="仿宋_GB2312" w:cs="仿宋_GB2312"/>
          <w:bCs/>
          <w:kern w:val="2"/>
          <w:sz w:val="32"/>
          <w:szCs w:val="32"/>
          <w:lang w:val="en-US" w:eastAsia="zh-CN" w:bidi="ar"/>
        </w:rPr>
        <w:t>有待提高，学法、用法、依法解决问题、化解矛盾、推动工作的能力仍需进一步增强。</w:t>
      </w:r>
    </w:p>
    <w:p>
      <w:pPr>
        <w:keepNext w:val="0"/>
        <w:keepLines w:val="0"/>
        <w:pageBreakBefore w:val="0"/>
        <w:widowControl/>
        <w:numPr>
          <w:ilvl w:val="0"/>
          <w:numId w:val="0"/>
        </w:numPr>
        <w:suppressLineNumbers w:val="0"/>
        <w:kinsoku/>
        <w:overflowPunct/>
        <w:topLinePunct w:val="0"/>
        <w:autoSpaceDE/>
        <w:autoSpaceDN/>
        <w:bidi w:val="0"/>
        <w:adjustRightInd/>
        <w:snapToGrid/>
        <w:spacing w:line="560" w:lineRule="exact"/>
        <w:ind w:firstLine="640" w:firstLineChars="200"/>
        <w:jc w:val="left"/>
        <w:textAlignment w:val="auto"/>
        <w:rPr>
          <w:rFonts w:hint="eastAsia" w:ascii="黑体" w:hAnsi="宋体" w:eastAsia="黑体" w:cs="仿宋_GB2312"/>
          <w:kern w:val="2"/>
          <w:sz w:val="32"/>
          <w:szCs w:val="32"/>
          <w:lang w:val="en-US" w:eastAsia="zh-CN" w:bidi="ar"/>
        </w:rPr>
      </w:pPr>
      <w:r>
        <w:rPr>
          <w:rFonts w:hint="eastAsia" w:ascii="黑体" w:hAnsi="宋体" w:eastAsia="黑体" w:cs="仿宋_GB2312"/>
          <w:kern w:val="2"/>
          <w:sz w:val="32"/>
          <w:szCs w:val="32"/>
          <w:lang w:val="en-US" w:eastAsia="zh-CN" w:bidi="ar"/>
        </w:rPr>
        <w:t>四、下一年度推进法治政府建设的初步安排</w:t>
      </w:r>
    </w:p>
    <w:p>
      <w:pPr>
        <w:keepNext w:val="0"/>
        <w:keepLines w:val="0"/>
        <w:pageBreakBefore w:val="0"/>
        <w:widowControl/>
        <w:numPr>
          <w:ilvl w:val="0"/>
          <w:numId w:val="0"/>
        </w:numPr>
        <w:suppressLineNumbers w:val="0"/>
        <w:kinsoku/>
        <w:overflowPunct/>
        <w:topLinePunct w:val="0"/>
        <w:autoSpaceDE/>
        <w:autoSpaceDN/>
        <w:bidi w:val="0"/>
        <w:adjustRightInd/>
        <w:snapToGrid/>
        <w:spacing w:line="560" w:lineRule="exact"/>
        <w:ind w:firstLine="643" w:firstLineChars="200"/>
        <w:jc w:val="left"/>
        <w:textAlignment w:val="auto"/>
        <w:rPr>
          <w:rStyle w:val="9"/>
          <w:rFonts w:hint="eastAsia" w:ascii="楷体" w:hAnsi="楷体" w:eastAsia="楷体" w:cs="楷体"/>
          <w:b/>
          <w:kern w:val="2"/>
          <w:sz w:val="32"/>
          <w:szCs w:val="32"/>
          <w:lang w:val="en-US" w:eastAsia="zh-CN" w:bidi="ar"/>
        </w:rPr>
      </w:pPr>
      <w:r>
        <w:rPr>
          <w:rStyle w:val="9"/>
          <w:rFonts w:hint="eastAsia" w:ascii="楷体" w:hAnsi="楷体" w:eastAsia="楷体" w:cs="楷体"/>
          <w:b/>
          <w:kern w:val="2"/>
          <w:sz w:val="32"/>
          <w:szCs w:val="32"/>
          <w:lang w:val="en-US" w:eastAsia="zh-CN" w:bidi="ar"/>
        </w:rPr>
        <w:t>（一）创新工作方法,提升普法实效性</w:t>
      </w:r>
    </w:p>
    <w:p>
      <w:pPr>
        <w:keepNext w:val="0"/>
        <w:keepLines w:val="0"/>
        <w:pageBreakBefore w:val="0"/>
        <w:widowControl/>
        <w:numPr>
          <w:ilvl w:val="0"/>
          <w:numId w:val="0"/>
        </w:numPr>
        <w:suppressLineNumbers w:val="0"/>
        <w:kinsoku/>
        <w:overflowPunct/>
        <w:topLinePunct w:val="0"/>
        <w:autoSpaceDE/>
        <w:autoSpaceDN/>
        <w:bidi w:val="0"/>
        <w:adjustRightInd/>
        <w:snapToGrid/>
        <w:spacing w:line="560" w:lineRule="exact"/>
        <w:ind w:firstLine="640" w:firstLineChars="200"/>
        <w:jc w:val="left"/>
        <w:textAlignment w:val="auto"/>
        <w:rPr>
          <w:rFonts w:hint="default" w:ascii="仿宋_GB2312" w:hAnsi="宋体" w:eastAsia="仿宋_GB2312" w:cs="仿宋_GB2312"/>
          <w:kern w:val="2"/>
          <w:sz w:val="32"/>
          <w:szCs w:val="32"/>
          <w:lang w:val="en-US" w:eastAsia="zh-CN" w:bidi="ar"/>
        </w:rPr>
      </w:pPr>
      <w:r>
        <w:rPr>
          <w:rFonts w:hint="default" w:ascii="仿宋_GB2312" w:hAnsi="宋体" w:eastAsia="仿宋_GB2312" w:cs="仿宋_GB2312"/>
          <w:kern w:val="2"/>
          <w:sz w:val="32"/>
          <w:szCs w:val="32"/>
          <w:lang w:val="en-US" w:eastAsia="zh-CN" w:bidi="ar"/>
        </w:rPr>
        <w:t>深入开展“以案释法”和专题性的法治宣传活动，</w:t>
      </w:r>
      <w:r>
        <w:rPr>
          <w:rFonts w:hint="eastAsia" w:ascii="仿宋_GB2312" w:hAnsi="宋体" w:eastAsia="仿宋_GB2312" w:cs="仿宋_GB2312"/>
          <w:kern w:val="2"/>
          <w:sz w:val="32"/>
          <w:szCs w:val="32"/>
          <w:lang w:val="en-US" w:eastAsia="zh-CN" w:bidi="ar"/>
        </w:rPr>
        <w:t>以</w:t>
      </w:r>
      <w:r>
        <w:rPr>
          <w:rFonts w:hint="default" w:ascii="仿宋_GB2312" w:hAnsi="宋体" w:eastAsia="仿宋_GB2312" w:cs="仿宋_GB2312"/>
          <w:kern w:val="2"/>
          <w:sz w:val="32"/>
          <w:szCs w:val="32"/>
          <w:lang w:val="en-US" w:eastAsia="zh-CN" w:bidi="ar"/>
        </w:rPr>
        <w:t>多层面的法治宣教模式，将法治宣传有效融入到林业各项工作中，在全社会营造办事依法、遇事找法、解决问题用法、化解矛盾靠法的良好环境，推动形成全民参与学法、</w:t>
      </w:r>
      <w:r>
        <w:rPr>
          <w:rFonts w:hint="eastAsia" w:ascii="仿宋_GB2312" w:hAnsi="宋体" w:eastAsia="仿宋_GB2312" w:cs="仿宋_GB2312"/>
          <w:kern w:val="2"/>
          <w:sz w:val="32"/>
          <w:szCs w:val="32"/>
          <w:lang w:val="en-US" w:eastAsia="zh-CN" w:bidi="ar"/>
        </w:rPr>
        <w:t>懂法、</w:t>
      </w:r>
      <w:r>
        <w:rPr>
          <w:rFonts w:hint="default" w:ascii="仿宋_GB2312" w:hAnsi="宋体" w:eastAsia="仿宋_GB2312" w:cs="仿宋_GB2312"/>
          <w:kern w:val="2"/>
          <w:sz w:val="32"/>
          <w:szCs w:val="32"/>
          <w:lang w:val="en-US" w:eastAsia="zh-CN" w:bidi="ar"/>
        </w:rPr>
        <w:t>守法、</w:t>
      </w:r>
      <w:r>
        <w:rPr>
          <w:rFonts w:hint="eastAsia" w:ascii="仿宋_GB2312" w:hAnsi="宋体" w:eastAsia="仿宋_GB2312" w:cs="仿宋_GB2312"/>
          <w:kern w:val="2"/>
          <w:sz w:val="32"/>
          <w:szCs w:val="32"/>
          <w:lang w:val="en-US" w:eastAsia="zh-CN" w:bidi="ar"/>
        </w:rPr>
        <w:t>用法的良好</w:t>
      </w:r>
      <w:r>
        <w:rPr>
          <w:rFonts w:hint="default" w:ascii="仿宋_GB2312" w:hAnsi="宋体" w:eastAsia="仿宋_GB2312" w:cs="仿宋_GB2312"/>
          <w:kern w:val="2"/>
          <w:sz w:val="32"/>
          <w:szCs w:val="32"/>
          <w:lang w:val="en-US" w:eastAsia="zh-CN" w:bidi="ar"/>
        </w:rPr>
        <w:t>局面，整体提升法治建设实效</w:t>
      </w:r>
      <w:r>
        <w:rPr>
          <w:rFonts w:hint="eastAsia" w:ascii="仿宋_GB2312" w:hAnsi="宋体" w:eastAsia="仿宋_GB2312" w:cs="仿宋_GB2312"/>
          <w:kern w:val="2"/>
          <w:sz w:val="32"/>
          <w:szCs w:val="32"/>
          <w:lang w:val="en-US" w:eastAsia="zh-CN" w:bidi="ar"/>
        </w:rPr>
        <w:t>。</w:t>
      </w:r>
    </w:p>
    <w:p>
      <w:pPr>
        <w:keepNext w:val="0"/>
        <w:keepLines w:val="0"/>
        <w:pageBreakBefore w:val="0"/>
        <w:widowControl/>
        <w:numPr>
          <w:ilvl w:val="0"/>
          <w:numId w:val="0"/>
        </w:numPr>
        <w:suppressLineNumbers w:val="0"/>
        <w:kinsoku/>
        <w:overflowPunct/>
        <w:topLinePunct w:val="0"/>
        <w:autoSpaceDE/>
        <w:autoSpaceDN/>
        <w:bidi w:val="0"/>
        <w:adjustRightInd/>
        <w:snapToGrid/>
        <w:spacing w:line="560" w:lineRule="exact"/>
        <w:ind w:firstLine="643" w:firstLineChars="200"/>
        <w:jc w:val="left"/>
        <w:textAlignment w:val="auto"/>
        <w:rPr>
          <w:rStyle w:val="9"/>
          <w:rFonts w:hint="eastAsia" w:ascii="楷体" w:hAnsi="楷体" w:eastAsia="楷体" w:cs="仿宋_GB2312"/>
          <w:b/>
          <w:kern w:val="2"/>
          <w:sz w:val="32"/>
          <w:szCs w:val="32"/>
          <w:lang w:val="en-US" w:eastAsia="zh-CN" w:bidi="ar"/>
        </w:rPr>
      </w:pPr>
      <w:r>
        <w:rPr>
          <w:rStyle w:val="9"/>
          <w:rFonts w:hint="eastAsia" w:ascii="楷体" w:hAnsi="楷体" w:eastAsia="楷体" w:cs="仿宋_GB2312"/>
          <w:b/>
          <w:kern w:val="2"/>
          <w:sz w:val="32"/>
          <w:szCs w:val="32"/>
          <w:lang w:val="en-US" w:eastAsia="zh-CN" w:bidi="ar"/>
        </w:rPr>
        <w:t>（二）创新工作机制，推进法治政府建设</w:t>
      </w:r>
    </w:p>
    <w:p>
      <w:pPr>
        <w:keepNext w:val="0"/>
        <w:keepLines w:val="0"/>
        <w:pageBreakBefore w:val="0"/>
        <w:widowControl/>
        <w:numPr>
          <w:ilvl w:val="0"/>
          <w:numId w:val="0"/>
        </w:numPr>
        <w:suppressLineNumbers w:val="0"/>
        <w:kinsoku/>
        <w:overflowPunct/>
        <w:topLinePunct w:val="0"/>
        <w:autoSpaceDE/>
        <w:autoSpaceDN/>
        <w:bidi w:val="0"/>
        <w:adjustRightInd/>
        <w:snapToGrid/>
        <w:spacing w:line="560" w:lineRule="exact"/>
        <w:ind w:firstLine="640" w:firstLineChars="200"/>
        <w:jc w:val="left"/>
        <w:textAlignment w:val="auto"/>
        <w:rPr>
          <w:rFonts w:hint="default" w:ascii="仿宋_GB2312" w:hAnsi="宋体" w:eastAsia="仿宋_GB2312" w:cs="仿宋_GB2312"/>
          <w:kern w:val="2"/>
          <w:sz w:val="32"/>
          <w:szCs w:val="32"/>
          <w:lang w:val="en-US" w:eastAsia="zh-CN" w:bidi="ar"/>
        </w:rPr>
      </w:pPr>
      <w:r>
        <w:rPr>
          <w:rFonts w:hint="eastAsia" w:ascii="仿宋_GB2312" w:hAnsi="宋体" w:eastAsia="仿宋_GB2312" w:cs="仿宋_GB2312"/>
          <w:kern w:val="2"/>
          <w:sz w:val="32"/>
          <w:szCs w:val="32"/>
          <w:lang w:val="en-US" w:eastAsia="zh-CN" w:bidi="ar"/>
        </w:rPr>
        <w:t>全面提升依法决策水平。健全依法科学民主决策机制，落实公众参与、专家论证、风险评估、合法性审查和集体讨论决策程序，建立行政决策合法性审查、备案等制度，</w:t>
      </w:r>
      <w:r>
        <w:rPr>
          <w:rFonts w:hint="default" w:ascii="仿宋_GB2312" w:hAnsi="宋体" w:eastAsia="仿宋_GB2312" w:cs="仿宋_GB2312"/>
          <w:kern w:val="2"/>
          <w:sz w:val="32"/>
          <w:szCs w:val="32"/>
          <w:lang w:val="en-US" w:eastAsia="zh-CN" w:bidi="ar"/>
        </w:rPr>
        <w:t>切实推进行政决策科学化、民主化、法治化，保证决策内容符合法律法规规章等规定</w:t>
      </w:r>
      <w:r>
        <w:rPr>
          <w:rFonts w:hint="eastAsia" w:ascii="仿宋_GB2312" w:hAnsi="宋体" w:eastAsia="仿宋_GB2312" w:cs="仿宋_GB2312"/>
          <w:kern w:val="2"/>
          <w:sz w:val="32"/>
          <w:szCs w:val="32"/>
          <w:lang w:val="en-US" w:eastAsia="zh-CN" w:bidi="ar"/>
        </w:rPr>
        <w:t>，为林业事业高质量发展提供良好法治保障。</w:t>
      </w:r>
    </w:p>
    <w:p>
      <w:pPr>
        <w:keepNext w:val="0"/>
        <w:keepLines w:val="0"/>
        <w:pageBreakBefore w:val="0"/>
        <w:widowControl/>
        <w:numPr>
          <w:ilvl w:val="0"/>
          <w:numId w:val="0"/>
        </w:numPr>
        <w:suppressLineNumbers w:val="0"/>
        <w:kinsoku/>
        <w:overflowPunct/>
        <w:topLinePunct w:val="0"/>
        <w:autoSpaceDE/>
        <w:autoSpaceDN/>
        <w:bidi w:val="0"/>
        <w:adjustRightInd/>
        <w:snapToGrid/>
        <w:spacing w:line="560" w:lineRule="exact"/>
        <w:ind w:firstLine="643" w:firstLineChars="200"/>
        <w:jc w:val="left"/>
        <w:textAlignment w:val="auto"/>
        <w:rPr>
          <w:rStyle w:val="9"/>
          <w:rFonts w:hint="default" w:ascii="仿宋_GB2312" w:hAnsi="宋体" w:eastAsia="仿宋_GB2312" w:cs="仿宋_GB2312"/>
          <w:kern w:val="0"/>
          <w:sz w:val="32"/>
          <w:szCs w:val="32"/>
          <w:lang w:val="en-US" w:eastAsia="zh-CN" w:bidi="ar"/>
        </w:rPr>
      </w:pPr>
      <w:r>
        <w:rPr>
          <w:rStyle w:val="9"/>
          <w:rFonts w:hint="eastAsia" w:ascii="楷体" w:hAnsi="楷体" w:eastAsia="楷体" w:cs="仿宋_GB2312"/>
          <w:b/>
          <w:kern w:val="2"/>
          <w:sz w:val="32"/>
          <w:szCs w:val="32"/>
          <w:lang w:val="en-US" w:eastAsia="zh-CN" w:bidi="ar"/>
        </w:rPr>
        <w:t>（三）创新工作模式，推动工作落到实处</w:t>
      </w:r>
    </w:p>
    <w:p>
      <w:pPr>
        <w:keepNext w:val="0"/>
        <w:keepLines w:val="0"/>
        <w:pageBreakBefore w:val="0"/>
        <w:widowControl/>
        <w:numPr>
          <w:ilvl w:val="0"/>
          <w:numId w:val="0"/>
        </w:numPr>
        <w:suppressLineNumbers w:val="0"/>
        <w:kinsoku/>
        <w:overflowPunct/>
        <w:topLinePunct w:val="0"/>
        <w:autoSpaceDE/>
        <w:autoSpaceDN/>
        <w:bidi w:val="0"/>
        <w:adjustRightInd/>
        <w:snapToGrid/>
        <w:spacing w:line="560" w:lineRule="exact"/>
        <w:ind w:firstLine="640" w:firstLineChars="200"/>
        <w:jc w:val="left"/>
        <w:textAlignment w:val="auto"/>
        <w:rPr>
          <w:rFonts w:hint="default" w:ascii="仿宋_GB2312" w:hAnsi="宋体" w:eastAsia="仿宋_GB2312" w:cs="仿宋_GB2312"/>
          <w:kern w:val="2"/>
          <w:sz w:val="32"/>
          <w:szCs w:val="32"/>
          <w:lang w:val="en-US" w:eastAsia="zh-CN" w:bidi="ar"/>
        </w:rPr>
      </w:pPr>
      <w:r>
        <w:rPr>
          <w:rFonts w:hint="default" w:ascii="仿宋_GB2312" w:hAnsi="宋体" w:eastAsia="仿宋_GB2312" w:cs="仿宋_GB2312"/>
          <w:kern w:val="2"/>
          <w:sz w:val="32"/>
          <w:szCs w:val="32"/>
          <w:lang w:val="en-US" w:eastAsia="zh-CN" w:bidi="ar"/>
        </w:rPr>
        <w:t>一是认真抓好法治理论学习。提升干部职工法治意识，通过领导干部带头学法、定期组织集体学法，强化干部职工依法办事、依法行政</w:t>
      </w:r>
      <w:r>
        <w:rPr>
          <w:rFonts w:hint="eastAsia" w:ascii="仿宋_GB2312" w:hAnsi="宋体" w:eastAsia="仿宋_GB2312" w:cs="仿宋_GB2312"/>
          <w:kern w:val="2"/>
          <w:sz w:val="32"/>
          <w:szCs w:val="32"/>
          <w:lang w:val="en-US" w:eastAsia="zh-CN" w:bidi="ar"/>
        </w:rPr>
        <w:t>的</w:t>
      </w:r>
      <w:r>
        <w:rPr>
          <w:rFonts w:hint="default" w:ascii="仿宋_GB2312" w:hAnsi="宋体" w:eastAsia="仿宋_GB2312" w:cs="仿宋_GB2312"/>
          <w:kern w:val="2"/>
          <w:sz w:val="32"/>
          <w:szCs w:val="32"/>
          <w:lang w:val="en-US" w:eastAsia="zh-CN" w:bidi="ar"/>
        </w:rPr>
        <w:t>能力和本领。</w:t>
      </w:r>
    </w:p>
    <w:p>
      <w:pPr>
        <w:keepNext w:val="0"/>
        <w:keepLines w:val="0"/>
        <w:pageBreakBefore w:val="0"/>
        <w:widowControl/>
        <w:numPr>
          <w:ilvl w:val="0"/>
          <w:numId w:val="0"/>
        </w:numPr>
        <w:suppressLineNumbers w:val="0"/>
        <w:kinsoku/>
        <w:overflowPunct/>
        <w:topLinePunct w:val="0"/>
        <w:autoSpaceDE/>
        <w:autoSpaceDN/>
        <w:bidi w:val="0"/>
        <w:adjustRightInd/>
        <w:snapToGrid/>
        <w:spacing w:line="560" w:lineRule="exact"/>
        <w:ind w:firstLine="640" w:firstLineChars="200"/>
        <w:jc w:val="left"/>
        <w:textAlignment w:val="auto"/>
        <w:rPr>
          <w:rFonts w:hint="default" w:ascii="仿宋_GB2312" w:hAnsi="宋体" w:eastAsia="仿宋_GB2312" w:cs="仿宋_GB2312"/>
          <w:kern w:val="2"/>
          <w:sz w:val="32"/>
          <w:szCs w:val="32"/>
          <w:lang w:val="en-US" w:eastAsia="zh-CN" w:bidi="ar"/>
        </w:rPr>
      </w:pPr>
      <w:r>
        <w:rPr>
          <w:rFonts w:hint="default" w:ascii="仿宋_GB2312" w:hAnsi="宋体" w:eastAsia="仿宋_GB2312" w:cs="仿宋_GB2312"/>
          <w:kern w:val="2"/>
          <w:sz w:val="32"/>
          <w:szCs w:val="32"/>
          <w:lang w:val="en-US" w:eastAsia="zh-CN" w:bidi="ar"/>
        </w:rPr>
        <w:t>二是加强法治基础建设。进一步推进局党组书记履行好法治建设第一责任人工作，对涉及法治工作的重点、难点问题，及时召开党组会、</w:t>
      </w:r>
      <w:r>
        <w:rPr>
          <w:rFonts w:hint="eastAsia" w:ascii="仿宋_GB2312" w:hAnsi="宋体" w:eastAsia="仿宋_GB2312" w:cs="仿宋_GB2312"/>
          <w:kern w:val="2"/>
          <w:sz w:val="32"/>
          <w:szCs w:val="32"/>
          <w:lang w:val="en-US" w:eastAsia="zh-CN" w:bidi="ar"/>
        </w:rPr>
        <w:t>班子（扩大）会</w:t>
      </w:r>
      <w:r>
        <w:rPr>
          <w:rFonts w:hint="default" w:ascii="仿宋_GB2312" w:hAnsi="宋体" w:eastAsia="仿宋_GB2312" w:cs="仿宋_GB2312"/>
          <w:kern w:val="2"/>
          <w:sz w:val="32"/>
          <w:szCs w:val="32"/>
          <w:lang w:val="en-US" w:eastAsia="zh-CN" w:bidi="ar"/>
        </w:rPr>
        <w:t>等讨</w:t>
      </w:r>
      <w:bookmarkStart w:id="0" w:name="_GoBack"/>
      <w:bookmarkEnd w:id="0"/>
      <w:r>
        <w:rPr>
          <w:rFonts w:hint="default" w:ascii="仿宋_GB2312" w:hAnsi="宋体" w:eastAsia="仿宋_GB2312" w:cs="仿宋_GB2312"/>
          <w:kern w:val="2"/>
          <w:sz w:val="32"/>
          <w:szCs w:val="32"/>
          <w:lang w:val="en-US" w:eastAsia="zh-CN" w:bidi="ar"/>
        </w:rPr>
        <w:t>论加以研究解决，确保法治建设工作落到实处、取得实效。</w:t>
      </w:r>
    </w:p>
    <w:p>
      <w:pPr>
        <w:keepNext w:val="0"/>
        <w:keepLines w:val="0"/>
        <w:pageBreakBefore w:val="0"/>
        <w:widowControl/>
        <w:numPr>
          <w:ilvl w:val="0"/>
          <w:numId w:val="0"/>
        </w:numPr>
        <w:suppressLineNumbers w:val="0"/>
        <w:kinsoku/>
        <w:overflowPunct/>
        <w:topLinePunct w:val="0"/>
        <w:autoSpaceDE/>
        <w:autoSpaceDN/>
        <w:bidi w:val="0"/>
        <w:adjustRightInd/>
        <w:snapToGrid/>
        <w:spacing w:line="560" w:lineRule="exact"/>
        <w:ind w:firstLine="640" w:firstLineChars="200"/>
        <w:jc w:val="left"/>
        <w:textAlignment w:val="auto"/>
        <w:rPr>
          <w:rFonts w:hint="default" w:ascii="仿宋_GB2312" w:hAnsi="宋体" w:eastAsia="仿宋_GB2312" w:cs="仿宋_GB2312"/>
          <w:kern w:val="2"/>
          <w:sz w:val="32"/>
          <w:szCs w:val="32"/>
          <w:lang w:val="en-US" w:eastAsia="zh-CN" w:bidi="ar"/>
        </w:rPr>
      </w:pPr>
      <w:r>
        <w:rPr>
          <w:rFonts w:hint="default" w:ascii="仿宋_GB2312" w:hAnsi="宋体" w:eastAsia="仿宋_GB2312" w:cs="仿宋_GB2312"/>
          <w:kern w:val="2"/>
          <w:sz w:val="32"/>
          <w:szCs w:val="32"/>
          <w:lang w:val="en-US" w:eastAsia="zh-CN" w:bidi="ar"/>
        </w:rPr>
        <w:t>三是</w:t>
      </w:r>
      <w:r>
        <w:rPr>
          <w:rFonts w:hint="eastAsia" w:ascii="仿宋_GB2312" w:hAnsi="宋体" w:eastAsia="仿宋_GB2312" w:cs="仿宋_GB2312"/>
          <w:kern w:val="2"/>
          <w:sz w:val="32"/>
          <w:szCs w:val="32"/>
          <w:lang w:val="en-US" w:eastAsia="zh-CN" w:bidi="ar"/>
        </w:rPr>
        <w:t>落实</w:t>
      </w:r>
      <w:r>
        <w:rPr>
          <w:rFonts w:hint="default" w:ascii="仿宋_GB2312" w:hAnsi="宋体" w:eastAsia="仿宋_GB2312" w:cs="仿宋_GB2312"/>
          <w:kern w:val="2"/>
          <w:sz w:val="32"/>
          <w:szCs w:val="32"/>
          <w:lang w:val="en-US" w:eastAsia="zh-CN" w:bidi="ar"/>
        </w:rPr>
        <w:t>行政执法“三项制度”工作。切实做好行政执法公示、全过程记录和重大执法决定的法制审核三项制度工作，提高林业行政执法的</w:t>
      </w:r>
      <w:r>
        <w:rPr>
          <w:rFonts w:hint="eastAsia" w:ascii="仿宋_GB2312" w:hAnsi="宋体" w:eastAsia="仿宋_GB2312" w:cs="仿宋_GB2312"/>
          <w:kern w:val="2"/>
          <w:sz w:val="32"/>
          <w:szCs w:val="32"/>
          <w:lang w:val="en-US" w:eastAsia="zh-CN" w:bidi="ar"/>
        </w:rPr>
        <w:t>能见度、</w:t>
      </w:r>
      <w:r>
        <w:rPr>
          <w:rFonts w:hint="default" w:ascii="仿宋_GB2312" w:hAnsi="宋体" w:eastAsia="仿宋_GB2312" w:cs="仿宋_GB2312"/>
          <w:kern w:val="2"/>
          <w:sz w:val="32"/>
          <w:szCs w:val="32"/>
          <w:lang w:val="en-US" w:eastAsia="zh-CN" w:bidi="ar"/>
        </w:rPr>
        <w:t>透明度和公信力，保障公民、法人和其他组织的合法权益，促进林业事业的</w:t>
      </w:r>
      <w:r>
        <w:rPr>
          <w:rFonts w:hint="eastAsia" w:ascii="仿宋_GB2312" w:hAnsi="宋体" w:eastAsia="仿宋_GB2312" w:cs="仿宋_GB2312"/>
          <w:kern w:val="2"/>
          <w:sz w:val="32"/>
          <w:szCs w:val="32"/>
          <w:lang w:val="en-US" w:eastAsia="zh-CN" w:bidi="ar"/>
        </w:rPr>
        <w:t>高质量</w:t>
      </w:r>
      <w:r>
        <w:rPr>
          <w:rFonts w:hint="default" w:ascii="仿宋_GB2312" w:hAnsi="宋体" w:eastAsia="仿宋_GB2312" w:cs="仿宋_GB2312"/>
          <w:kern w:val="2"/>
          <w:sz w:val="32"/>
          <w:szCs w:val="32"/>
          <w:lang w:val="en-US" w:eastAsia="zh-CN" w:bidi="ar"/>
        </w:rPr>
        <w:t>发展。</w:t>
      </w:r>
    </w:p>
    <w:p>
      <w:pPr>
        <w:keepNext w:val="0"/>
        <w:keepLines w:val="0"/>
        <w:pageBreakBefore w:val="0"/>
        <w:widowControl/>
        <w:numPr>
          <w:ilvl w:val="0"/>
          <w:numId w:val="0"/>
        </w:numPr>
        <w:suppressLineNumbers w:val="0"/>
        <w:kinsoku/>
        <w:overflowPunct/>
        <w:topLinePunct w:val="0"/>
        <w:autoSpaceDE/>
        <w:autoSpaceDN/>
        <w:bidi w:val="0"/>
        <w:adjustRightInd/>
        <w:snapToGrid/>
        <w:spacing w:line="560" w:lineRule="exact"/>
        <w:ind w:firstLine="640" w:firstLineChars="200"/>
        <w:jc w:val="left"/>
        <w:textAlignment w:val="auto"/>
        <w:rPr>
          <w:rFonts w:hint="default" w:ascii="仿宋_GB2312" w:hAnsi="宋体" w:eastAsia="仿宋_GB2312" w:cs="仿宋_GB2312"/>
          <w:kern w:val="2"/>
          <w:sz w:val="32"/>
          <w:szCs w:val="32"/>
          <w:lang w:val="en-US" w:eastAsia="zh-CN" w:bidi="ar"/>
        </w:rPr>
      </w:pPr>
    </w:p>
    <w:p/>
    <w:p>
      <w:pPr>
        <w:keepNext w:val="0"/>
        <w:keepLines w:val="0"/>
        <w:widowControl/>
        <w:numPr>
          <w:ilvl w:val="0"/>
          <w:numId w:val="0"/>
        </w:numPr>
        <w:suppressLineNumbers w:val="0"/>
        <w:ind w:firstLine="5760" w:firstLineChars="1800"/>
        <w:jc w:val="left"/>
        <w:rPr>
          <w:rFonts w:hint="eastAsia" w:ascii="仿宋_GB2312" w:hAnsi="宋体" w:eastAsia="仿宋_GB2312" w:cs="仿宋_GB2312"/>
          <w:kern w:val="2"/>
          <w:sz w:val="32"/>
          <w:szCs w:val="32"/>
          <w:lang w:val="en-US" w:eastAsia="zh-CN" w:bidi="ar"/>
        </w:rPr>
      </w:pPr>
    </w:p>
    <w:p>
      <w:pPr>
        <w:keepNext w:val="0"/>
        <w:keepLines w:val="0"/>
        <w:widowControl/>
        <w:numPr>
          <w:ilvl w:val="0"/>
          <w:numId w:val="0"/>
        </w:numPr>
        <w:suppressLineNumbers w:val="0"/>
        <w:ind w:firstLine="5760" w:firstLineChars="1800"/>
        <w:jc w:val="left"/>
        <w:rPr>
          <w:rFonts w:hint="default" w:ascii="仿宋_GB2312" w:hAnsi="宋体" w:eastAsia="仿宋_GB2312" w:cs="仿宋_GB2312"/>
          <w:kern w:val="2"/>
          <w:sz w:val="32"/>
          <w:szCs w:val="32"/>
          <w:lang w:val="en-US" w:eastAsia="zh-CN" w:bidi="ar"/>
        </w:rPr>
      </w:pPr>
      <w:r>
        <w:rPr>
          <w:rFonts w:hint="eastAsia" w:ascii="仿宋_GB2312" w:hAnsi="宋体" w:eastAsia="仿宋_GB2312" w:cs="仿宋_GB2312"/>
          <w:kern w:val="2"/>
          <w:sz w:val="32"/>
          <w:szCs w:val="32"/>
          <w:lang w:val="en-US" w:eastAsia="zh-CN" w:bidi="ar"/>
        </w:rPr>
        <w:t>2025年1月</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4"/>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pStyle w:val="4"/>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ZiMmRlNzBhMWY3MzRkZjM3NjM4ZDgyNjkxM2E1NDcifQ=="/>
    <w:docVar w:name="KSO_WPS_MARK_KEY" w:val="db9c116a-2d96-4780-999f-fae0c4ea9a88"/>
  </w:docVars>
  <w:rsids>
    <w:rsidRoot w:val="23A721D9"/>
    <w:rsid w:val="17A84232"/>
    <w:rsid w:val="187F45B6"/>
    <w:rsid w:val="18907AEB"/>
    <w:rsid w:val="23A721D9"/>
    <w:rsid w:val="34B830BE"/>
    <w:rsid w:val="50A6128B"/>
    <w:rsid w:val="528D5FE0"/>
    <w:rsid w:val="5B2F5004"/>
    <w:rsid w:val="771F00DB"/>
    <w:rsid w:val="7A5F41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10"/>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footer"/>
    <w:basedOn w:val="1"/>
    <w:uiPriority w:val="0"/>
    <w:pPr>
      <w:tabs>
        <w:tab w:val="center" w:pos="4153"/>
        <w:tab w:val="right" w:pos="8306"/>
      </w:tabs>
      <w:snapToGrid w:val="0"/>
      <w:jc w:val="left"/>
    </w:pPr>
    <w:rPr>
      <w:sz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rPr>
  </w:style>
  <w:style w:type="character" w:customStyle="1" w:styleId="10">
    <w:name w:val="NormalCharacter"/>
    <w:link w:val="1"/>
    <w:semiHidden/>
    <w:qFormat/>
    <w:uiPriority w:val="0"/>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4172</Words>
  <Characters>4309</Characters>
  <Lines>0</Lines>
  <Paragraphs>0</Paragraphs>
  <TotalTime>9</TotalTime>
  <ScaleCrop>false</ScaleCrop>
  <LinksUpToDate>false</LinksUpToDate>
  <CharactersWithSpaces>4318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2025-01-05T09:49:00Z</dcterms:created>
  <dc:creator>云中仙</dc:creator>
  <cp:lastModifiedBy>86177</cp:lastModifiedBy>
  <cp:lastPrinted>2025-01-06T01:47:00Z</cp:lastPrinted>
  <dcterms:modified xsi:type="dcterms:W3CDTF">2025-03-14T00:22:15Z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B6F56DA6DD56445E8E11D5262CF6D639_11</vt:lpwstr>
  </property>
  <property fmtid="{D5CDD505-2E9C-101B-9397-08002B2CF9AE}" pid="4" name="KSOTemplateDocerSaveRecord">
    <vt:lpwstr>eyJoZGlkIjoiYmVhMmZlNWZjNjQzM2QzMzU5MjMxZWM2MjQ3YTQ2ZTAiLCJ1c2VySWQiOiI0NDE0MDU3ODkifQ==</vt:lpwstr>
  </property>
</Properties>
</file>