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鲁山县瀼河乡人民政府</w:t>
      </w: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val="en-US" w:eastAsia="zh-CN"/>
        </w:rPr>
        <w:t>2025年法治政府建设情况的报告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2025年以</w:t>
      </w:r>
      <w:r>
        <w:rPr>
          <w:rFonts w:hint="eastAsia" w:ascii="仿宋_GB2312" w:hAnsi="仿宋_GB2312" w:eastAsia="仿宋_GB2312" w:cs="仿宋_GB2312"/>
          <w:sz w:val="32"/>
          <w:szCs w:val="32"/>
          <w:lang w:val="zh-CN" w:eastAsia="zh-CN"/>
        </w:rPr>
        <w:t>来，</w:t>
      </w:r>
      <w:r>
        <w:rPr>
          <w:rFonts w:hint="eastAsia" w:ascii="仿宋_GB2312" w:hAnsi="仿宋_GB2312" w:eastAsia="仿宋_GB2312" w:cs="仿宋_GB2312"/>
          <w:sz w:val="32"/>
          <w:szCs w:val="32"/>
          <w:lang w:val="en-US" w:eastAsia="zh-CN"/>
        </w:rPr>
        <w:t>瀼河乡</w:t>
      </w:r>
      <w:r>
        <w:rPr>
          <w:rFonts w:hint="eastAsia" w:ascii="仿宋_GB2312" w:hAnsi="仿宋_GB2312" w:eastAsia="仿宋_GB2312" w:cs="仿宋_GB2312"/>
          <w:sz w:val="32"/>
          <w:szCs w:val="32"/>
          <w:lang w:val="zh-CN" w:eastAsia="zh-CN"/>
        </w:rPr>
        <w:t>始终以习近平新时代中国特色社会主义思想为指导，深入学习践行习近平法治思想，全面贯彻中央、省、市、县关于法治政府建设的决策部署，将法治政府建设与</w:t>
      </w:r>
      <w:r>
        <w:rPr>
          <w:rFonts w:hint="eastAsia" w:ascii="仿宋_GB2312" w:hAnsi="仿宋_GB2312" w:eastAsia="仿宋_GB2312" w:cs="仿宋_GB2312"/>
          <w:sz w:val="32"/>
          <w:szCs w:val="32"/>
          <w:lang w:val="en-US" w:eastAsia="zh-CN"/>
        </w:rPr>
        <w:t>乡域</w:t>
      </w:r>
      <w:r>
        <w:rPr>
          <w:rFonts w:hint="eastAsia" w:ascii="仿宋_GB2312" w:hAnsi="仿宋_GB2312" w:eastAsia="仿宋_GB2312" w:cs="仿宋_GB2312"/>
          <w:sz w:val="32"/>
          <w:szCs w:val="32"/>
          <w:lang w:val="zh-CN" w:eastAsia="zh-CN"/>
        </w:rPr>
        <w:t>经济社会发展、基层治理、乡村振兴等中心工作深度融合，推动法治政府建设各项任务落地见效，为全</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lang w:val="zh-CN" w:eastAsia="zh-CN"/>
        </w:rPr>
        <w:t>高质量发展提供了坚实法治保障。现将工作情况汇报如下：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2025</w:t>
      </w:r>
      <w:r>
        <w:rPr>
          <w:rFonts w:hint="eastAsia" w:ascii="黑体" w:hAnsi="黑体" w:eastAsia="黑体" w:cs="黑体"/>
          <w:sz w:val="32"/>
          <w:szCs w:val="32"/>
        </w:rPr>
        <w:t>年度党政主要负责人履行推进法治建设第一责任人职责的情况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（一）统筹谋划定方向，压实法治建设责任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学习和贯彻《党政主要负责人履行推进法治建设第一责任人职责规定》，切实加强党委集体领导，成立以党委书记为组长，乡长为常务副组长的法治建设工作领导小组。乡党政主要负责人坚决扛起法治建设第一责任人政治责任，始终把法治政府建设作为管全局、利长远的重要工作，将法治政府建设纳入乡党委、政府年度重点工作部署和总体发展规划，与经济发展、乡村振兴、安全稳定等中心工作同谋划、同部署、同推进、同考核，</w:t>
      </w:r>
      <w:r>
        <w:rPr>
          <w:rFonts w:hint="eastAsia" w:ascii="仿宋" w:hAnsi="仿宋" w:eastAsia="仿宋" w:cs="仿宋"/>
          <w:sz w:val="32"/>
          <w:szCs w:val="32"/>
          <w:lang w:val="en-US" w:eastAsia="zh-CN"/>
        </w:rPr>
        <w:t>全面压实法治建设责任。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（二）靠前指挥抓落实，破解法治突出问题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带头履行“亲自部署、亲自过问、亲自协调、亲自督办”责任，2025年主持召开乡党委会专题研究法治工作2次，听取法治政府建设专项汇报1次，聚焦重大行政决策、行政执法规范化、矛盾纠纷化解等重点领域，精准研判存在的短板弱项。针对法治宣传覆盖面不足、基层调解力量薄弱等问题，牵头成立专项工作组，现场调度、跟踪督办，推动问题逐一化解，确保法治建设方向不偏、力度不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（三）示范引领作表率，涵养法治工作氛围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坚持把学法用法作为履职必修课，带头参加党委理论学习中心组法治专题</w:t>
      </w:r>
      <w:r>
        <w:rPr>
          <w:rFonts w:hint="eastAsia" w:ascii="仿宋_GB2312" w:hAnsi="仿宋_GB2312" w:eastAsia="仿宋_GB2312" w:cs="仿宋_GB2312"/>
          <w:color w:val="auto"/>
          <w:sz w:val="32"/>
          <w:szCs w:val="32"/>
          <w:lang w:val="en-US" w:eastAsia="zh-CN"/>
        </w:rPr>
        <w:t>学习4次</w:t>
      </w:r>
      <w:r>
        <w:rPr>
          <w:rFonts w:hint="eastAsia" w:ascii="仿宋_GB2312" w:hAnsi="仿宋_GB2312" w:eastAsia="仿宋_GB2312" w:cs="仿宋_GB2312"/>
          <w:sz w:val="32"/>
          <w:szCs w:val="32"/>
          <w:lang w:val="en-US" w:eastAsia="zh-CN"/>
        </w:rPr>
        <w:t>，主动参与宪法宣誓、法治培训等活动，带动班子成员和乡、村两级干部形成尊法学法守法用法的自觉。在重大事项决策、重点工作推进中，始终坚持依法依规办事，以自身行动示范引领全乡干部养成运用法治思维和法治方式开展工作的习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二、2025</w:t>
      </w:r>
      <w:r>
        <w:rPr>
          <w:rFonts w:hint="eastAsia" w:ascii="黑体" w:hAnsi="黑体" w:eastAsia="黑体" w:cs="黑体"/>
          <w:sz w:val="32"/>
          <w:szCs w:val="32"/>
        </w:rPr>
        <w:t>年度推进法治政府建设的主要举措和成效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（一）强化政治引领，筑牢法治建设组织根基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健全党委统一领导、党政齐抓共管、司法牵头协调、各部门分工负责的法治建设工作格局。乡党委切实履行推进法治建设领导职责，定期召开党委会议研究法治建设工作，听取法治建设及平台运行进展情况汇报，分析存在的问题并研究解决对策，全年听取法治建设工作汇报3次，牵头协调解决法治领域及平台应用突出问题5件，为法治政府建设提供了坚强组织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（二）深化理论武装，提升法治素养能力水平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始终把学习贯彻习近平法治思想作为首要政治任务，健全完善学法用法制度，推动领导干部带头尊法学法守法用法，带动全社会形成浓厚法治氛围。将习近平法治思想纳入党委理论学习中心组学习重点，专题学习基层治理相关法律法规，不断提升领导干部运用法治思维和平台工具解决复杂问题的能力。在“民法典宣传月”“宪法宣传周”等节点组织全体干部开展专题学习活动，重点学习《宪法》《民法典》《行政处罚法》等与基层工作密切相关的法律法规，规范开展宪法宣誓活动，强化干部责任担当和法治敬畏意识，推动依法履职尽责成为行动自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（三）优化政务服务，以法治赋能高质量发展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是优化政务服务流程，深入推进“放管服”改革，优化政务服务流程，简化办事程序，提高办事效率。加强政务服务中心建设，完善服务设施，提高服务质量，为居民群众提供优质高效的政务服务。二是加强电子政务建设，积极推进电子政务建设，实现了政务服务事项网上办理，提高了政务服务的信息化水平。同时，加强对电子政务系统的管理和维护，确保系统安全稳定运行。三是推进政务服务平台工作，将警网融合网格化管理平台与12345政务服务便民热线联动对接，实现群众诉求“平台受理、网格分流、部门处置、限时反馈”闭环管理。全年通过12345热线、来信来访、网格上报等途径受理群众诉求300余件，办结率达100%，以高效法治服务回应群众急难愁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（四）规范决策程序，筑牢依法行政制度防线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严格落实重大行政决策制度、一村一法律顾问、政务公开等制度，确保行政决策科学民主、程序正当、责任明确。严格执行《重大行政决策程序规定》，凡涉及重大项目审批、大额资金使用、群众切身利益等事项，均严格履行公众参与、合法性审查、集体讨论决定等程序，全年召开党委班子联席会议研究重大事项5次，所有决策均依法依规、全程留痕，从源头防范行政风险。全乡23个村均配备法律顾问，开展法律咨询、矛盾调解、法律指引等服务25余次，有效提升基层依法治理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（五）规范执法行为，推进严格公正文明执法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全面落实行政执法“三项制度”，健全执法全过程记录机制，推进执法全流程记录和归档留痕。明确执法权限和职责分工，严格执行执法人员持证上岗、亮证执法规定，全年组织执法人员专题培训4次，开展执法流程实操演练，提升执法办案规范化水平。优化执法流程，统一执法标准，重点整治选择执法、逐利执法、“小过重罚”等问题，依托平台开展卫片图斑和林草图斑线索核查，严厉整治毁林毁草行为，加大执法力度，维护了辖区生态安全和公共秩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（六）主动接受监督，构建多元协同监督体系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认真贯彻落实政府信息公开条例，坚持以公开为常态、不公开为例外的原则，全面推进政务公开。通过政府网站、政务新媒体等平台，及时公开政府信息，主动接受群众监督，确保行政权力在阳光下运行，保障了居民群众的知情权、参与权和监督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（七）深化法治宣传，营造全民参与浓厚氛围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结合“民法典宣传月”“12·4国家宪法日”等重要节点，依托警网融合网格化管理平台，开展“送法下乡”“法治进乡村”“法治进校园”等主题活动6场，重点宣传宪法、民法典等与群众生产生活密切相关的法律法规，派发宣传资料300余份，直接服务群众500余人次。充分利用村级大喇叭、微信群、网格公告栏等载体，通过网络平台推送法律知识、典型案例20余条，覆盖群众2000余人次，推动法治理念走进田间地头、融入日常生活，形成全社会关心支持法治政府建设的良好局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（八）深化警网融合，提升基层治理法治化水平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全力推进警网融合网格化管理平台建设，整合乡、村、网格三级治理力量，将法治元素融入网格管理全流程。建立“网格化+积分制”治理模式，全乡划分23个大网格，配备124名网格员，实现精细化管理；矛盾纠纷化解率保持高位，上级转交案件按时办结率100%，信访积案得到有效化解，辖区未发生京访登记案件，有效维护社会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2025年度推进法治政府建设存在的不足、原因和问题整改情况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_GB2312" w:hAnsi="楷体_GB2312" w:eastAsia="楷体_GB2312" w:cs="楷体_GB2312"/>
          <w:sz w:val="32"/>
          <w:szCs w:val="32"/>
          <w:lang w:val="en-US" w:eastAsia="zh-CN"/>
        </w:rPr>
        <w:t>（一）法治队伍建设方面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存在问题：一</w:t>
      </w:r>
      <w:r>
        <w:rPr>
          <w:rFonts w:hint="eastAsia" w:ascii="仿宋_GB2312" w:hAnsi="仿宋_GB2312" w:eastAsia="仿宋_GB2312" w:cs="仿宋_GB2312"/>
          <w:b w:val="0"/>
          <w:bCs w:val="0"/>
          <w:sz w:val="32"/>
          <w:szCs w:val="32"/>
          <w:lang w:val="en-US" w:eastAsia="zh-CN"/>
        </w:rPr>
        <w:t>是部分干部法治理论学习碎片化、不系统，法律法规掌握不扎实，运用法治思维化解复杂矛盾、应对风险挑战的能力不足。二是部分网格员专业法律知识匮乏、网格平台操作技能较为薄弱。</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原因分析：</w:t>
      </w:r>
      <w:r>
        <w:rPr>
          <w:rFonts w:hint="eastAsia" w:ascii="仿宋_GB2312" w:hAnsi="仿宋_GB2312" w:eastAsia="仿宋_GB2312" w:cs="仿宋_GB2312"/>
          <w:sz w:val="32"/>
          <w:szCs w:val="32"/>
          <w:lang w:val="en-US" w:eastAsia="zh-CN"/>
        </w:rPr>
        <w:t>法治培训针对性、实效性不强，形式单一，缺乏案例教学、实战演练及平台应用专项培训。基层干部、网格员工作任务繁重，系统学法时间精力有限，学用结合不紧密。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（二）普法宣传工作方面</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存在问题：</w:t>
      </w:r>
      <w:r>
        <w:rPr>
          <w:rFonts w:hint="eastAsia" w:ascii="仿宋_GB2312" w:hAnsi="仿宋_GB2312" w:eastAsia="仿宋_GB2312" w:cs="仿宋_GB2312"/>
          <w:sz w:val="32"/>
          <w:szCs w:val="32"/>
          <w:lang w:val="en-US" w:eastAsia="zh-CN"/>
        </w:rPr>
        <w:t>普法宣传“大水漫灌”，精准化靶向性不足，传统形式占比偏高，新媒体、互动式普法创新欠缺。部分群众法治意识淡薄，依法维权、办事能力较弱，对法治服务功能知晓率低。</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原因分析：</w:t>
      </w:r>
      <w:r>
        <w:rPr>
          <w:rFonts w:hint="eastAsia" w:ascii="仿宋_GB2312" w:hAnsi="仿宋_GB2312" w:eastAsia="仿宋_GB2312" w:cs="仿宋_GB2312"/>
          <w:sz w:val="32"/>
          <w:szCs w:val="32"/>
          <w:lang w:val="en-US" w:eastAsia="zh-CN"/>
        </w:rPr>
        <w:t>群众普法需求调研不深入，未能精准对接不同群体法律需求。</w:t>
      </w:r>
      <w:r>
        <w:rPr>
          <w:rFonts w:hint="eastAsia" w:ascii="仿宋_GB2312" w:hAnsi="仿宋_GB2312" w:eastAsia="仿宋_GB2312" w:cs="仿宋_GB2312"/>
          <w:sz w:val="32"/>
          <w:szCs w:val="32"/>
          <w:lang w:val="en-US" w:eastAsia="zh-CN"/>
        </w:rPr>
        <w:t>部分工作人员对法治宣传教育的重要性认识不足，没有将法治宣传教育工作作为一项重要的工作来抓，导致工作落实不到位，专业普法力量欠缺，难以支撑多样化、精准化普法工作。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（三）法治与基层治理融合方面</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存在问题：</w:t>
      </w:r>
      <w:r>
        <w:rPr>
          <w:rFonts w:hint="eastAsia" w:ascii="仿宋_GB2312" w:hAnsi="仿宋_GB2312" w:eastAsia="仿宋_GB2312" w:cs="仿宋_GB2312"/>
          <w:b w:val="0"/>
          <w:bCs w:val="0"/>
          <w:sz w:val="32"/>
          <w:szCs w:val="32"/>
          <w:lang w:val="en-US" w:eastAsia="zh-CN"/>
        </w:rPr>
        <w:t>一是</w:t>
      </w:r>
      <w:r>
        <w:rPr>
          <w:rFonts w:hint="eastAsia" w:ascii="仿宋_GB2312" w:hAnsi="仿宋_GB2312" w:eastAsia="仿宋_GB2312" w:cs="仿宋_GB2312"/>
          <w:sz w:val="32"/>
          <w:szCs w:val="32"/>
          <w:lang w:val="en-US" w:eastAsia="zh-CN"/>
        </w:rPr>
        <w:t>法治与基层治理融合深度不够，重点工作依赖行政手段推进，法治引领、规范、保障作用发挥不充分。二是在法治建设工作中，创新意识不够强，工作方式方法较为传统，缺乏创新性和亮点。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原因分析：一是</w:t>
      </w:r>
      <w:r>
        <w:rPr>
          <w:rFonts w:hint="eastAsia" w:ascii="仿宋_GB2312" w:hAnsi="仿宋_GB2312" w:eastAsia="仿宋_GB2312" w:cs="仿宋_GB2312"/>
          <w:sz w:val="32"/>
          <w:szCs w:val="32"/>
          <w:lang w:val="en-US" w:eastAsia="zh-CN"/>
        </w:rPr>
        <w:t>个别干部法治理念不牢固，存在重行政推动、轻法治保障的惯性思维。二是部分工作人员缺乏创新意识和能力，习惯于按部就班地开展工作，对新情况、新问题缺乏深入的研究和思考，导致工作创新不足。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改情况：针对以上问题，我乡坚持针对全体工作人员开展深入地法治宣传教育，选派法治骨干下沉帮扶，提升乡镇干部法治治理能力，完善村（社区）法治阵地功能，推动“法律明白人”深度参与基层治理，健全法治与自治、德治融合机制，切实以法治赋能乡镇基层治理提质增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、下一年度推进法治政府建设的主要工作安排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（一）建强法治队伍，夯实专业支撑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持续深化习近平法治思想学习贯彻，完善常态化学法用法制度，聚焦基层治理实际需求，开展案例教学、实战演练等专项培训，提升干部法治理论素养与实操能力。强化网格员队伍建设，通过集中培训、以干代训等方式，补齐法律知识与平台操作短板，打造专业化基层法治工作队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（二）创新普法模式，提升宣传实效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构建“线上+线下”精准普法矩阵，线下针对老年人、青少年、经营主体等重点群体，开展反诈课堂、法治进校园、企业合规指引等靶向宣传；线上依托网格平台、微信公众号等载体，推送短视频、案例解读等鲜活内容。深入调研群众普法需求，优化宣传内容与形式，变“大水漫灌”为“精准滴灌”，提升群众法治意识与平台使用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（三）深化法治融合，提升治理效能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强化法治在乡村振兴、环境整治等重点工作中的引领保障作用，推动行政手段与法治方式有机结合。健全矛盾纠纷多元化解联动机制，激活网格平台法治赋能功能，实现法治宣传、纠纷调解、执法辅助等业务高效协同。完善法治与基层治理融合机制，优化数据共享、业务协同流程，全面提升基层治理法治化、智能化水平。</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2025年，我乡法治政府建设虽取得一定成效，但仍存在短板弱项。下一步，我们将以习近平新时代中国特色社会主义思想为指导，深入贯彻党的二十大精神和习近平法治思想，进一步压实责任、完善机制、创新举措，持续推动法治政府建设提质增效，为全乡经济社会高质量发展筑牢坚实法治屏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760" w:firstLineChars="18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瀼河乡人民政府  </w:t>
      </w:r>
    </w:p>
    <w:p>
      <w:pPr>
        <w:keepNext w:val="0"/>
        <w:keepLines w:val="0"/>
        <w:pageBreakBefore w:val="0"/>
        <w:widowControl w:val="0"/>
        <w:kinsoku/>
        <w:wordWrap/>
        <w:overflowPunct/>
        <w:topLinePunct w:val="0"/>
        <w:autoSpaceDE/>
        <w:autoSpaceDN/>
        <w:bidi w:val="0"/>
        <w:adjustRightInd/>
        <w:snapToGrid/>
        <w:spacing w:line="580" w:lineRule="exact"/>
        <w:ind w:firstLine="5760" w:firstLineChars="18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2026年2月1日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2B2D39A1"/>
    <w:rsid w:val="03181D96"/>
    <w:rsid w:val="273A56E3"/>
    <w:rsid w:val="2B2D39A1"/>
    <w:rsid w:val="585E4E1D"/>
    <w:rsid w:val="59A85123"/>
    <w:rsid w:val="5E8C345B"/>
    <w:rsid w:val="6DD6421A"/>
    <w:rsid w:val="7FD43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3909</Words>
  <Characters>3986</Characters>
  <Lines>0</Lines>
  <Paragraphs>0</Paragraphs>
  <TotalTime>24</TotalTime>
  <ScaleCrop>false</ScaleCrop>
  <LinksUpToDate>false</LinksUpToDate>
  <CharactersWithSpaces>3996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2026-02-03T04:00:00Z</dcterms:created>
  <dc:creator>南懿轩</dc:creator>
  <cp:lastModifiedBy>陈哇塞</cp:lastModifiedBy>
  <cp:lastPrinted>2026-02-03T08:21:00Z</cp:lastPrinted>
  <dcterms:modified xsi:type="dcterms:W3CDTF">2026-02-06T00:47:55Z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DBE548CD1DB34C618CF869A271ED74B6_13</vt:lpwstr>
  </property>
  <property fmtid="{D5CDD505-2E9C-101B-9397-08002B2CF9AE}" pid="4" name="KSOTemplateDocerSaveRecord">
    <vt:lpwstr>eyJoZGlkIjoiNTg2ODRmM2RlODU0YWYxMTJhNjBiMGRiNzQ4ZTBmMjQiLCJ1c2VySWQiOiI0NDc1MzY0ODkifQ==</vt:lpwstr>
  </property>
</Properties>
</file>