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鲁山县熊背乡人民政府关于2025年法治政府建设情况的报告</w:t>
      </w:r>
    </w:p>
    <w:p>
      <w:pPr>
        <w:numPr>
          <w:ilvl w:val="0"/>
          <w:numId w:val="0"/>
        </w:numPr>
        <w:jc w:val="both"/>
        <w:rPr>
          <w:rFonts w:hint="default" w:ascii="宋体" w:hAnsi="宋体" w:cs="宋体"/>
          <w:sz w:val="44"/>
          <w:szCs w:val="44"/>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熊背乡在县委、县政府的坚强领导和县委依法治县办的正确指导下，坚持以习近平新时代中国特色社会主义思想为指导，深入学习贯彻习近平法治思想，全面落实党的二十届历次全会精神以及市委、市政府及县委、县政府的工作部署，切实加强法治政府建设，努力提升政府工作效能，严格履行政府行政职能，强化依法行政意识，依法依规推进法治建设各项工作，现将工作情况报告如下。</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zh-CN" w:eastAsia="zh-CN"/>
        </w:rPr>
      </w:pPr>
      <w:r>
        <w:rPr>
          <w:rFonts w:hint="eastAsia" w:ascii="黑体" w:hAnsi="黑体" w:eastAsia="黑体" w:cs="黑体"/>
          <w:b w:val="0"/>
          <w:bCs w:val="0"/>
          <w:sz w:val="32"/>
          <w:szCs w:val="32"/>
          <w:lang w:val="zh-CN" w:eastAsia="zh-CN"/>
        </w:rPr>
        <w:t>一、</w:t>
      </w:r>
      <w:r>
        <w:rPr>
          <w:rFonts w:hint="eastAsia" w:ascii="黑体" w:hAnsi="黑体" w:eastAsia="黑体" w:cs="黑体"/>
          <w:b w:val="0"/>
          <w:bCs w:val="0"/>
          <w:sz w:val="32"/>
          <w:szCs w:val="32"/>
          <w:lang w:val="en-US" w:eastAsia="zh-CN"/>
        </w:rPr>
        <w:t>2025年度</w:t>
      </w:r>
      <w:r>
        <w:rPr>
          <w:rFonts w:hint="eastAsia" w:ascii="黑体" w:hAnsi="黑体" w:eastAsia="黑体" w:cs="黑体"/>
          <w:b w:val="0"/>
          <w:bCs w:val="0"/>
          <w:sz w:val="32"/>
          <w:szCs w:val="32"/>
          <w:lang w:val="zh-CN"/>
        </w:rPr>
        <w:t>党政负责人履行</w:t>
      </w:r>
      <w:r>
        <w:rPr>
          <w:rFonts w:hint="eastAsia" w:ascii="黑体" w:hAnsi="黑体" w:eastAsia="黑体" w:cs="黑体"/>
          <w:b w:val="0"/>
          <w:bCs w:val="0"/>
          <w:sz w:val="32"/>
          <w:szCs w:val="32"/>
          <w:lang w:val="en-US" w:eastAsia="zh-CN"/>
        </w:rPr>
        <w:t>推进</w:t>
      </w:r>
      <w:r>
        <w:rPr>
          <w:rFonts w:hint="eastAsia" w:ascii="黑体" w:hAnsi="黑体" w:eastAsia="黑体" w:cs="黑体"/>
          <w:b w:val="0"/>
          <w:bCs w:val="0"/>
          <w:sz w:val="32"/>
          <w:szCs w:val="32"/>
          <w:lang w:val="zh-CN"/>
        </w:rPr>
        <w:t>法治建设第一责任人职责，</w:t>
      </w:r>
      <w:r>
        <w:rPr>
          <w:rFonts w:hint="eastAsia" w:ascii="黑体" w:hAnsi="黑体" w:eastAsia="黑体" w:cs="黑体"/>
          <w:b w:val="0"/>
          <w:bCs w:val="0"/>
          <w:sz w:val="32"/>
          <w:szCs w:val="32"/>
          <w:lang w:val="en-US" w:eastAsia="zh-CN"/>
        </w:rPr>
        <w:t>加强法治政府建设的有关情况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zh-CN"/>
        </w:rPr>
        <w:t>加强依法行政组织领导。深入贯彻学习习近平法治思想和中央全面依法治国工作会议精神，加强对法治建设的组织领导，定期听取法治建设有关情况汇报。</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加强合法性审查工作。成立合</w:t>
      </w:r>
      <w:bookmarkStart w:id="0" w:name="_GoBack"/>
      <w:bookmarkEnd w:id="0"/>
      <w:r>
        <w:rPr>
          <w:rFonts w:hint="eastAsia" w:ascii="仿宋_GB2312" w:hAnsi="仿宋_GB2312" w:eastAsia="仿宋_GB2312" w:cs="仿宋_GB2312"/>
          <w:sz w:val="32"/>
          <w:szCs w:val="32"/>
          <w:lang w:val="zh-CN"/>
        </w:rPr>
        <w:t>法性审查工作领导小组，制定重大事项合法性审查实施方案，对全乡重大行政决策、重大项目和制度建设进行合法性审查。</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强化责任落实。及时研究解决与法治政府建设有关的重大问题，推动工作落细落实，提升基层法治建设水平。</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强化干部职工教育管理。组织全乡机关干部参加国家公职人员在线学法用法考试，加强法律法规、廉洁纪律教育，及时纠正干部职工思想和工作上的苗头性问题。</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二、2025年度推进法治政府建设的主要举措与成效</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（一）加强组织领导，深化学习，提高思想认识。</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乡党委政府高度重视，将法治政府建设工作纳入党委政府工作计划中，把依法行政工作当作构建和谐社会、建设法治政府的重大举措来推动落实。成立乡党委书记为组长，乡属机关单位、部门、各村（社区）主要负责同志为成员的法治建设工作领导小组，确保依法治理和法治建设工作有人抓、有人管；二是确立了法治建设工作责任制，强化监督机制，乡党委书记作为第一责任，对全乡推进依法行政工作负总责，其他乡班子成员和机关单位、村（社区）负责同志各负其责，加强对安全生产、自然资源、农业水利、林业、司法等方面的管理工作，保证依法行政各项工作落到实处；三是召开党委会议和班子成员扩大会议，党委领导班子带领全体干部认真学习贯彻党的二十届三中全会精神，深化学习了《习近平法治思想学习纲要》、习近平总书记关于法治政府的重要论述等文件精神，切实把全乡干部职工、群众的思想和行动统一到中央、省市委的决策部署和习近平总书记重要讲话精神上来，全面推进依法治理工作，坚决完成好部署的各项工作；四是加强执法队伍建设。坚持执法人员持证上岗制度，鼓励队员通过行政执法考试获得执法证和持特种设安全监察证。</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（二）强化法治宣传，着力营造尊法学法守法用法的法治氛围</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乡结合“八五”普法、“平安宣讲进学校、进社区、进农村”、扫黑除恶常态化斗争等工作，制定了领导干部学法、懂法、讲法、用法计划，开展系列普法宣传、学法活动，提高了干部群众的法治意识和法律素养。一是深入开展“八五”普法。</w:t>
      </w:r>
      <w:r>
        <w:rPr>
          <w:rFonts w:hint="eastAsia"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lang w:val="zh-CN"/>
        </w:rPr>
        <w:t>，邀请鲁山县司法局法治宣讲团讲师到熊背乡开展《民法典》《人民调解法》知识培训讲座，同时深入辖区内乡村、学校开展法律法规宣传。二是深化“平安建设”宣讲。下半年联合熊背派出所深入熊背中学、熊背七小等中小学校开展未成年人保护法、预防未成年人犯罪法、禁毒进校园宣传、电信诈骗等法治教育，年底组织乡派出所、司法所、妇联等部门在熊背乡政府主要街道开展《中华人民共和国宪法》《中华人民共和国未成年人教育法》《中华人民共和国土地管理法》家庭教育促进法等法治教育。三是结合“3·15”消费者权益保护日等重要时间节点，组织开展形式多样的法治宣传活动，充分利用横幅、LED显示屏、公众号等传媒，开展形式多样、内容丰富的法治宣传教育活动。</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lang w:val="zh-CN"/>
        </w:rPr>
        <w:t>年以来，共举办法律法规宣传咨询活动</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zh-CN"/>
        </w:rPr>
        <w:t>次，法律知识讲座</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zh-CN"/>
        </w:rPr>
        <w:t>场次，开展法治宣传活动</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次，发放法律宣传书籍和资料</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lang w:val="zh-CN"/>
        </w:rPr>
        <w:t>00余份，悬挂和张贴法治宣传横幅标语</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zh-CN"/>
        </w:rPr>
        <w:t>0</w:t>
      </w:r>
      <w:r>
        <w:rPr>
          <w:rFonts w:hint="eastAsia" w:ascii="仿宋_GB2312" w:hAnsi="仿宋_GB2312" w:eastAsia="仿宋_GB2312" w:cs="仿宋_GB2312"/>
          <w:sz w:val="32"/>
          <w:szCs w:val="32"/>
          <w:lang w:val="en-US" w:eastAsia="zh-CN"/>
        </w:rPr>
        <w:t>余</w:t>
      </w:r>
      <w:r>
        <w:rPr>
          <w:rFonts w:hint="eastAsia" w:ascii="仿宋_GB2312" w:hAnsi="仿宋_GB2312" w:eastAsia="仿宋_GB2312" w:cs="仿宋_GB2312"/>
          <w:sz w:val="32"/>
          <w:szCs w:val="32"/>
          <w:lang w:val="zh-CN"/>
        </w:rPr>
        <w:t>张。四是加强防电信诈骗，确保人民群众财产安全。我乡在辖区范围内，强势推进反电信诈骗的法律法规宣传，联合派出所民警进行反诈宣传，下载国家反诈APP软件，并通过各类宣传方式让人民群众知道、明白电信网络诈骗的渠道、方式和后果，同时教育群众如何防诈，大大提高了群众的反诈骗意识。四是加强对乡村干部的法治培训。通过举办专题讲座，持续提高乡村干部运用法律思维解决问题的水平和依法执政能力。推进“法律明白人”培养培养工程，在辖区内培养法律明白人</w:t>
      </w:r>
      <w:r>
        <w:rPr>
          <w:rFonts w:hint="eastAsia" w:ascii="仿宋_GB2312" w:hAnsi="仿宋_GB2312" w:eastAsia="仿宋_GB2312" w:cs="仿宋_GB2312"/>
          <w:sz w:val="32"/>
          <w:szCs w:val="32"/>
          <w:lang w:val="en-US" w:eastAsia="zh-CN"/>
        </w:rPr>
        <w:t>120余</w:t>
      </w:r>
      <w:r>
        <w:rPr>
          <w:rFonts w:hint="eastAsia" w:ascii="仿宋_GB2312" w:hAnsi="仿宋_GB2312" w:eastAsia="仿宋_GB2312" w:cs="仿宋_GB2312"/>
          <w:sz w:val="32"/>
          <w:szCs w:val="32"/>
          <w:lang w:val="zh-CN"/>
        </w:rPr>
        <w:t>人，实现村社区法律明白人全覆盖。</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（三）深化自身建设，规范依法履职行为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乡党委积极引导和激励全乡干部学法、守法，牢固树立严格依法办事理念，特别是领导干部的合法行政、合理行政，力求做到程序正当、高效便民、诚实守信、权责统一。加强对执法行为的监督，努力创建依法办事、公平公正的良好局面。二是建立健全了重大行政决策合法性审查制度，对涉及经济社会法治和群众切身利益的重大决策事项，在决策前进行合法性审查，确保决策合法合规。认真贯彻落实《重大行政决策程序暂行条例》，健全“三重一大”决策机制，凡是重大事项决策、重要项目安排大额资金的使用，全部经集体讨论才做出决定，并在决策过程中主动接受监管指导，听取意见建议，实现民主决策、科学决策。三是加强规范性文件管理，严格按照法定程序制定规范性文件，并进行合法性审查和备案。四是全面推行行政执法制度，加强对行政执法人员的培训和管理，规范行政执法行为，提高行政执法水平。利用“一村一律师”法律顾问，充分发挥律师的专业作用，参与乡重点项目、各村事务的重大事项决策、应诉案件等法律事务，为乡在行政管理中的法律问题、重大决策、行政执法行为提供法律咨询意见，保障日常依法行政工作有序开展。同时，组织执法队分管领导和职能股室深入探讨依法行政中的难点、热点问题，推进严格规范公正文明执法。</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（四）坚持依法行政，切实防范和化解社会矛盾</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一是坚持和发展新时代“枫桥经验”，深入贯彻落实《中华人民共和国人民调解法》，健全建好农村基层人民调解员队伍，全乡</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val="zh-CN"/>
        </w:rPr>
        <w:t>个行政村实现调解组织全覆盖。针对一般性矛盾纠纷，充分发挥各村调解员、网格管理员、老党员及威信高、说话有分量人员，通过“劝导、感化、参谋”模式调处纠纷；针对长期未得到有效解决及广大群众关心的热点、难点问题，采取“三定三包”，即“定牵头领导、定化解人、定时限，包调处、包跟踪、包反馈”方式，组织到司法所依靠多方力量攻坚化解。二是深化基层社会治理工作体系建设，多方共同参与矛盾纠纷排查化解，为平安建设保驾护航。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rPr>
        <w:t>年，我乡开展矛盾纠纷排查</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lang w:val="zh-CN"/>
        </w:rPr>
        <w:t>余次，共调解矛盾纠纷达成书面协议</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val="zh-CN"/>
        </w:rPr>
        <w:t>宗，成功</w:t>
      </w:r>
      <w:r>
        <w:rPr>
          <w:rFonts w:hint="eastAsia" w:ascii="仿宋_GB2312" w:hAnsi="仿宋_GB2312" w:eastAsia="仿宋_GB2312" w:cs="仿宋_GB2312"/>
          <w:sz w:val="32"/>
          <w:szCs w:val="32"/>
          <w:lang w:val="en-US" w:eastAsia="zh-CN"/>
        </w:rPr>
        <w:t>签订</w:t>
      </w:r>
      <w:r>
        <w:rPr>
          <w:rFonts w:hint="eastAsia" w:ascii="仿宋_GB2312" w:hAnsi="仿宋_GB2312" w:eastAsia="仿宋_GB2312" w:cs="仿宋_GB2312"/>
          <w:sz w:val="32"/>
          <w:szCs w:val="32"/>
          <w:lang w:val="zh-CN"/>
        </w:rPr>
        <w:t>口头协议</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lang w:val="zh-CN"/>
        </w:rPr>
        <w:t>宗。三是乡社区矫正工作领导小组会同各村（社区），在乡司法所、乡派出所以及其他相关单位的协力合作下，按照上级有关文件精神的指示和工作要求，充分运用社会机制，整合社会资源，对社区矫正对象以及刑满释放人员进行了全面的调查摸底工作，深入了解他们在家庭和村社的表现，如发现矫正对象有异常行为或思想波动，及时调整矫正方案。截至目前，我乡社区矫正对象未出现脱管、漏管现象，所有矫正对象都能在规定范围内接受矫正。</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（五）推进依法治理，提升依法行政能力</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强化社会治安防控体系建设。坚持发挥村人民调解组织“第一道防线”作用，积极做好事前防范和预警机制建设工作。坚持围绕加大宣传，提升全乡群众安全防范和法治意识。坚持做好涉法犯罪人员的帮教转化工作，保障辖区稳定安全。采取“乡政府+派出所”联合对重点场所、重要路段开展以防火、防盗、防事故、防自然灾害为目的的巡防工作。二是积极推行“网格化服务”，</w:t>
      </w:r>
      <w:r>
        <w:rPr>
          <w:rFonts w:hint="eastAsia" w:ascii="仿宋_GB2312" w:hAnsi="仿宋_GB2312" w:eastAsia="仿宋_GB2312" w:cs="仿宋_GB2312"/>
          <w:sz w:val="32"/>
          <w:szCs w:val="32"/>
          <w:lang w:val="en-US" w:eastAsia="zh-CN"/>
        </w:rPr>
        <w:t>促进警网融合</w:t>
      </w:r>
      <w:r>
        <w:rPr>
          <w:rFonts w:hint="eastAsia" w:ascii="仿宋_GB2312" w:hAnsi="仿宋_GB2312" w:eastAsia="仿宋_GB2312" w:cs="仿宋_GB2312"/>
          <w:sz w:val="32"/>
          <w:szCs w:val="32"/>
          <w:lang w:val="zh-CN"/>
        </w:rPr>
        <w:t>。组织各网格员进村入户进行政策法律、宣传，扩大依法治理工作知晓面，通过走访宣传不断提高群众的法律意识，引导群众合法表达诉求。三是加强信访工作。规范信访工作程序，畅通群众诉求表达和权益保障渠道，维护信访秩序。优化传统信访途径。落实信访“领导包案”，借用“七晚工作法”契机开展“平安夜访”，推行领导“带案下访”和“主动接访”制度，目前，在全乡范围内形成了齐抓共管、上下联动、综合治理的信访工作新局面。</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（六）加大市场监管力度，营造良好的市场经营秩序</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一是加强对食品安全的监管，筑牢食品安全防线。</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lang w:val="zh-CN"/>
        </w:rPr>
        <w:t>年以来，我乡持续加强对食品安全重点领域的监管，严格落实食品安全属地管理责任，食品安全包保到人，食品安全督导到户。二是加强生产安全的监管，筑牢安全生产堤坝。开展对特种设备的常态化检查，设立特种设备安全监察员，每季度对辖区内特种设备设施开展查阅资料和现场检查相结合的方式进行检查，督促使用单位时刻绷紧安全这根弦，全力保障特种设备安全运行。同时积极开展消防安全检查，筑牢安全“防火墙”。建立燃气具、电动自行车、烟花爆竹销售单位台账，定期开展产品检查，督促其做好进货查验，落实产品质量安全主体责任。</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rPr>
      </w:pPr>
      <w:r>
        <w:rPr>
          <w:rFonts w:hint="eastAsia" w:ascii="楷体_GB2312" w:hAnsi="楷体_GB2312" w:eastAsia="楷体_GB2312" w:cs="楷体_GB2312"/>
          <w:sz w:val="32"/>
          <w:szCs w:val="32"/>
          <w:lang w:val="zh-CN"/>
        </w:rPr>
        <w:t>（七）强化执法办案工作，切实保护耕地林地资源</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是认真落实巡查制度，加强节假日监管。熊背乡政府每月制订节假日巡查值班表，保证每天都有执法人员在岗在位，有效地打击了节假日乱砍、乱伐、乱采用矿产资源等违法现象。二是坚守红线，有力促进耕地资源保护。加强巡查，对违法违规用地行为保持高压态势，依法依规查处各类违法用地行为。认真开展季度卫片执法和林业督查的检查工作；扎实开展农村乱占耕地建房摸排工作。</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三、</w:t>
      </w:r>
      <w:r>
        <w:rPr>
          <w:rFonts w:hint="eastAsia" w:ascii="黑体" w:hAnsi="黑体" w:eastAsia="黑体" w:cs="黑体"/>
          <w:b w:val="0"/>
          <w:bCs w:val="0"/>
          <w:sz w:val="32"/>
          <w:szCs w:val="32"/>
          <w:lang w:val="en-US" w:eastAsia="zh-CN"/>
        </w:rPr>
        <w:t>2025年度推进法治政府建设</w:t>
      </w:r>
      <w:r>
        <w:rPr>
          <w:rFonts w:hint="eastAsia" w:ascii="黑体" w:hAnsi="黑体" w:eastAsia="黑体" w:cs="黑体"/>
          <w:b w:val="0"/>
          <w:bCs w:val="0"/>
          <w:sz w:val="32"/>
          <w:szCs w:val="32"/>
          <w:lang w:val="zh-CN" w:eastAsia="zh-CN"/>
        </w:rPr>
        <w:t>存在的不足、原因</w:t>
      </w:r>
      <w:r>
        <w:rPr>
          <w:rFonts w:hint="eastAsia" w:ascii="黑体" w:hAnsi="黑体" w:eastAsia="黑体" w:cs="黑体"/>
          <w:b w:val="0"/>
          <w:bCs w:val="0"/>
          <w:sz w:val="32"/>
          <w:szCs w:val="32"/>
          <w:lang w:val="en-US" w:eastAsia="zh-CN"/>
        </w:rPr>
        <w:t>和问题整改情况</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val="zh-CN" w:eastAsia="zh-CN"/>
        </w:rPr>
        <w:t>年，我乡法治建设工作虽然取得一定成绩，但仍存在一些薄弱环节。主要表现在：一是学习贯彻习近平法治思想精神不够深入系统，学习方式比较单一。普法宣传教育开展得不够全面，普法针对性和实效性有待加强；二是党员干部对法律知识学习主动性不够，部分干部职工对法治建设的认识还不够深入，依法行政的意识和能力有待进一步提升；三是执法队伍建设亟需强化。乡执法办面临人员配备数量有限的问题，难以满足当前日益增长的执法需求，导致部分执法人员需要同时承担多项工作职责，难以专注执法工作。此外，部分执法人员缺乏系统性、规范性的业务培训，对执法的内容、程序等关键要素掌握不够熟练，进而影响执法质量、降低执法效率；四是法治宣传教育工作有待加强，群众知法、学法、懂法、用法参与度还需提高。四是行政执法监督机制还不够完善，执法水平和执法质量有待提高。</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整改情况：持续加强</w:t>
      </w:r>
      <w:r>
        <w:rPr>
          <w:rFonts w:hint="eastAsia" w:ascii="仿宋_GB2312" w:hAnsi="仿宋_GB2312" w:eastAsia="仿宋_GB2312" w:cs="仿宋_GB2312"/>
          <w:sz w:val="32"/>
          <w:szCs w:val="32"/>
          <w:lang w:val="zh-CN" w:eastAsia="zh-CN"/>
        </w:rPr>
        <w:t>普法宣传教育针对性和实效性，</w:t>
      </w:r>
      <w:r>
        <w:rPr>
          <w:rFonts w:hint="eastAsia" w:ascii="仿宋_GB2312" w:hAnsi="仿宋_GB2312" w:eastAsia="仿宋_GB2312" w:cs="仿宋_GB2312"/>
          <w:sz w:val="32"/>
          <w:szCs w:val="32"/>
          <w:lang w:val="en-US" w:eastAsia="zh-CN"/>
        </w:rPr>
        <w:t>提升全乡</w:t>
      </w:r>
      <w:r>
        <w:rPr>
          <w:rFonts w:hint="eastAsia" w:ascii="仿宋_GB2312" w:hAnsi="仿宋_GB2312" w:eastAsia="仿宋_GB2312" w:cs="仿宋_GB2312"/>
          <w:sz w:val="32"/>
          <w:szCs w:val="32"/>
          <w:lang w:val="zh-CN" w:eastAsia="zh-CN"/>
        </w:rPr>
        <w:t>群众知法、学法、懂法、用法参与度。</w:t>
      </w:r>
      <w:r>
        <w:rPr>
          <w:rFonts w:hint="eastAsia" w:ascii="仿宋_GB2312" w:hAnsi="仿宋_GB2312" w:eastAsia="仿宋_GB2312" w:cs="仿宋_GB2312"/>
          <w:sz w:val="32"/>
          <w:szCs w:val="32"/>
          <w:lang w:val="en-US" w:eastAsia="zh-CN"/>
        </w:rPr>
        <w:t>进一步加大</w:t>
      </w:r>
      <w:r>
        <w:rPr>
          <w:rFonts w:hint="eastAsia" w:ascii="仿宋_GB2312" w:hAnsi="仿宋_GB2312" w:eastAsia="仿宋_GB2312" w:cs="仿宋_GB2312"/>
          <w:sz w:val="32"/>
          <w:szCs w:val="32"/>
          <w:lang w:val="zh-CN" w:eastAsia="zh-CN"/>
        </w:rPr>
        <w:t>党员干部对法律知识学习主动性，提升依法行政的意识和能力。强化执法队伍建设，</w:t>
      </w:r>
      <w:r>
        <w:rPr>
          <w:rFonts w:hint="eastAsia" w:ascii="仿宋_GB2312" w:hAnsi="仿宋_GB2312" w:eastAsia="仿宋_GB2312" w:cs="仿宋_GB2312"/>
          <w:sz w:val="32"/>
          <w:szCs w:val="32"/>
          <w:lang w:val="en-US" w:eastAsia="zh-CN"/>
        </w:rPr>
        <w:t>加强执法人员对</w:t>
      </w:r>
      <w:r>
        <w:rPr>
          <w:rFonts w:hint="eastAsia" w:ascii="仿宋_GB2312" w:hAnsi="仿宋_GB2312" w:eastAsia="仿宋_GB2312" w:cs="仿宋_GB2312"/>
          <w:sz w:val="32"/>
          <w:szCs w:val="32"/>
          <w:lang w:val="zh-CN" w:eastAsia="zh-CN"/>
        </w:rPr>
        <w:t>对执法的内容、程序等关键要素掌握，</w:t>
      </w:r>
      <w:r>
        <w:rPr>
          <w:rFonts w:hint="eastAsia" w:ascii="仿宋_GB2312" w:hAnsi="仿宋_GB2312" w:eastAsia="仿宋_GB2312" w:cs="仿宋_GB2312"/>
          <w:sz w:val="32"/>
          <w:szCs w:val="32"/>
          <w:lang w:val="en-US" w:eastAsia="zh-CN"/>
        </w:rPr>
        <w:t>提升</w:t>
      </w:r>
      <w:r>
        <w:rPr>
          <w:rFonts w:hint="eastAsia" w:ascii="仿宋_GB2312" w:hAnsi="仿宋_GB2312" w:eastAsia="仿宋_GB2312" w:cs="仿宋_GB2312"/>
          <w:sz w:val="32"/>
          <w:szCs w:val="32"/>
          <w:lang w:val="zh-CN" w:eastAsia="zh-CN"/>
        </w:rPr>
        <w:t>执法质量</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val="zh-CN" w:eastAsia="zh-CN"/>
        </w:rPr>
        <w:t>效率。</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zh-CN" w:eastAsia="zh-CN"/>
        </w:rPr>
        <w:t>四、</w:t>
      </w:r>
      <w:r>
        <w:rPr>
          <w:rFonts w:hint="eastAsia" w:ascii="黑体" w:hAnsi="黑体" w:eastAsia="黑体" w:cs="黑体"/>
          <w:b w:val="0"/>
          <w:bCs w:val="0"/>
          <w:sz w:val="32"/>
          <w:szCs w:val="32"/>
          <w:lang w:val="en-US" w:eastAsia="zh-CN"/>
        </w:rPr>
        <w:t>下一年度推进</w:t>
      </w:r>
      <w:r>
        <w:rPr>
          <w:rFonts w:hint="eastAsia" w:ascii="黑体" w:hAnsi="黑体" w:eastAsia="黑体" w:cs="黑体"/>
          <w:b w:val="0"/>
          <w:bCs w:val="0"/>
          <w:sz w:val="32"/>
          <w:szCs w:val="32"/>
          <w:lang w:val="zh-CN" w:eastAsia="zh-CN"/>
        </w:rPr>
        <w:t>法治政府建设</w:t>
      </w:r>
      <w:r>
        <w:rPr>
          <w:rFonts w:hint="eastAsia" w:ascii="黑体" w:hAnsi="黑体" w:eastAsia="黑体" w:cs="黑体"/>
          <w:b w:val="0"/>
          <w:bCs w:val="0"/>
          <w:sz w:val="32"/>
          <w:szCs w:val="32"/>
          <w:lang w:val="en-US" w:eastAsia="zh-CN"/>
        </w:rPr>
        <w:t>的初步安排</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我乡将继续深入学习贯彻党的二十届三中全会精神，全面落实习近平法治思想，深入推进法治建设工作，重点做好以下方面：</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eastAsia="zh-CN"/>
        </w:rPr>
      </w:pPr>
      <w:r>
        <w:rPr>
          <w:rFonts w:hint="eastAsia" w:ascii="楷体_GB2312" w:hAnsi="楷体_GB2312" w:eastAsia="楷体_GB2312" w:cs="楷体_GB2312"/>
          <w:sz w:val="32"/>
          <w:szCs w:val="32"/>
          <w:lang w:val="zh-CN" w:eastAsia="zh-CN"/>
        </w:rPr>
        <w:t>（一）加强学法用法、依法行政意识培养</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持续开展法治教育培训，加强对全乡干部职工的法治理念教育，提高依法行政的自觉性和主动性。</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eastAsia="zh-CN"/>
        </w:rPr>
      </w:pPr>
      <w:r>
        <w:rPr>
          <w:rFonts w:hint="eastAsia" w:ascii="楷体_GB2312" w:hAnsi="楷体_GB2312" w:eastAsia="楷体_GB2312" w:cs="楷体_GB2312"/>
          <w:sz w:val="32"/>
          <w:szCs w:val="32"/>
          <w:lang w:val="zh-CN" w:eastAsia="zh-CN"/>
        </w:rPr>
        <w:t>（二）提升行政执法规范化水平</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加强对执法人员的培训和管理，进一步完善行政执法程序，规范执法行为；加大执法监督力度，建立健全行政执法监督机制，及时纠正违法违规行为。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eastAsia="zh-CN"/>
        </w:rPr>
      </w:pPr>
      <w:r>
        <w:rPr>
          <w:rFonts w:hint="eastAsia" w:ascii="楷体_GB2312" w:hAnsi="楷体_GB2312" w:eastAsia="楷体_GB2312" w:cs="楷体_GB2312"/>
          <w:sz w:val="32"/>
          <w:szCs w:val="32"/>
          <w:lang w:val="zh-CN" w:eastAsia="zh-CN"/>
        </w:rPr>
        <w:t>（三）深化执法监督，规范执法行为</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为进一步提升执法质量和效率，熊背乡执法办将继续深化行政执法责任制、执法公示制、执法过错责任追究制和执法检查制度得到有效的落实。有力推动执法行为的规范化、透明化，增强执法公信力，为群众提供更加优质的法律服务。</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sz w:val="32"/>
          <w:szCs w:val="32"/>
          <w:lang w:val="zh-CN" w:eastAsia="zh-CN"/>
        </w:rPr>
      </w:pPr>
      <w:r>
        <w:rPr>
          <w:rFonts w:hint="eastAsia" w:ascii="楷体_GB2312" w:hAnsi="楷体_GB2312" w:eastAsia="楷体_GB2312" w:cs="楷体_GB2312"/>
          <w:sz w:val="32"/>
          <w:szCs w:val="32"/>
          <w:lang w:val="zh-CN" w:eastAsia="zh-CN"/>
        </w:rPr>
        <w:t>（四）深化法治宣传教育工作</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创新</w:t>
      </w:r>
      <w:r>
        <w:rPr>
          <w:rFonts w:hint="eastAsia" w:ascii="仿宋_GB2312" w:hAnsi="仿宋_GB2312" w:eastAsia="仿宋_GB2312" w:cs="仿宋_GB2312"/>
          <w:sz w:val="32"/>
          <w:szCs w:val="32"/>
          <w:lang w:val="en-US" w:eastAsia="zh-CN"/>
        </w:rPr>
        <w:t>法治</w:t>
      </w:r>
      <w:r>
        <w:rPr>
          <w:rFonts w:hint="eastAsia" w:ascii="仿宋_GB2312" w:hAnsi="仿宋_GB2312" w:eastAsia="仿宋_GB2312" w:cs="仿宋_GB2312"/>
          <w:sz w:val="32"/>
          <w:szCs w:val="32"/>
          <w:lang w:val="zh-CN" w:eastAsia="zh-CN"/>
        </w:rPr>
        <w:t>宣传教育内容和形式，从本乡实际出发，开展针对性强的法治宣传活动，提高群众的法律意识和法律素质。加强法治文化建设，打造法治村庄，营造浓厚的法治氛围，切实推动我乡法治建设纵深发展。</w:t>
      </w:r>
    </w:p>
    <w:p>
      <w:pPr>
        <w:ind w:firstLine="640" w:firstLineChars="2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adjustRightInd/>
        <w:snapToGrid/>
        <w:spacing w:beforeAutospacing="0" w:line="560" w:lineRule="exact"/>
        <w:jc w:val="both"/>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line="560" w:lineRule="exact"/>
        <w:ind w:left="0" w:firstLine="6400" w:firstLineChars="2000"/>
        <w:jc w:val="both"/>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2026年2月</w:t>
      </w:r>
    </w:p>
    <w:p>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zh-CN" w:eastAsia="zh-CN"/>
        </w:rPr>
      </w:pPr>
    </w:p>
    <w:sectPr>
      <w:footerReference r:id="rId3" w:type="default"/>
      <w:pgSz w:w="12240" w:h="15840"/>
      <w:pgMar w:top="2098" w:right="1474" w:bottom="1984" w:left="1587" w:header="720" w:footer="720" w:gutter="0"/>
      <w:lnNumType w:countBy="0" w:distance="36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25c22430-c192-4cd1-8f95-76ccce0827db"/>
  </w:docVars>
  <w:rsids>
    <w:rsidRoot w:val="00172A27"/>
    <w:rsid w:val="00440BE2"/>
    <w:rsid w:val="01B448B1"/>
    <w:rsid w:val="02354BB2"/>
    <w:rsid w:val="07544854"/>
    <w:rsid w:val="078A75CC"/>
    <w:rsid w:val="08B30A4C"/>
    <w:rsid w:val="0BA37CB5"/>
    <w:rsid w:val="0CC70642"/>
    <w:rsid w:val="0E4C0A5C"/>
    <w:rsid w:val="108B0FA4"/>
    <w:rsid w:val="11C75D80"/>
    <w:rsid w:val="13053E29"/>
    <w:rsid w:val="14FB0599"/>
    <w:rsid w:val="16525774"/>
    <w:rsid w:val="168322DC"/>
    <w:rsid w:val="1A1A6D89"/>
    <w:rsid w:val="1AB81E7E"/>
    <w:rsid w:val="1C346708"/>
    <w:rsid w:val="1D237FA2"/>
    <w:rsid w:val="1EE0262F"/>
    <w:rsid w:val="22AC06A2"/>
    <w:rsid w:val="24ED2C23"/>
    <w:rsid w:val="25845FD4"/>
    <w:rsid w:val="281568AA"/>
    <w:rsid w:val="298561DD"/>
    <w:rsid w:val="29FD282F"/>
    <w:rsid w:val="2BEF44BB"/>
    <w:rsid w:val="2F2C13A9"/>
    <w:rsid w:val="2FF507B0"/>
    <w:rsid w:val="322E0601"/>
    <w:rsid w:val="34080464"/>
    <w:rsid w:val="348C5352"/>
    <w:rsid w:val="371F6A11"/>
    <w:rsid w:val="37493898"/>
    <w:rsid w:val="3AFB246F"/>
    <w:rsid w:val="3B086A11"/>
    <w:rsid w:val="3ECF7E9E"/>
    <w:rsid w:val="40311615"/>
    <w:rsid w:val="45D53D1F"/>
    <w:rsid w:val="466A25AF"/>
    <w:rsid w:val="4CE847AB"/>
    <w:rsid w:val="4D47054C"/>
    <w:rsid w:val="4EC13E8C"/>
    <w:rsid w:val="4F742CB8"/>
    <w:rsid w:val="4F8266F6"/>
    <w:rsid w:val="521560B8"/>
    <w:rsid w:val="52761E33"/>
    <w:rsid w:val="53DB1011"/>
    <w:rsid w:val="54D269FE"/>
    <w:rsid w:val="55A2663F"/>
    <w:rsid w:val="57786E45"/>
    <w:rsid w:val="5C4B6B03"/>
    <w:rsid w:val="5D920EC8"/>
    <w:rsid w:val="5DEE5ECF"/>
    <w:rsid w:val="5E7B0D5B"/>
    <w:rsid w:val="601A0C7E"/>
    <w:rsid w:val="63BF7C32"/>
    <w:rsid w:val="6C125DC6"/>
    <w:rsid w:val="6CE4661A"/>
    <w:rsid w:val="70B74605"/>
    <w:rsid w:val="7142100D"/>
    <w:rsid w:val="766D2EEB"/>
    <w:rsid w:val="7A282DD4"/>
    <w:rsid w:val="7A6E058C"/>
    <w:rsid w:val="7A732AEB"/>
    <w:rsid w:val="7FFE4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before="100" w:beforeAutospacing="1" w:after="12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 w:type="character" w:styleId="8">
    <w:name w:val="Strong"/>
    <w:basedOn w:val="7"/>
    <w:qFormat/>
    <w:uiPriority w:val="0"/>
    <w:rPr>
      <w:b/>
    </w:rPr>
  </w:style>
  <w:style w:type="paragraph" w:customStyle="1" w:styleId="9">
    <w:name w:val="Body Text First Indent1"/>
    <w:basedOn w:val="2"/>
    <w:qFormat/>
    <w:uiPriority w:val="0"/>
    <w:pPr>
      <w:tabs>
        <w:tab w:val="left" w:pos="2250"/>
      </w:tabs>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4570</Words>
  <Characters>4632</Characters>
  <Lines>0</Lines>
  <Paragraphs>0</Paragraphs>
  <TotalTime>1</TotalTime>
  <ScaleCrop>false</ScaleCrop>
  <LinksUpToDate>false</LinksUpToDate>
  <CharactersWithSpaces>4632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陈哇塞</cp:lastModifiedBy>
  <cp:lastPrinted>2023-12-08T12:17:00Z</cp:lastPrinted>
  <dcterms:modified xsi:type="dcterms:W3CDTF">2026-02-04T06:56:04Z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8D2B44E7A835419B9D322DE4306BC1CC_13</vt:lpwstr>
  </property>
  <property fmtid="{D5CDD505-2E9C-101B-9397-08002B2CF9AE}" pid="4" name="KSOTemplateDocerSaveRecord">
    <vt:lpwstr>eyJoZGlkIjoiNjA4OGMyNjFlZDc5OTI2MjZlNTcwNmI3NTAyZjUxNDEiLCJ1c2VySWQiOiI0Mjg2NTQ5MTcifQ==</vt:lpwstr>
  </property>
</Properties>
</file>