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sz w:val="44"/>
          <w:szCs w:val="24"/>
        </w:rPr>
      </w:pPr>
      <w:r>
        <w:rPr>
          <w:rFonts w:hint="eastAsia" w:ascii="方正小标宋简体" w:hAnsi="方正小标宋简体" w:eastAsia="方正小标宋简体" w:cs="方正小标宋简体"/>
          <w:b w:val="0"/>
          <w:bCs/>
          <w:sz w:val="44"/>
          <w:szCs w:val="24"/>
          <w:lang w:eastAsia="zh-CN"/>
        </w:rPr>
        <w:t>鲁山县</w:t>
      </w:r>
      <w:r>
        <w:rPr>
          <w:rFonts w:hint="eastAsia" w:ascii="方正小标宋简体" w:hAnsi="方正小标宋简体" w:eastAsia="方正小标宋简体" w:cs="方正小标宋简体"/>
          <w:b w:val="0"/>
          <w:bCs/>
          <w:sz w:val="44"/>
          <w:szCs w:val="24"/>
        </w:rPr>
        <w:t>磙子营乡</w:t>
      </w:r>
      <w:r>
        <w:rPr>
          <w:rFonts w:hint="eastAsia" w:ascii="方正小标宋简体" w:hAnsi="方正小标宋简体" w:eastAsia="方正小标宋简体" w:cs="方正小标宋简体"/>
          <w:b w:val="0"/>
          <w:bCs/>
          <w:sz w:val="44"/>
          <w:szCs w:val="24"/>
          <w:lang w:eastAsia="zh-CN"/>
        </w:rPr>
        <w:t>人民政府关于</w:t>
      </w:r>
      <w:r>
        <w:rPr>
          <w:rFonts w:hint="eastAsia" w:ascii="方正小标宋简体" w:hAnsi="方正小标宋简体" w:eastAsia="方正小标宋简体" w:cs="方正小标宋简体"/>
          <w:b w:val="0"/>
          <w:bCs/>
          <w:sz w:val="44"/>
          <w:szCs w:val="24"/>
        </w:rPr>
        <w:t>202</w:t>
      </w:r>
      <w:r>
        <w:rPr>
          <w:rFonts w:hint="eastAsia" w:ascii="方正小标宋简体" w:hAnsi="方正小标宋简体" w:eastAsia="方正小标宋简体" w:cs="方正小标宋简体"/>
          <w:b w:val="0"/>
          <w:bCs/>
          <w:sz w:val="44"/>
          <w:szCs w:val="24"/>
          <w:lang w:val="en-US" w:eastAsia="zh-CN"/>
        </w:rPr>
        <w:t>5</w:t>
      </w:r>
      <w:r>
        <w:rPr>
          <w:rFonts w:hint="eastAsia" w:ascii="方正小标宋简体" w:hAnsi="方正小标宋简体" w:eastAsia="方正小标宋简体" w:cs="方正小标宋简体"/>
          <w:b w:val="0"/>
          <w:bCs/>
          <w:sz w:val="44"/>
          <w:szCs w:val="24"/>
        </w:rPr>
        <w:t>年法治政府建设情况的报告</w:t>
      </w:r>
    </w:p>
    <w:p>
      <w:pPr>
        <w:ind w:firstLine="640" w:firstLineChars="200"/>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以来，</w:t>
      </w:r>
      <w:r>
        <w:rPr>
          <w:rFonts w:hint="eastAsia" w:ascii="仿宋_GB2312" w:hAnsi="仿宋_GB2312" w:eastAsia="仿宋_GB2312" w:cs="仿宋_GB2312"/>
          <w:sz w:val="32"/>
          <w:szCs w:val="32"/>
        </w:rPr>
        <w:t>磙子营乡</w:t>
      </w:r>
      <w:r>
        <w:rPr>
          <w:rFonts w:hint="eastAsia" w:ascii="仿宋_GB2312" w:hAnsi="仿宋_GB2312" w:eastAsia="仿宋_GB2312" w:cs="仿宋_GB2312"/>
          <w:sz w:val="32"/>
          <w:szCs w:val="32"/>
          <w:lang w:eastAsia="zh-CN"/>
        </w:rPr>
        <w:t>法治政府</w:t>
      </w:r>
      <w:r>
        <w:rPr>
          <w:rFonts w:hint="eastAsia" w:ascii="仿宋_GB2312" w:hAnsi="仿宋_GB2312" w:eastAsia="仿宋_GB2312" w:cs="仿宋_GB2312"/>
          <w:sz w:val="32"/>
          <w:szCs w:val="32"/>
        </w:rPr>
        <w:t>建设工作在上级有关部门的正确指导帮助下，在磙子营乡党委、政府的高度重视下,强化乡村基础性工作,狠抓平</w:t>
      </w:r>
      <w:bookmarkStart w:id="0" w:name="_GoBack"/>
      <w:bookmarkEnd w:id="0"/>
      <w:r>
        <w:rPr>
          <w:rFonts w:hint="eastAsia" w:ascii="仿宋_GB2312" w:hAnsi="仿宋_GB2312" w:eastAsia="仿宋_GB2312" w:cs="仿宋_GB2312"/>
          <w:sz w:val="32"/>
          <w:szCs w:val="32"/>
        </w:rPr>
        <w:t>安建设、紧扣“三零”创建，紧抓矛盾纠纷排查化解、普法宣传等工作，落实各项措施,各项工作齐头并进,为我乡社会经济的快速发展提供了坚实的</w:t>
      </w:r>
      <w:r>
        <w:rPr>
          <w:rFonts w:hint="eastAsia" w:ascii="仿宋_GB2312" w:hAnsi="仿宋_GB2312" w:eastAsia="仿宋_GB2312" w:cs="仿宋_GB2312"/>
          <w:sz w:val="32"/>
          <w:szCs w:val="32"/>
          <w:lang w:eastAsia="zh-CN"/>
        </w:rPr>
        <w:t>法治</w:t>
      </w:r>
      <w:r>
        <w:rPr>
          <w:rFonts w:hint="eastAsia" w:ascii="仿宋_GB2312" w:hAnsi="仿宋_GB2312" w:eastAsia="仿宋_GB2312" w:cs="仿宋_GB2312"/>
          <w:sz w:val="32"/>
          <w:szCs w:val="32"/>
        </w:rPr>
        <w:t>环境。</w:t>
      </w:r>
      <w:r>
        <w:rPr>
          <w:rFonts w:hint="eastAsia" w:ascii="仿宋_GB2312" w:hAnsi="仿宋_GB2312" w:eastAsia="仿宋_GB2312" w:cs="仿宋_GB2312"/>
          <w:sz w:val="32"/>
          <w:szCs w:val="32"/>
          <w:lang w:eastAsia="zh-CN"/>
        </w:rPr>
        <w:t>现将工作情况汇报如下：</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黑体" w:hAnsi="黑体" w:eastAsia="黑体" w:cs="黑体"/>
          <w:b w:val="0"/>
          <w:bCs/>
          <w:color w:val="auto"/>
          <w:sz w:val="32"/>
          <w:lang w:eastAsia="zh-CN"/>
        </w:rPr>
      </w:pPr>
      <w:r>
        <w:rPr>
          <w:rFonts w:hint="eastAsia" w:ascii="黑体" w:hAnsi="黑体" w:eastAsia="黑体" w:cs="黑体"/>
          <w:b w:val="0"/>
          <w:bCs/>
          <w:color w:val="auto"/>
          <w:sz w:val="32"/>
          <w:lang w:eastAsia="zh-CN"/>
        </w:rPr>
        <w:t>一、</w:t>
      </w:r>
      <w:r>
        <w:rPr>
          <w:rFonts w:hint="eastAsia" w:ascii="黑体" w:hAnsi="黑体" w:eastAsia="黑体" w:cs="黑体"/>
          <w:b w:val="0"/>
          <w:bCs/>
          <w:color w:val="auto"/>
          <w:sz w:val="32"/>
          <w:lang w:val="en-US" w:eastAsia="zh-CN"/>
        </w:rPr>
        <w:t>2025</w:t>
      </w:r>
      <w:r>
        <w:rPr>
          <w:rFonts w:hint="eastAsia" w:ascii="黑体" w:hAnsi="黑体" w:eastAsia="黑体" w:cs="黑体"/>
          <w:b w:val="0"/>
          <w:bCs/>
          <w:color w:val="auto"/>
          <w:sz w:val="32"/>
        </w:rPr>
        <w:t>年度党政主要负责人履行推进法治建设第一责任人职责</w:t>
      </w:r>
      <w:r>
        <w:rPr>
          <w:rFonts w:hint="eastAsia" w:ascii="黑体" w:hAnsi="黑体" w:eastAsia="黑体" w:cs="黑体"/>
          <w:b w:val="0"/>
          <w:bCs/>
          <w:color w:val="auto"/>
          <w:sz w:val="32"/>
          <w:lang w:eastAsia="zh-CN"/>
        </w:rPr>
        <w:t>，加强法治政府建设的有关</w:t>
      </w:r>
      <w:r>
        <w:rPr>
          <w:rFonts w:hint="eastAsia" w:ascii="黑体" w:hAnsi="黑体" w:eastAsia="黑体" w:cs="黑体"/>
          <w:b w:val="0"/>
          <w:bCs/>
          <w:color w:val="auto"/>
          <w:sz w:val="32"/>
        </w:rPr>
        <w:t>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b/>
          <w:bCs/>
          <w:color w:val="auto"/>
          <w:sz w:val="32"/>
        </w:rPr>
        <w:t>一是</w:t>
      </w:r>
      <w:r>
        <w:rPr>
          <w:rFonts w:hint="eastAsia" w:ascii="仿宋_GB2312" w:hAnsi="仿宋_GB2312" w:eastAsia="仿宋_GB2312" w:cs="仿宋_GB2312"/>
          <w:color w:val="auto"/>
          <w:sz w:val="32"/>
        </w:rPr>
        <w:t>健全</w:t>
      </w:r>
      <w:r>
        <w:rPr>
          <w:rFonts w:hint="eastAsia" w:ascii="仿宋_GB2312" w:hAnsi="仿宋_GB2312" w:eastAsia="仿宋_GB2312" w:cs="仿宋_GB2312"/>
          <w:color w:val="auto"/>
          <w:sz w:val="32"/>
          <w:lang w:eastAsia="zh-CN"/>
        </w:rPr>
        <w:t>法治建设</w:t>
      </w:r>
      <w:r>
        <w:rPr>
          <w:rFonts w:hint="eastAsia" w:ascii="仿宋_GB2312" w:hAnsi="仿宋_GB2312" w:eastAsia="仿宋_GB2312" w:cs="仿宋_GB2312"/>
          <w:color w:val="auto"/>
          <w:sz w:val="32"/>
        </w:rPr>
        <w:t>领导小组</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不断强化乡党委</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政府的主角定位,始终将法治建设主体责任扛在肩上、抓在手上，落实到行动上</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成立了由党委书记任组长,分管领导任副组长、司法所、综治办和其他相关部门人员担任成员的磙子营乡法治建设领导小组,带头信法、坚决守法</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严格执法</w:t>
      </w:r>
      <w:r>
        <w:rPr>
          <w:rFonts w:hint="eastAsia" w:ascii="仿宋_GB2312" w:hAnsi="仿宋_GB2312" w:eastAsia="仿宋_GB2312" w:cs="仿宋_GB2312"/>
          <w:color w:val="auto"/>
          <w:sz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lang w:val="en-US" w:eastAsia="zh-CN"/>
        </w:rPr>
        <w:t>二是</w:t>
      </w:r>
      <w:r>
        <w:rPr>
          <w:rFonts w:hint="eastAsia" w:ascii="仿宋_GB2312" w:hAnsi="仿宋_GB2312" w:eastAsia="仿宋_GB2312" w:cs="仿宋_GB2312"/>
          <w:sz w:val="32"/>
          <w:szCs w:val="32"/>
          <w:lang w:val="en-US" w:eastAsia="zh-CN"/>
        </w:rPr>
        <w:t>深化理论武装，筑牢思想根基。坚持党委领学，将习近平法治思想纳入中心组学习重点，开展专题学习10次。通过“三会一课”、业务培训等形式，组织干部系统学习《宪法》《民法典》等法律法规，构建线上线下结合的学习机制，全面提升干部法治素养和依法办事能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3" w:firstLineChars="200"/>
        <w:textAlignment w:val="auto"/>
        <w:rPr>
          <w:rFonts w:hint="eastAsia" w:ascii="仿宋_GB2312" w:hAnsi="仿宋_GB2312" w:eastAsia="仿宋_GB2312" w:cs="仿宋_GB2312"/>
          <w:color w:val="auto"/>
          <w:sz w:val="36"/>
          <w:szCs w:val="24"/>
          <w:lang w:eastAsia="zh-CN"/>
        </w:rPr>
      </w:pPr>
      <w:r>
        <w:rPr>
          <w:rFonts w:hint="eastAsia" w:ascii="仿宋_GB2312" w:hAnsi="仿宋_GB2312" w:eastAsia="仿宋_GB2312" w:cs="仿宋_GB2312"/>
          <w:b/>
          <w:bCs/>
          <w:color w:val="auto"/>
          <w:sz w:val="32"/>
          <w:lang w:val="en-US" w:eastAsia="zh-CN"/>
        </w:rPr>
        <w:t>三是</w:t>
      </w:r>
      <w:r>
        <w:rPr>
          <w:rFonts w:hint="eastAsia" w:ascii="仿宋_GB2312" w:hAnsi="仿宋_GB2312" w:eastAsia="仿宋_GB2312" w:cs="仿宋_GB2312"/>
          <w:sz w:val="32"/>
          <w:szCs w:val="32"/>
          <w:lang w:val="en-US" w:eastAsia="zh-CN"/>
        </w:rPr>
        <w:t>健全工作机制，压实法治责任。乡党委切实履行主体责任，将法治建设纳入全乡发展规划。成立法治建设领导小组，完善依法决策机制，重大决策严格履行公众参与、专家论证、风险评估等程序。加强执法队伍建设，现有持证执法人员13人，确保规范执法。</w:t>
      </w:r>
    </w:p>
    <w:p>
      <w:pPr>
        <w:keepNext w:val="0"/>
        <w:keepLines w:val="0"/>
        <w:pageBreakBefore w:val="0"/>
        <w:widowControl w:val="0"/>
        <w:kinsoku/>
        <w:wordWrap/>
        <w:overflowPunct/>
        <w:topLinePunct w:val="0"/>
        <w:autoSpaceDE/>
        <w:autoSpaceDN/>
        <w:bidi w:val="0"/>
        <w:adjustRightInd/>
        <w:snapToGrid/>
        <w:spacing w:line="580" w:lineRule="exact"/>
        <w:ind w:firstLine="482" w:firstLineChars="150"/>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b/>
          <w:bCs/>
          <w:color w:val="auto"/>
          <w:sz w:val="32"/>
          <w:lang w:eastAsia="zh-CN"/>
        </w:rPr>
        <w:t>四</w:t>
      </w:r>
      <w:r>
        <w:rPr>
          <w:rFonts w:hint="eastAsia" w:ascii="仿宋_GB2312" w:hAnsi="仿宋_GB2312" w:eastAsia="仿宋_GB2312" w:cs="仿宋_GB2312"/>
          <w:b/>
          <w:bCs/>
          <w:color w:val="auto"/>
          <w:sz w:val="32"/>
        </w:rPr>
        <w:t>是</w:t>
      </w:r>
      <w:r>
        <w:rPr>
          <w:rFonts w:hint="eastAsia" w:ascii="仿宋_GB2312" w:hAnsi="仿宋_GB2312" w:eastAsia="仿宋_GB2312" w:cs="仿宋_GB2312"/>
          <w:color w:val="auto"/>
          <w:sz w:val="32"/>
        </w:rPr>
        <w:t>加强重大行政决策、规范性文件合法性审查,充分发挥法律顾问的作用,提高决策</w:t>
      </w:r>
      <w:r>
        <w:rPr>
          <w:rFonts w:hint="eastAsia" w:ascii="仿宋_GB2312" w:hAnsi="仿宋_GB2312" w:eastAsia="仿宋_GB2312" w:cs="仿宋_GB2312"/>
          <w:color w:val="auto"/>
          <w:sz w:val="32"/>
          <w:lang w:eastAsia="zh-CN"/>
        </w:rPr>
        <w:t>科学</w:t>
      </w:r>
      <w:r>
        <w:rPr>
          <w:rFonts w:hint="eastAsia" w:ascii="仿宋_GB2312" w:hAnsi="仿宋_GB2312" w:eastAsia="仿宋_GB2312" w:cs="仿宋_GB2312"/>
          <w:color w:val="auto"/>
          <w:sz w:val="32"/>
        </w:rPr>
        <w:t>化、法治化水平</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坚持重大事项报告制度,力争将权力关进制度的笼子里、运行在阳光的轨道上</w:t>
      </w:r>
      <w:r>
        <w:rPr>
          <w:rFonts w:hint="eastAsia" w:ascii="仿宋_GB2312" w:hAnsi="仿宋_GB2312" w:eastAsia="仿宋_GB2312" w:cs="仿宋_GB2312"/>
          <w:color w:val="auto"/>
          <w:sz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482" w:firstLineChars="15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b/>
          <w:bCs/>
          <w:color w:val="auto"/>
          <w:sz w:val="32"/>
          <w:lang w:eastAsia="zh-CN"/>
        </w:rPr>
        <w:t>五</w:t>
      </w:r>
      <w:r>
        <w:rPr>
          <w:rFonts w:hint="eastAsia" w:ascii="仿宋_GB2312" w:hAnsi="仿宋_GB2312" w:eastAsia="仿宋_GB2312" w:cs="仿宋_GB2312"/>
          <w:b/>
          <w:bCs/>
          <w:color w:val="auto"/>
          <w:sz w:val="32"/>
        </w:rPr>
        <w:t>是</w:t>
      </w:r>
      <w:r>
        <w:rPr>
          <w:rFonts w:hint="eastAsia" w:ascii="仿宋_GB2312" w:hAnsi="仿宋_GB2312" w:eastAsia="仿宋_GB2312" w:cs="仿宋_GB2312"/>
          <w:color w:val="auto"/>
          <w:sz w:val="32"/>
        </w:rPr>
        <w:t>完善工作机制</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将法治建设纳入了磙子营乡发展总体规划和年度工作计划,经多次研讨制定了详尽的工作举措,明确了各站办室任务要求,并把履行推进法治建设第一责任人职责情况列入年度述职述廉报告内容.,推动法治村创建与美丽乡村建设、平安建设等中心工作相结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lang w:val="en-US" w:eastAsia="zh-CN"/>
        </w:rPr>
        <w:t>六是</w:t>
      </w:r>
      <w:r>
        <w:rPr>
          <w:rFonts w:hint="eastAsia" w:ascii="仿宋_GB2312" w:hAnsi="仿宋_GB2312" w:eastAsia="仿宋_GB2312" w:cs="仿宋_GB2312"/>
          <w:color w:val="auto"/>
          <w:sz w:val="32"/>
          <w:szCs w:val="32"/>
          <w:lang w:val="en-US" w:eastAsia="zh-CN"/>
        </w:rPr>
        <w:t>加强法治审查，规范行政工作程序，</w:t>
      </w:r>
      <w:r>
        <w:rPr>
          <w:rFonts w:hint="eastAsia" w:ascii="仿宋_GB2312" w:hAnsi="仿宋_GB2312" w:eastAsia="仿宋_GB2312" w:cs="仿宋_GB2312"/>
          <w:b w:val="0"/>
          <w:bCs w:val="0"/>
          <w:color w:val="auto"/>
          <w:sz w:val="32"/>
          <w:szCs w:val="32"/>
          <w:lang w:val="en-US" w:eastAsia="zh-CN"/>
        </w:rPr>
        <w:t>落实法律顾问制度，强化法律保障。严格按照市级要求及程序，对外聘请法律顾问，对出台的规章制度、征地拆迁协议、项目合同等，严格落实法律顾问审核制度，坚决防范文件法律安全隐患。今年上报合法性审查文件2件，保留规范性文件1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color w:val="auto"/>
          <w:sz w:val="32"/>
        </w:rPr>
      </w:pPr>
      <w:r>
        <w:rPr>
          <w:rFonts w:hint="eastAsia" w:ascii="黑体" w:hAnsi="黑体" w:eastAsia="黑体" w:cs="黑体"/>
          <w:b w:val="0"/>
          <w:bCs/>
          <w:color w:val="auto"/>
          <w:sz w:val="32"/>
          <w:lang w:eastAsia="zh-CN"/>
        </w:rPr>
        <w:t>二</w:t>
      </w:r>
      <w:r>
        <w:rPr>
          <w:rFonts w:hint="eastAsia" w:ascii="黑体" w:hAnsi="黑体" w:eastAsia="黑体" w:cs="黑体"/>
          <w:b w:val="0"/>
          <w:bCs/>
          <w:color w:val="auto"/>
          <w:sz w:val="32"/>
        </w:rPr>
        <w:t>、</w:t>
      </w:r>
      <w:r>
        <w:rPr>
          <w:rFonts w:hint="eastAsia" w:ascii="黑体" w:hAnsi="黑体" w:eastAsia="黑体" w:cs="黑体"/>
          <w:b w:val="0"/>
          <w:bCs/>
          <w:color w:val="auto"/>
          <w:sz w:val="32"/>
          <w:lang w:val="en-US" w:eastAsia="zh-CN"/>
        </w:rPr>
        <w:t>2025年</w:t>
      </w:r>
      <w:r>
        <w:rPr>
          <w:rFonts w:hint="eastAsia" w:ascii="黑体" w:hAnsi="黑体" w:eastAsia="黑体" w:cs="黑体"/>
          <w:b w:val="0"/>
          <w:bCs/>
          <w:color w:val="auto"/>
          <w:sz w:val="32"/>
        </w:rPr>
        <w:t>推进法治政府建设的主要举措和成效</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楷体_GB2312" w:hAnsi="楷体_GB2312" w:eastAsia="楷体_GB2312" w:cs="楷体_GB2312"/>
          <w:b w:val="0"/>
          <w:bCs w:val="0"/>
          <w:color w:val="auto"/>
          <w:sz w:val="32"/>
        </w:rPr>
      </w:pPr>
      <w:r>
        <w:rPr>
          <w:rFonts w:hint="eastAsia" w:ascii="楷体_GB2312" w:hAnsi="楷体_GB2312" w:eastAsia="楷体_GB2312" w:cs="楷体_GB2312"/>
          <w:b w:val="0"/>
          <w:bCs w:val="0"/>
          <w:color w:val="auto"/>
          <w:sz w:val="32"/>
        </w:rPr>
        <w:t>(一)提高政治站位，强化组织领导</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乡党政主要负责人切实履行推进法治政府建设第一责任人职责，定期听取法治政府建设工作情况汇报，研究解决推进法治政府建设工作困难和问题，加强磙子营乡法治政府建设的组织领导，将法治政府建设摆在工作全局的重要位置，不断加大工作推进力度。认真落实《党政主要负责人履行推进法治建设第一责任人职责规定》等，切实履行“第一责任人”职责。将法治政府建设摆在工作的重要位置，建立健全法治建设工作领导机制。始终坚持“党委统一领导，党政齐抓共管”的原则，作为一项重要的政治任务，全面做好</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乡法治政府建设工作。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olor w:val="auto"/>
          <w:sz w:val="32"/>
        </w:rPr>
      </w:pPr>
      <w:r>
        <w:rPr>
          <w:rFonts w:hint="eastAsia" w:ascii="楷体_GB2312" w:hAnsi="楷体_GB2312" w:eastAsia="楷体_GB2312" w:cs="楷体_GB2312"/>
          <w:b w:val="0"/>
          <w:bCs w:val="0"/>
          <w:color w:val="auto"/>
          <w:sz w:val="32"/>
        </w:rPr>
        <w:t>(二)加强法治学习，夯实法治基础</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lang w:val="en-US" w:eastAsia="zh-CN"/>
        </w:rPr>
      </w:pPr>
      <w:r>
        <w:rPr>
          <w:rFonts w:hint="eastAsia" w:ascii="仿宋_GB2312" w:hAnsi="仿宋_GB2312" w:eastAsia="仿宋_GB2312" w:cs="仿宋_GB2312"/>
          <w:b/>
          <w:bCs/>
          <w:color w:val="auto"/>
          <w:sz w:val="32"/>
        </w:rPr>
        <w:t>一是</w:t>
      </w:r>
      <w:r>
        <w:rPr>
          <w:rFonts w:hint="eastAsia" w:ascii="仿宋_GB2312" w:hAnsi="仿宋_GB2312" w:eastAsia="仿宋_GB2312" w:cs="仿宋_GB2312"/>
          <w:color w:val="auto"/>
          <w:sz w:val="32"/>
        </w:rPr>
        <w:t>始终把学习习近平法治思想，贯彻落实习近平总书记关于法治建设的重要指示精神作为首要任务。充分认识党的领导是推进全面依法治国的根本保证，是中国特色社会主义法治之魂。党的领导和依法治国高度统一，必须坚持党的全面领导、人民当家作主、依法治国有机统一，始终将学习宪法法律作为建设法治政府的重要途径。</w:t>
      </w:r>
      <w:r>
        <w:rPr>
          <w:rFonts w:hint="eastAsia" w:ascii="仿宋_GB2312" w:hAnsi="仿宋_GB2312" w:eastAsia="仿宋_GB2312" w:cs="仿宋_GB2312"/>
          <w:b/>
          <w:bCs/>
          <w:color w:val="auto"/>
          <w:sz w:val="32"/>
        </w:rPr>
        <w:t>二是</w:t>
      </w:r>
      <w:r>
        <w:rPr>
          <w:rFonts w:hint="eastAsia" w:ascii="仿宋_GB2312" w:hAnsi="仿宋_GB2312" w:eastAsia="仿宋_GB2312" w:cs="仿宋_GB2312"/>
          <w:color w:val="auto"/>
          <w:sz w:val="32"/>
        </w:rPr>
        <w:t>组织开展各类学习活动。以“八五”普法为总体规划，加强部署安排，召开相关会议，细化落实，统筹抓好广大党员、干部对习近平法治思想的系统学习和教育培训，</w:t>
      </w:r>
      <w:r>
        <w:rPr>
          <w:rFonts w:hint="eastAsia" w:ascii="仿宋_GB2312" w:hAnsi="仿宋_GB2312" w:eastAsia="仿宋_GB2312" w:cs="仿宋_GB2312"/>
          <w:b/>
          <w:bCs/>
          <w:color w:val="auto"/>
          <w:sz w:val="32"/>
          <w:lang w:eastAsia="zh-CN"/>
        </w:rPr>
        <w:t>三是</w:t>
      </w:r>
      <w:r>
        <w:rPr>
          <w:rFonts w:hint="eastAsia" w:ascii="仿宋_GB2312" w:hAnsi="仿宋_GB2312" w:eastAsia="仿宋_GB2312" w:cs="仿宋_GB2312"/>
          <w:color w:val="auto"/>
          <w:sz w:val="32"/>
          <w:szCs w:val="32"/>
          <w:lang w:val="en-US" w:eastAsia="zh-CN"/>
        </w:rPr>
        <w:t>要</w:t>
      </w:r>
      <w:r>
        <w:rPr>
          <w:rFonts w:hint="eastAsia" w:ascii="仿宋_GB2312" w:hAnsi="仿宋_GB2312" w:eastAsia="仿宋_GB2312" w:cs="仿宋_GB2312"/>
          <w:sz w:val="32"/>
          <w:szCs w:val="32"/>
          <w:lang w:val="en-US" w:eastAsia="zh-CN"/>
        </w:rPr>
        <w:t>扎实推进矛盾纠纷排查化解，整合党群服务站、公共法律服务站、警务工作站等资源，实行合署办公，将矛盾化解在基层</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要</w:t>
      </w:r>
      <w:r>
        <w:rPr>
          <w:rFonts w:hint="eastAsia" w:ascii="仿宋_GB2312" w:hAnsi="仿宋_GB2312" w:eastAsia="仿宋_GB2312" w:cs="仿宋_GB2312"/>
          <w:sz w:val="32"/>
          <w:szCs w:val="32"/>
          <w:lang w:val="en-US" w:eastAsia="zh-CN"/>
        </w:rPr>
        <w:t>加强法治宣传教育，提高群众的法治意识，引导群众依法表达诉求、维护权益。</w:t>
      </w:r>
      <w:r>
        <w:rPr>
          <w:rFonts w:hint="eastAsia" w:ascii="仿宋_GB2312" w:hAnsi="仿宋_GB2312" w:eastAsia="仿宋_GB2312" w:cs="仿宋_GB2312"/>
          <w:color w:val="auto"/>
          <w:sz w:val="32"/>
          <w:lang w:val="en-US" w:eastAsia="zh-CN"/>
        </w:rPr>
        <w:t>10</w:t>
      </w:r>
      <w:r>
        <w:rPr>
          <w:rFonts w:hint="eastAsia" w:ascii="仿宋_GB2312" w:hAnsi="仿宋_GB2312" w:eastAsia="仿宋_GB2312" w:cs="仿宋_GB2312"/>
          <w:color w:val="auto"/>
          <w:sz w:val="32"/>
        </w:rPr>
        <w:t>月20日上午，</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乡开展</w:t>
      </w:r>
      <w:r>
        <w:rPr>
          <w:rFonts w:hint="eastAsia" w:ascii="仿宋_GB2312" w:hAnsi="仿宋_GB2312" w:eastAsia="仿宋_GB2312" w:cs="仿宋_GB2312"/>
          <w:color w:val="auto"/>
          <w:sz w:val="32"/>
          <w:lang w:eastAsia="zh-CN"/>
        </w:rPr>
        <w:t>规范农村集体合同培训会，为村级对外承包合同加以规范</w:t>
      </w: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lang w:eastAsia="zh-CN"/>
        </w:rPr>
        <w:t>防止村集体资产流失。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olor w:val="auto"/>
          <w:sz w:val="32"/>
          <w:lang w:val="en-US" w:eastAsia="zh-CN"/>
        </w:rPr>
      </w:pPr>
      <w:r>
        <w:rPr>
          <w:rFonts w:hint="eastAsia" w:ascii="楷体_GB2312" w:hAnsi="楷体_GB2312" w:eastAsia="楷体_GB2312" w:cs="楷体_GB2312"/>
          <w:b w:val="0"/>
          <w:bCs w:val="0"/>
          <w:color w:val="auto"/>
          <w:sz w:val="32"/>
          <w:lang w:eastAsia="zh-CN"/>
        </w:rPr>
        <w:t>（</w:t>
      </w:r>
      <w:r>
        <w:rPr>
          <w:rFonts w:hint="eastAsia" w:ascii="楷体_GB2312" w:hAnsi="楷体_GB2312" w:eastAsia="楷体_GB2312" w:cs="楷体_GB2312"/>
          <w:b w:val="0"/>
          <w:bCs w:val="0"/>
          <w:color w:val="auto"/>
          <w:sz w:val="32"/>
          <w:lang w:val="en-US" w:eastAsia="zh-CN"/>
        </w:rPr>
        <w:t>三）聚焦基层治理，提升服务效能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color w:val="auto"/>
          <w:sz w:val="36"/>
          <w:szCs w:val="24"/>
          <w:lang w:val="en-US" w:eastAsia="zh-CN"/>
        </w:rPr>
      </w:pPr>
      <w:r>
        <w:rPr>
          <w:rFonts w:hint="eastAsia" w:ascii="仿宋_GB2312" w:hAnsi="仿宋_GB2312" w:eastAsia="仿宋_GB2312" w:cs="仿宋_GB2312"/>
          <w:sz w:val="32"/>
          <w:szCs w:val="32"/>
          <w:lang w:val="en-US" w:eastAsia="zh-CN"/>
        </w:rPr>
        <w:t>积极践行新时代“枫桥经验”，整合司法所、派出所、平安办、张良法庭等力量构建“四所联动”工作格局。建立健全矛盾纠纷多元化解机制，发挥村级调解员作用，将矛盾化解在基层。2025年已提供法律援助咨询150件，切实维护群众权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b w:val="0"/>
          <w:bCs w:val="0"/>
          <w:color w:val="auto"/>
          <w:sz w:val="32"/>
          <w:lang w:val="en-US" w:eastAsia="zh-CN"/>
        </w:rPr>
      </w:pPr>
      <w:r>
        <w:rPr>
          <w:rFonts w:hint="eastAsia" w:ascii="楷体_GB2312" w:hAnsi="楷体_GB2312" w:eastAsia="楷体_GB2312" w:cs="楷体_GB2312"/>
          <w:b w:val="0"/>
          <w:bCs w:val="0"/>
          <w:color w:val="auto"/>
          <w:sz w:val="32"/>
          <w:lang w:val="en-US" w:eastAsia="zh-CN"/>
        </w:rPr>
        <w:t>(四)坚持宣传教育，提升法治意识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以治安防范宣传、普法宣传、禁毒宣传等内容为宣传重点，积极提升居民的安全防范意识和法律意识。在治安防范宣传中，通过</w:t>
      </w:r>
      <w:r>
        <w:rPr>
          <w:rFonts w:hint="eastAsia" w:ascii="仿宋_GB2312" w:hAnsi="仿宋_GB2312" w:eastAsia="仿宋_GB2312" w:cs="仿宋_GB2312"/>
          <w:color w:val="auto"/>
          <w:sz w:val="32"/>
          <w:lang w:eastAsia="zh-CN"/>
        </w:rPr>
        <w:t>发放</w:t>
      </w:r>
      <w:r>
        <w:rPr>
          <w:rFonts w:hint="eastAsia" w:ascii="仿宋_GB2312" w:hAnsi="仿宋_GB2312" w:eastAsia="仿宋_GB2312" w:cs="仿宋_GB2312"/>
          <w:color w:val="auto"/>
          <w:sz w:val="32"/>
        </w:rPr>
        <w:t>宣传单、座谈会等形式，积极向广大群众宣传防范知识，提高居民自防能力。如针对一些网络诈骗、养老诈骗等情况，深入农村，开展现场警示教育，以提高群众的防范能力。</w:t>
      </w:r>
      <w:r>
        <w:rPr>
          <w:rFonts w:hint="eastAsia" w:ascii="仿宋_GB2312" w:hAnsi="仿宋_GB2312" w:eastAsia="仿宋_GB2312" w:cs="仿宋_GB2312"/>
          <w:sz w:val="32"/>
          <w:szCs w:val="32"/>
          <w:lang w:val="en-US" w:eastAsia="zh-CN"/>
        </w:rPr>
        <w:t>结合本地实际，创新法治建设：习近平法治思想与乡乡实际相结合，因地制宜推进法治建设。比如，结合乡域传统文化和风土人情，创新法治宣传教育方式如：夜晚下的平安守护，在我乡48个村巡回开展法治夜话、播放法治宣传片等活动，增强法治宣传的针对性和实效性。同时，总结法治建设中的好经验、好做法，形成可复制、可推广的基层法治建设模式。</w:t>
      </w:r>
      <w:r>
        <w:rPr>
          <w:rFonts w:hint="eastAsia" w:ascii="仿宋_GB2312" w:hAnsi="仿宋_GB2312" w:eastAsia="仿宋_GB2312" w:cs="仿宋_GB2312"/>
          <w:color w:val="auto"/>
          <w:sz w:val="32"/>
        </w:rPr>
        <w:t>在普法宣传过程中，以</w:t>
      </w:r>
      <w:r>
        <w:rPr>
          <w:rFonts w:hint="eastAsia" w:ascii="仿宋_GB2312" w:hAnsi="仿宋_GB2312" w:eastAsia="仿宋_GB2312" w:cs="仿宋_GB2312"/>
          <w:color w:val="auto"/>
          <w:sz w:val="32"/>
          <w:lang w:eastAsia="zh-CN"/>
        </w:rPr>
        <w:t>固定宣传台、</w:t>
      </w:r>
      <w:r>
        <w:rPr>
          <w:rFonts w:hint="eastAsia" w:ascii="仿宋_GB2312" w:hAnsi="仿宋_GB2312" w:eastAsia="仿宋_GB2312" w:cs="仿宋_GB2312"/>
          <w:color w:val="auto"/>
          <w:sz w:val="32"/>
        </w:rPr>
        <w:t>赶集日、节日、主题宣传月等重要时间节点组织人员开展集中宣传活动</w:t>
      </w:r>
      <w:r>
        <w:rPr>
          <w:rFonts w:hint="eastAsia" w:ascii="仿宋_GB2312" w:hAnsi="仿宋_GB2312" w:eastAsia="仿宋_GB2312" w:cs="仿宋_GB2312"/>
          <w:color w:val="auto"/>
          <w:sz w:val="32"/>
          <w:lang w:val="en-US" w:eastAsia="zh-CN"/>
        </w:rPr>
        <w:t>30</w:t>
      </w:r>
      <w:r>
        <w:rPr>
          <w:rFonts w:hint="eastAsia" w:ascii="仿宋_GB2312" w:hAnsi="仿宋_GB2312" w:eastAsia="仿宋_GB2312" w:cs="仿宋_GB2312"/>
          <w:color w:val="auto"/>
          <w:sz w:val="32"/>
        </w:rPr>
        <w:t>余次，悬挂横幅及电子屏宣传2</w:t>
      </w:r>
      <w:r>
        <w:rPr>
          <w:rFonts w:hint="eastAsia" w:ascii="仿宋_GB2312" w:hAnsi="仿宋_GB2312" w:eastAsia="仿宋_GB2312" w:cs="仿宋_GB2312"/>
          <w:color w:val="auto"/>
          <w:sz w:val="32"/>
          <w:lang w:val="en-US" w:eastAsia="zh-CN"/>
        </w:rPr>
        <w:t>3</w:t>
      </w:r>
      <w:r>
        <w:rPr>
          <w:rFonts w:hint="eastAsia" w:ascii="仿宋_GB2312" w:hAnsi="仿宋_GB2312" w:eastAsia="仿宋_GB2312" w:cs="仿宋_GB2312"/>
          <w:color w:val="auto"/>
          <w:sz w:val="32"/>
        </w:rPr>
        <w:t>0余条，发放宣传资料1</w:t>
      </w:r>
      <w:r>
        <w:rPr>
          <w:rFonts w:hint="eastAsia" w:ascii="仿宋_GB2312" w:hAnsi="仿宋_GB2312" w:eastAsia="仿宋_GB2312" w:cs="仿宋_GB2312"/>
          <w:color w:val="auto"/>
          <w:sz w:val="32"/>
          <w:lang w:val="en-US" w:eastAsia="zh-CN"/>
        </w:rPr>
        <w:t>5</w:t>
      </w:r>
      <w:r>
        <w:rPr>
          <w:rFonts w:hint="eastAsia" w:ascii="仿宋_GB2312" w:hAnsi="仿宋_GB2312" w:eastAsia="仿宋_GB2312" w:cs="仿宋_GB2312"/>
          <w:color w:val="auto"/>
          <w:sz w:val="32"/>
        </w:rPr>
        <w:t>000余份，较好地营造了宣传氛围。群众法治意识逐步增强，法治环境整体提升，切实维护了</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社会和谐稳定。</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楷体_GB2312" w:hAnsi="楷体_GB2312" w:eastAsia="楷体_GB2312" w:cs="楷体_GB2312"/>
          <w:b w:val="0"/>
          <w:bCs w:val="0"/>
          <w:color w:val="auto"/>
          <w:sz w:val="32"/>
          <w:lang w:val="en-US" w:eastAsia="zh-CN"/>
        </w:rPr>
      </w:pPr>
      <w:r>
        <w:rPr>
          <w:rFonts w:hint="eastAsia" w:ascii="楷体_GB2312" w:hAnsi="楷体_GB2312" w:eastAsia="楷体_GB2312" w:cs="楷体_GB2312"/>
          <w:b w:val="0"/>
          <w:bCs w:val="0"/>
          <w:color w:val="auto"/>
          <w:sz w:val="32"/>
          <w:lang w:val="en-US" w:eastAsia="zh-CN"/>
        </w:rPr>
        <w:t>(五)发挥法治引领，优化营商环境</w:t>
      </w:r>
    </w:p>
    <w:p>
      <w:pPr>
        <w:keepNext w:val="0"/>
        <w:keepLines w:val="0"/>
        <w:pageBreakBefore w:val="0"/>
        <w:widowControl w:val="0"/>
        <w:kinsoku/>
        <w:wordWrap/>
        <w:overflowPunct/>
        <w:topLinePunct w:val="0"/>
        <w:autoSpaceDE/>
        <w:autoSpaceDN/>
        <w:bidi w:val="0"/>
        <w:adjustRightInd/>
        <w:snapToGrid/>
        <w:spacing w:line="580" w:lineRule="exact"/>
        <w:ind w:firstLine="482" w:firstLineChars="15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b/>
          <w:bCs/>
          <w:color w:val="auto"/>
          <w:sz w:val="32"/>
        </w:rPr>
        <w:t>一是</w:t>
      </w:r>
      <w:r>
        <w:rPr>
          <w:rFonts w:hint="eastAsia" w:ascii="仿宋_GB2312" w:hAnsi="仿宋_GB2312" w:eastAsia="仿宋_GB2312" w:cs="仿宋_GB2312"/>
          <w:color w:val="auto"/>
          <w:sz w:val="32"/>
        </w:rPr>
        <w:t>持续深化“最多跑一次”改革。全面推广“</w:t>
      </w:r>
      <w:r>
        <w:rPr>
          <w:rFonts w:hint="eastAsia" w:ascii="仿宋_GB2312" w:hAnsi="仿宋_GB2312" w:eastAsia="仿宋_GB2312" w:cs="仿宋_GB2312"/>
          <w:color w:val="auto"/>
          <w:sz w:val="32"/>
          <w:lang w:eastAsia="zh-CN"/>
        </w:rPr>
        <w:t>豫</w:t>
      </w:r>
      <w:r>
        <w:rPr>
          <w:rFonts w:hint="eastAsia" w:ascii="仿宋_GB2312" w:hAnsi="仿宋_GB2312" w:eastAsia="仿宋_GB2312" w:cs="仿宋_GB2312"/>
          <w:color w:val="auto"/>
          <w:sz w:val="32"/>
        </w:rPr>
        <w:t>事</w:t>
      </w:r>
      <w:r>
        <w:rPr>
          <w:rFonts w:hint="eastAsia" w:ascii="仿宋_GB2312" w:hAnsi="仿宋_GB2312" w:eastAsia="仿宋_GB2312" w:cs="仿宋_GB2312"/>
          <w:color w:val="auto"/>
          <w:sz w:val="32"/>
          <w:lang w:eastAsia="zh-CN"/>
        </w:rPr>
        <w:t>办</w:t>
      </w:r>
      <w:r>
        <w:rPr>
          <w:rFonts w:hint="eastAsia" w:ascii="仿宋_GB2312" w:hAnsi="仿宋_GB2312" w:eastAsia="仿宋_GB2312" w:cs="仿宋_GB2312"/>
          <w:color w:val="auto"/>
          <w:sz w:val="32"/>
        </w:rPr>
        <w:t>”APP，方便办事群众，推进窗口服务向数字化、便利化、信息化提升，所有公共服务事项全部按时办结。</w:t>
      </w:r>
      <w:r>
        <w:rPr>
          <w:rFonts w:hint="eastAsia" w:ascii="仿宋_GB2312" w:hAnsi="仿宋_GB2312" w:eastAsia="仿宋_GB2312" w:cs="仿宋_GB2312"/>
          <w:b/>
          <w:bCs/>
          <w:color w:val="auto"/>
          <w:sz w:val="32"/>
        </w:rPr>
        <w:t>二是</w:t>
      </w:r>
      <w:r>
        <w:rPr>
          <w:rFonts w:hint="eastAsia" w:ascii="仿宋_GB2312" w:hAnsi="仿宋_GB2312" w:eastAsia="仿宋_GB2312" w:cs="仿宋_GB2312"/>
          <w:color w:val="auto"/>
          <w:sz w:val="32"/>
        </w:rPr>
        <w:t>支持和保护市场主体发展，打造最优营商环境。深入开展扫黑除恶专项斗争，着力抓好社会治安管理，扎实做好重大活动安保工作，依法打击惩治各类违法犯罪活动，全力维护公平正义，为经济社会平稳、有序发展保驾护航。</w:t>
      </w:r>
      <w:r>
        <w:rPr>
          <w:rFonts w:hint="eastAsia" w:ascii="仿宋_GB2312" w:hAnsi="仿宋_GB2312" w:eastAsia="仿宋_GB2312" w:cs="仿宋_GB2312"/>
          <w:b/>
          <w:bCs/>
          <w:color w:val="auto"/>
          <w:sz w:val="32"/>
        </w:rPr>
        <w:t>三是</w:t>
      </w:r>
      <w:r>
        <w:rPr>
          <w:rFonts w:hint="eastAsia" w:ascii="仿宋_GB2312" w:hAnsi="仿宋_GB2312" w:eastAsia="仿宋_GB2312" w:cs="仿宋_GB2312"/>
          <w:color w:val="auto"/>
          <w:sz w:val="32"/>
        </w:rPr>
        <w:t>加强队伍建设，规范执法行为。进一步规范执法队伍建设，规范执法行为，提升执法水平，严格行政执法人员资格管理、培训考核、持证上岗制度，现有7名人员拥有行政执法资格证。</w:t>
      </w:r>
      <w:r>
        <w:rPr>
          <w:rFonts w:hint="eastAsia" w:ascii="仿宋_GB2312" w:hAnsi="仿宋_GB2312" w:eastAsia="仿宋_GB2312" w:cs="仿宋_GB2312"/>
          <w:b/>
          <w:bCs/>
          <w:color w:val="auto"/>
          <w:sz w:val="32"/>
        </w:rPr>
        <w:t>四是</w:t>
      </w:r>
      <w:r>
        <w:rPr>
          <w:rFonts w:hint="eastAsia" w:ascii="仿宋_GB2312" w:hAnsi="仿宋_GB2312" w:eastAsia="仿宋_GB2312" w:cs="仿宋_GB2312"/>
          <w:color w:val="auto"/>
          <w:sz w:val="32"/>
        </w:rPr>
        <w:t>提升便民服务中心法治意识和服务意识。逐步完善服务大厅管理办法，从制度和日常管理上杜绝“门难进、脸难看、事难办”现象的发生，不断强化服务大厅工作纪律，提升服务质量。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楷体_GB2312" w:hAnsi="楷体_GB2312" w:eastAsia="楷体_GB2312" w:cs="楷体_GB2312"/>
          <w:b w:val="0"/>
          <w:bCs/>
          <w:color w:val="auto"/>
          <w:sz w:val="32"/>
        </w:rPr>
      </w:pPr>
      <w:r>
        <w:rPr>
          <w:rFonts w:hint="eastAsia" w:ascii="楷体_GB2312" w:hAnsi="楷体_GB2312" w:eastAsia="楷体_GB2312" w:cs="楷体_GB2312"/>
          <w:b w:val="0"/>
          <w:bCs/>
          <w:color w:val="auto"/>
          <w:sz w:val="32"/>
        </w:rPr>
        <w:t>(</w:t>
      </w:r>
      <w:r>
        <w:rPr>
          <w:rFonts w:hint="eastAsia" w:ascii="楷体_GB2312" w:hAnsi="楷体_GB2312" w:eastAsia="楷体_GB2312" w:cs="楷体_GB2312"/>
          <w:b w:val="0"/>
          <w:bCs/>
          <w:color w:val="auto"/>
          <w:sz w:val="32"/>
          <w:lang w:eastAsia="zh-CN"/>
        </w:rPr>
        <w:t>六</w:t>
      </w:r>
      <w:r>
        <w:rPr>
          <w:rFonts w:hint="eastAsia" w:ascii="楷体_GB2312" w:hAnsi="楷体_GB2312" w:eastAsia="楷体_GB2312" w:cs="楷体_GB2312"/>
          <w:b w:val="0"/>
          <w:bCs/>
          <w:color w:val="auto"/>
          <w:sz w:val="32"/>
        </w:rPr>
        <w:t>)建设平安磙子营，矛盾基层化解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法治方式深化高效能治理，让“警网融合”落地见效、规范有序深化党建引领，提升基层治理效能。创新构建“一三六”基层高效能治理体系，以“党建引领、多元共治、服务下沉”为总原则，筑牢治理根基，夯实“一个”基础网格，强化治理最小单元；建强村、总支、乡“三级”治理平台，畅通诉求化解通道；融合党群服务站、公安警务站、法律服务站“三站”职能，打造综合服务阵地；建立基础信息联采、特殊人员联管、服务群众联办、矛盾纠纷联调、风险隐患联排、社会治安联防“六联”职责任务，精准破解治理痛点。2025年共调处各类纠纷551起，其中书面卷宗194份、口头协议357份，2025年全乡处警量同比减少约40%，行政案件发案率同比下降28%，刑事案件发案率同比下降62%，案件万人发案率全县低位运行，2021年8月至今实现命案零发案，社会大局持续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color w:val="auto"/>
          <w:sz w:val="32"/>
          <w:lang w:eastAsia="zh-CN"/>
        </w:rPr>
      </w:pPr>
      <w:r>
        <w:rPr>
          <w:rFonts w:hint="eastAsia" w:ascii="黑体" w:hAnsi="黑体" w:eastAsia="黑体" w:cs="黑体"/>
          <w:b w:val="0"/>
          <w:bCs w:val="0"/>
          <w:color w:val="auto"/>
          <w:sz w:val="32"/>
          <w:lang w:eastAsia="zh-CN"/>
        </w:rPr>
        <w:t>三、</w:t>
      </w:r>
      <w:r>
        <w:rPr>
          <w:rFonts w:hint="eastAsia" w:ascii="黑体" w:hAnsi="黑体" w:eastAsia="黑体" w:cs="黑体"/>
          <w:b w:val="0"/>
          <w:bCs w:val="0"/>
          <w:color w:val="auto"/>
          <w:sz w:val="32"/>
          <w:lang w:val="en-US" w:eastAsia="zh-CN"/>
        </w:rPr>
        <w:t>2025</w:t>
      </w:r>
      <w:r>
        <w:rPr>
          <w:rFonts w:hint="eastAsia" w:ascii="黑体" w:hAnsi="黑体" w:eastAsia="黑体" w:cs="黑体"/>
          <w:b w:val="0"/>
          <w:bCs w:val="0"/>
          <w:color w:val="auto"/>
          <w:sz w:val="32"/>
        </w:rPr>
        <w:t>年度推进法治政府建设存在的不足</w:t>
      </w:r>
      <w:r>
        <w:rPr>
          <w:rFonts w:hint="eastAsia" w:ascii="黑体" w:hAnsi="黑体" w:eastAsia="黑体" w:cs="黑体"/>
          <w:b w:val="0"/>
          <w:bCs w:val="0"/>
          <w:color w:val="auto"/>
          <w:sz w:val="32"/>
          <w:lang w:eastAsia="zh-CN"/>
        </w:rPr>
        <w:t>、</w:t>
      </w:r>
      <w:r>
        <w:rPr>
          <w:rFonts w:hint="eastAsia" w:ascii="黑体" w:hAnsi="黑体" w:eastAsia="黑体" w:cs="黑体"/>
          <w:b w:val="0"/>
          <w:bCs w:val="0"/>
          <w:color w:val="auto"/>
          <w:sz w:val="32"/>
        </w:rPr>
        <w:t>原因</w:t>
      </w:r>
      <w:r>
        <w:rPr>
          <w:rFonts w:hint="eastAsia" w:ascii="黑体" w:hAnsi="黑体" w:eastAsia="黑体" w:cs="黑体"/>
          <w:b w:val="0"/>
          <w:bCs w:val="0"/>
          <w:color w:val="auto"/>
          <w:sz w:val="32"/>
          <w:lang w:eastAsia="zh-CN"/>
        </w:rPr>
        <w:t>和问题整改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lang w:eastAsia="zh-CN"/>
        </w:rPr>
      </w:pPr>
      <w:r>
        <w:rPr>
          <w:rFonts w:hint="eastAsia" w:ascii="仿宋_GB2312" w:hAnsi="仿宋_GB2312" w:eastAsia="仿宋_GB2312" w:cs="仿宋_GB2312"/>
          <w:color w:val="auto"/>
          <w:sz w:val="32"/>
        </w:rPr>
        <w:t>我乡法治政府建设工作在县委、县政府的正确领导下，在县级有关部门的大力支持下，虽然取得了一定成效，但与全县法治政府建设的要求还有较大的差距，还存在一些问题和不足</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例如：</w:t>
      </w:r>
      <w:r>
        <w:rPr>
          <w:rFonts w:hint="eastAsia" w:ascii="仿宋_GB2312" w:hAnsi="仿宋_GB2312" w:eastAsia="仿宋_GB2312" w:cs="仿宋_GB2312"/>
          <w:color w:val="auto"/>
          <w:sz w:val="32"/>
        </w:rPr>
        <w:t>依法行政意识有待提升</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制约监督机制有待完善</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法治宣传教育不够入脑入心</w:t>
      </w:r>
      <w:r>
        <w:rPr>
          <w:rFonts w:hint="eastAsia" w:ascii="仿宋_GB2312" w:hAnsi="仿宋_GB2312" w:eastAsia="仿宋_GB2312" w:cs="仿宋_GB2312"/>
          <w:color w:val="auto"/>
          <w:sz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lang w:val="en-US" w:eastAsia="zh-CN"/>
        </w:rPr>
        <w:t>问题原因：</w:t>
      </w:r>
      <w:r>
        <w:rPr>
          <w:rFonts w:hint="eastAsia" w:ascii="仿宋_GB2312" w:hAnsi="仿宋_GB2312" w:eastAsia="仿宋_GB2312" w:cs="仿宋_GB2312"/>
          <w:color w:val="auto"/>
          <w:sz w:val="32"/>
        </w:rPr>
        <w:t>多数干部的法律意识、法治观念与过去相比有较大进步，但部分干部在依法行政与完成上级工作任务相矛盾时，首先服从于完成上级工作任务，没有充分认识依法行政的必要性和重要性，真正把依法行政作为政府运作的基本准则。在切实推进依法治村工作中，普法宣传形式相对单一，深入群众程度有限，需要更多开展立体化，推动法治思想深入人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lang w:val="en-US" w:eastAsia="zh-CN"/>
        </w:rPr>
        <w:t>问题整改：进一步强化全体干部职工的法治教育，切实提升领导干部依法行政意识，加大对</w:t>
      </w:r>
      <w:r>
        <w:rPr>
          <w:rFonts w:hint="eastAsia" w:ascii="仿宋_GB2312" w:hAnsi="仿宋_GB2312" w:eastAsia="仿宋_GB2312" w:cs="仿宋_GB2312"/>
          <w:color w:val="auto"/>
          <w:sz w:val="32"/>
        </w:rPr>
        <w:t>行政权的运行的监督</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提升监督质效。此外创新普法形式，提高普法教育效果，实现</w:t>
      </w:r>
      <w:r>
        <w:rPr>
          <w:rFonts w:hint="eastAsia" w:ascii="仿宋_GB2312" w:hAnsi="仿宋_GB2312" w:eastAsia="仿宋_GB2312" w:cs="仿宋_GB2312"/>
          <w:color w:val="auto"/>
          <w:sz w:val="32"/>
        </w:rPr>
        <w:t>法治宣传教育入脑入心。</w:t>
      </w:r>
    </w:p>
    <w:p>
      <w:pPr>
        <w:keepNext w:val="0"/>
        <w:keepLines w:val="0"/>
        <w:pageBreakBefore w:val="0"/>
        <w:widowControl w:val="0"/>
        <w:kinsoku/>
        <w:wordWrap/>
        <w:overflowPunct/>
        <w:topLinePunct w:val="0"/>
        <w:autoSpaceDE/>
        <w:autoSpaceDN/>
        <w:bidi w:val="0"/>
        <w:adjustRightInd/>
        <w:snapToGrid/>
        <w:spacing w:line="580" w:lineRule="exact"/>
        <w:ind w:firstLine="480" w:firstLineChars="150"/>
        <w:textAlignment w:val="auto"/>
        <w:rPr>
          <w:rFonts w:hint="eastAsia" w:ascii="黑体" w:hAnsi="黑体" w:eastAsia="黑体" w:cs="黑体"/>
          <w:b w:val="0"/>
          <w:bCs/>
          <w:color w:val="auto"/>
          <w:sz w:val="32"/>
        </w:rPr>
      </w:pPr>
      <w:r>
        <w:rPr>
          <w:rFonts w:hint="eastAsia" w:ascii="黑体" w:hAnsi="黑体" w:eastAsia="黑体" w:cs="黑体"/>
          <w:b w:val="0"/>
          <w:bCs/>
          <w:color w:val="auto"/>
          <w:sz w:val="32"/>
        </w:rPr>
        <w:t>四、下一年度推进法治政府建设的</w:t>
      </w:r>
      <w:r>
        <w:rPr>
          <w:rFonts w:hint="eastAsia" w:ascii="黑体" w:hAnsi="黑体" w:eastAsia="黑体" w:cs="黑体"/>
          <w:b w:val="0"/>
          <w:bCs/>
          <w:color w:val="auto"/>
          <w:sz w:val="32"/>
          <w:lang w:eastAsia="zh-CN"/>
        </w:rPr>
        <w:t>初步</w:t>
      </w:r>
      <w:r>
        <w:rPr>
          <w:rFonts w:hint="eastAsia" w:ascii="黑体" w:hAnsi="黑体" w:eastAsia="黑体" w:cs="黑体"/>
          <w:b w:val="0"/>
          <w:bCs/>
          <w:color w:val="auto"/>
          <w:sz w:val="32"/>
        </w:rPr>
        <w:t>安排</w:t>
      </w:r>
    </w:p>
    <w:p>
      <w:pPr>
        <w:keepNext w:val="0"/>
        <w:keepLines w:val="0"/>
        <w:pageBreakBefore w:val="0"/>
        <w:widowControl w:val="0"/>
        <w:kinsoku/>
        <w:wordWrap/>
        <w:overflowPunct/>
        <w:topLinePunct w:val="0"/>
        <w:autoSpaceDE/>
        <w:autoSpaceDN/>
        <w:bidi w:val="0"/>
        <w:adjustRightInd/>
        <w:snapToGrid/>
        <w:spacing w:line="580" w:lineRule="exact"/>
        <w:ind w:firstLine="482" w:firstLineChars="15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b/>
          <w:bCs/>
          <w:color w:val="auto"/>
          <w:sz w:val="32"/>
        </w:rPr>
        <w:t>一是</w:t>
      </w:r>
      <w:r>
        <w:rPr>
          <w:rFonts w:hint="eastAsia" w:ascii="仿宋_GB2312" w:hAnsi="仿宋_GB2312" w:eastAsia="仿宋_GB2312" w:cs="仿宋_GB2312"/>
          <w:color w:val="auto"/>
          <w:sz w:val="32"/>
        </w:rPr>
        <w:t>强化学法用法，增强干部法治观念。落实乡党委理论中心组学习学法，把学习党章党纪和法律法规作为党委理论中心组学习和党政班子会议议题重要内容，并强化学习实效。积极谋划</w:t>
      </w:r>
      <w:r>
        <w:rPr>
          <w:rFonts w:hint="eastAsia" w:ascii="仿宋_GB2312" w:hAnsi="仿宋_GB2312" w:eastAsia="仿宋_GB2312" w:cs="仿宋_GB2312"/>
          <w:color w:val="auto"/>
          <w:sz w:val="32"/>
          <w:lang w:eastAsia="zh-CN"/>
        </w:rPr>
        <w:t>“九五”普法规划工作</w:t>
      </w:r>
      <w:r>
        <w:rPr>
          <w:rFonts w:hint="eastAsia" w:ascii="仿宋_GB2312" w:hAnsi="仿宋_GB2312" w:eastAsia="仿宋_GB2312" w:cs="仿宋_GB2312"/>
          <w:color w:val="auto"/>
          <w:sz w:val="32"/>
        </w:rPr>
        <w:t>，着力提升领导干部法律意识、法治素养和依法行政能力。牢固树立“法无授权不可为”的基本法治理念，注重通过法治实践，促进政府工作人员做尊法学法守法用法的模范，从而进一步提升领导干部运用法治思维和法治方式深化改革、推动发展、化解矛盾、维护稳定、应对风险的能力。</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b/>
          <w:bCs/>
          <w:color w:val="auto"/>
          <w:sz w:val="32"/>
        </w:rPr>
        <w:t>二是</w:t>
      </w:r>
      <w:r>
        <w:rPr>
          <w:rFonts w:hint="eastAsia" w:ascii="仿宋_GB2312" w:hAnsi="仿宋_GB2312" w:eastAsia="仿宋_GB2312" w:cs="仿宋_GB2312"/>
          <w:color w:val="auto"/>
          <w:sz w:val="32"/>
        </w:rPr>
        <w:t>规范行政执法，加快建设法治社会。建立和全面落实行政执法公示、执法全过程记录和重大执法决定法治审核三项制度，对违法者依法严惩，对守法者无事不扰。强化社会监督，进一步完善群众投诉、举报违法行为制度和途径，认真受理群众来信来访。建立健全信访工作责任制和具体信访事项的处理规则，及时督查信访事项的办理，依法处理好各类社会矛盾。</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b/>
          <w:bCs/>
          <w:color w:val="auto"/>
          <w:sz w:val="32"/>
        </w:rPr>
        <w:t>三是</w:t>
      </w:r>
      <w:r>
        <w:rPr>
          <w:rFonts w:hint="eastAsia" w:ascii="仿宋_GB2312" w:hAnsi="仿宋_GB2312" w:eastAsia="仿宋_GB2312" w:cs="仿宋_GB2312"/>
          <w:color w:val="auto"/>
          <w:sz w:val="32"/>
        </w:rPr>
        <w:t>广泛深入开展法治宣传，增强群众法治意识。将法治宣传教育纳入宣传思想文化工作总体部署，制定实施</w:t>
      </w:r>
      <w:r>
        <w:rPr>
          <w:rFonts w:hint="eastAsia" w:ascii="仿宋_GB2312" w:hAnsi="仿宋_GB2312" w:eastAsia="仿宋_GB2312" w:cs="仿宋_GB2312"/>
          <w:color w:val="auto"/>
          <w:sz w:val="32"/>
          <w:lang w:eastAsia="zh-CN"/>
        </w:rPr>
        <w:t>“九五”普法规划工作，</w:t>
      </w:r>
      <w:r>
        <w:rPr>
          <w:rFonts w:hint="eastAsia" w:ascii="仿宋_GB2312" w:hAnsi="仿宋_GB2312" w:eastAsia="仿宋_GB2312" w:cs="仿宋_GB2312"/>
          <w:color w:val="auto"/>
          <w:sz w:val="32"/>
        </w:rPr>
        <w:t>利用支部“三会一课”、每月党日活动等时机开展法治宣传和学习。结合全民国家安全日、民法典宣讲、宪法日、宪法宣传周等特殊节点，部署开展普法、禁毒，安全生产、国安宣传教育等工作。利用图解、动漫、短视频网络宣传手段，结合张贴海报、发放资料等传统方法和微信提醒宣传方式，形成学法普法的浓厚氛围。</w:t>
      </w:r>
      <w:r>
        <w:rPr>
          <w:rFonts w:hint="eastAsia" w:ascii="仿宋_GB2312" w:hAnsi="仿宋_GB2312" w:eastAsia="仿宋_GB2312" w:cs="仿宋_GB2312"/>
          <w:color w:val="auto"/>
          <w:sz w:val="32"/>
        </w:rPr>
        <w:tab/>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lang w:val="en-US" w:eastAsia="zh-CN"/>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rPr>
        <w:t>鲁山县</w:t>
      </w:r>
      <w:r>
        <w:rPr>
          <w:rFonts w:hint="eastAsia" w:ascii="仿宋_GB2312" w:hAnsi="仿宋_GB2312" w:eastAsia="仿宋_GB2312" w:cs="仿宋_GB2312"/>
          <w:color w:val="auto"/>
          <w:sz w:val="32"/>
          <w:lang w:eastAsia="zh-CN"/>
        </w:rPr>
        <w:t>磙子营</w:t>
      </w:r>
      <w:r>
        <w:rPr>
          <w:rFonts w:hint="eastAsia" w:ascii="仿宋_GB2312" w:hAnsi="仿宋_GB2312" w:eastAsia="仿宋_GB2312" w:cs="仿宋_GB2312"/>
          <w:color w:val="auto"/>
          <w:sz w:val="32"/>
        </w:rPr>
        <w:t>乡人民政府</w:t>
      </w:r>
      <w:r>
        <w:rPr>
          <w:rFonts w:hint="eastAsia" w:ascii="仿宋_GB2312" w:hAnsi="仿宋_GB2312" w:eastAsia="仿宋_GB2312" w:cs="仿宋_GB2312"/>
          <w:color w:val="auto"/>
          <w:sz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rPr>
        <w:t>202</w:t>
      </w:r>
      <w:r>
        <w:rPr>
          <w:rFonts w:hint="eastAsia" w:ascii="仿宋_GB2312" w:hAnsi="仿宋_GB2312" w:eastAsia="仿宋_GB2312" w:cs="仿宋_GB2312"/>
          <w:color w:val="auto"/>
          <w:sz w:val="32"/>
          <w:lang w:val="en-US" w:eastAsia="zh-CN"/>
        </w:rPr>
        <w:t>6</w:t>
      </w:r>
      <w:r>
        <w:rPr>
          <w:rFonts w:hint="eastAsia" w:ascii="仿宋_GB2312" w:hAnsi="仿宋_GB2312" w:eastAsia="仿宋_GB2312" w:cs="仿宋_GB2312"/>
          <w:color w:val="auto"/>
          <w:sz w:val="32"/>
        </w:rPr>
        <w:t>年</w:t>
      </w:r>
      <w:r>
        <w:rPr>
          <w:rFonts w:hint="eastAsia" w:ascii="仿宋_GB2312" w:hAnsi="仿宋_GB2312" w:eastAsia="仿宋_GB2312" w:cs="仿宋_GB2312"/>
          <w:color w:val="auto"/>
          <w:sz w:val="32"/>
          <w:lang w:val="en-US" w:eastAsia="zh-CN"/>
        </w:rPr>
        <w:t>2</w:t>
      </w:r>
      <w:r>
        <w:rPr>
          <w:rFonts w:hint="eastAsia" w:ascii="仿宋_GB2312" w:hAnsi="仿宋_GB2312" w:eastAsia="仿宋_GB2312" w:cs="仿宋_GB2312"/>
          <w:color w:val="auto"/>
          <w:sz w:val="32"/>
        </w:rPr>
        <w:t>月</w:t>
      </w:r>
      <w:r>
        <w:rPr>
          <w:rFonts w:hint="eastAsia" w:ascii="仿宋_GB2312" w:hAnsi="仿宋_GB2312" w:eastAsia="仿宋_GB2312" w:cs="仿宋_GB2312"/>
          <w:color w:val="auto"/>
          <w:sz w:val="32"/>
          <w:lang w:val="en-US" w:eastAsia="zh-CN"/>
        </w:rPr>
        <w:t xml:space="preserve">        </w:t>
      </w:r>
    </w:p>
    <w:p>
      <w:pPr>
        <w:rPr>
          <w:rFonts w:hint="eastAsia"/>
          <w:color w:val="auto"/>
          <w:sz w:val="32"/>
        </w:rPr>
      </w:pPr>
    </w:p>
    <w:p>
      <w:pPr>
        <w:rPr>
          <w:color w:val="auto"/>
          <w:sz w:val="32"/>
        </w:rPr>
      </w:pP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00EA72A7"/>
    <w:rsid w:val="00264A40"/>
    <w:rsid w:val="0029095C"/>
    <w:rsid w:val="00296346"/>
    <w:rsid w:val="002F6042"/>
    <w:rsid w:val="00370C61"/>
    <w:rsid w:val="00461D55"/>
    <w:rsid w:val="00491B1B"/>
    <w:rsid w:val="004C24F2"/>
    <w:rsid w:val="00771B68"/>
    <w:rsid w:val="00926F68"/>
    <w:rsid w:val="00A02CDB"/>
    <w:rsid w:val="00BD29B8"/>
    <w:rsid w:val="00C00F6C"/>
    <w:rsid w:val="00CF7389"/>
    <w:rsid w:val="00EA72A7"/>
    <w:rsid w:val="0712270B"/>
    <w:rsid w:val="09285498"/>
    <w:rsid w:val="0A5535BD"/>
    <w:rsid w:val="0AEE0C79"/>
    <w:rsid w:val="0AF02C43"/>
    <w:rsid w:val="0B552AA6"/>
    <w:rsid w:val="15B41099"/>
    <w:rsid w:val="172D2B29"/>
    <w:rsid w:val="17FC4CC6"/>
    <w:rsid w:val="1F9279CD"/>
    <w:rsid w:val="2130749E"/>
    <w:rsid w:val="21A8172A"/>
    <w:rsid w:val="245E07C6"/>
    <w:rsid w:val="28CF3A40"/>
    <w:rsid w:val="2BC53169"/>
    <w:rsid w:val="2D3F6A63"/>
    <w:rsid w:val="2E8E614B"/>
    <w:rsid w:val="2FAD2FD6"/>
    <w:rsid w:val="32491E6A"/>
    <w:rsid w:val="330B1B18"/>
    <w:rsid w:val="340053F5"/>
    <w:rsid w:val="37AB1B1C"/>
    <w:rsid w:val="3F957CF6"/>
    <w:rsid w:val="456D319A"/>
    <w:rsid w:val="484C359F"/>
    <w:rsid w:val="4DBC0187"/>
    <w:rsid w:val="4E6A1991"/>
    <w:rsid w:val="515D4824"/>
    <w:rsid w:val="51622DF4"/>
    <w:rsid w:val="52392498"/>
    <w:rsid w:val="59D86349"/>
    <w:rsid w:val="5C9A0D4E"/>
    <w:rsid w:val="5EA26F25"/>
    <w:rsid w:val="62223FB7"/>
    <w:rsid w:val="64DD2A65"/>
    <w:rsid w:val="65764C68"/>
    <w:rsid w:val="6C2B1798"/>
    <w:rsid w:val="6D0E3903"/>
    <w:rsid w:val="6E3448E3"/>
    <w:rsid w:val="70387D12"/>
    <w:rsid w:val="70A22699"/>
    <w:rsid w:val="71CC3B0B"/>
    <w:rsid w:val="741A1EAA"/>
    <w:rsid w:val="74D454BB"/>
    <w:rsid w:val="78197E01"/>
    <w:rsid w:val="7D733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3824</Words>
  <Characters>3880</Characters>
  <Lines>23</Lines>
  <Paragraphs>6</Paragraphs>
  <TotalTime>3</TotalTime>
  <ScaleCrop>false</ScaleCrop>
  <LinksUpToDate>false</LinksUpToDate>
  <CharactersWithSpaces>3994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2023-12-05T11:37:00Z</dcterms:created>
  <dc:creator>Administrator</dc:creator>
  <cp:lastModifiedBy>陈哇塞</cp:lastModifiedBy>
  <cp:lastPrinted>2024-01-09T01:22:00Z</cp:lastPrinted>
  <dcterms:modified xsi:type="dcterms:W3CDTF">2026-02-06T00:21:40Z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EA3BB04E59FC4C0899C2BBE1E443DCA1_13</vt:lpwstr>
  </property>
  <property fmtid="{D5CDD505-2E9C-101B-9397-08002B2CF9AE}" pid="4" name="KSOTemplateDocerSaveRecord">
    <vt:lpwstr>eyJoZGlkIjoiODM5MWZkMzdlOWUzMzcwYjcwNzBiZTc2YzM4NDZiZGMiLCJ1c2VySWQiOiIxNTQ5ODg3Mzg4In0=</vt:lpwstr>
  </property>
</Properties>
</file>