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鲁山县科技局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2025年法治政府建设情况的报告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2025年以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来，</w:t>
      </w:r>
      <w:r>
        <w:rPr>
          <w:rFonts w:hint="eastAsia" w:ascii="仿宋_GB2312" w:hAnsi="仿宋_GB2312" w:eastAsia="仿宋_GB2312" w:cs="仿宋_GB2312"/>
          <w:sz w:val="32"/>
          <w:szCs w:val="32"/>
        </w:rPr>
        <w:t>鲁山县科技局在县委、县政府的坚强领导下，在县委全面依法治县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力指导下，深入学习贯彻习近平法治思想，紧紧围绕“法治鲁山”建设总体部署，将法治建设与科技创新工作深度融合，以法治思维赋能科技治理，以法治方式护航创新发展，全面完成年度法治建设各项任务，为生态文化美丽富强现代化新鲁山建设提供了坚实的科技法治保障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现将工作情况汇报如下：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2025</w:t>
      </w:r>
      <w:r>
        <w:rPr>
          <w:rFonts w:hint="eastAsia" w:ascii="黑体" w:hAnsi="黑体" w:eastAsia="黑体" w:cs="黑体"/>
          <w:sz w:val="32"/>
          <w:szCs w:val="32"/>
        </w:rPr>
        <w:t>年度党政主要负责人履行推进法治建设第一责任人职责的情况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（一）压实主体责任，健全工作机制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始终坚持党对法治建设的全面领导，将法治建设纳入局党组年度工作要点和绩效考核体系，成立由党组书记、局长任组长的法治建设工作领导小组，构建“主要领导亲自抓、分管领导具体抓、各股室协同抓”的工作格局。严格落实党政主要负责人履行推进法治建设第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责任人职责，召开专题会议研究法治建设重点工作，做到法治建设与科技业务同部署、同推进、同考核。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（二）深化理论学习，提升法治素养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把学习贯彻习近平法治思想作为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</w:t>
      </w:r>
      <w:r>
        <w:rPr>
          <w:rFonts w:hint="eastAsia" w:ascii="仿宋_GB2312" w:hAnsi="仿宋_GB2312" w:eastAsia="仿宋_GB2312" w:cs="仿宋_GB2312"/>
          <w:sz w:val="32"/>
          <w:szCs w:val="32"/>
        </w:rPr>
        <w:t>要政治任务，纳入党组中心组学习、党员干部教育培训必修课程，组织专题学习，实现党员干部学习全覆盖。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组织开展“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2025年度科技创新惠企政策培训班”，对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《中华人民共和国科学技术进步法》《中华人民共和国促进科技成果转化法》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领域法律问题进行专题授课，累计培训120余人次。同时，将法治学习与业务研讨深度融合，在科技项目申报、高新技术企业认定等工作中，同步开展法律法规解读，确保每项业务工作都于法有据、合规推进，推动法治素养转化为履职尽责的实际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年度推进法治政府建设的主要举措和成效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完善制度体系，规范行政决策行为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紧扣科技创新高质量发展需求，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围绕高新技术企业培育、科技型中小企业发展、产学研协同创新、科技成果转移转化、科技人才引育等关键领域，深入对接国家、省、市科技政策导向，结合鲁山县产业发展实际，系统梳理现有科技政策体系。在政策制定过程中，严格遵循合法性审查、公平竞争审查等程序，广泛征求相关部门、企业、高校院所及法律专家的意见建议，确保政策内容符合上位法规定，具有针对性和可操作性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坚持依法行政，提升科技治理效能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聚焦科技型企业发展需求，持续深化“放管服”改革，全面梳理科技领域涉企审批事项，简化办事流程，压缩办理时限，推行科技项目“一网通办”“容缺受理”，为企业提供高效便捷的政务服务。针对高新技术企业申报、科技型中小企业评价、研发费用加计扣除等惠企政策，编制通俗易懂的政策指南和申报指引，通过上门走访、专题培训、线上答疑等方式，确保政策红利直达快享。建立健全科技领域“双随机、一公开”监管机制，规范涉企检查行为，减轻企业迎检负担，营造公平竞争的创新环境。全年共指导、帮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河南江河机械有限责任公司等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家企业申报河南省科技副总，其中3家企业已获省厅公示，有望获批；正隆牧业等22家企业选认省级科技特派员12人、县派省资助科技特派员10人；联合县金融办组织召开两次银企对接会，为企业产融对接搭建桥梁，华维素等3家企业新增融资1500万元，旭金矿业等2家企业累计使用省科技贷资金1600万元；成功举办了鲁山县创新平台赋能产业发展交流暨产学研对接活动，活动发布企业技术需求24项，路演优秀科技成果项目7项，签订科技合作项目3项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新增高新技术企业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家、科技型中小企业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深化普法宣传，营造尊法学法氛围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“科技赋能法治，普法护航创新”为主题，精心策划系列普法活动。针对科技型企业、科研人员等不同群体，开展分类精准普法。面向企业，组织“送法进企业”活动，邀请法律顾问和业务骨干深入河南江河机械、正隆牧业等重点企业，围绕《科学技术普及法》、《反不正当竞争法》等与企业创新发展密切相关的法律法规，通过案例分析、现场答疑等形式，帮助企业提升风险防范能力，全年累计走访企业80余家，发放宣传资料1500余份。面向科研人员，结合科技项目申报、成果转化等环节，在“科技创新惠企政策培训班”“产学研对接活动”等平台嵌入法治宣传内容，重点解读科研诚信、科技伦理、科研经费管理等方面的规章制度，引导科研人员规范科研行为，严守法律底线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（四）加强廉政教育，筑牢拒腐思想防线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始终把廉政教育作为法治政府建设的重要支撑，将廉政要求贯穿科技管理全过程。组织党员干部集中学习《中国共产党廉洁自律准则》《中国共产党纪律处分条例》等党内法规，观看警示教育片，通过典型案例剖析、廉政专题党课等形式，筑牢拒腐防变思想防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三、2025年度推进法治政府建设存在的不足、原因和问题整改情况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存在不足：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法治建设与业务融合不够深入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普法宣传实效性有待增强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问题原因：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工作人员法治思维有待进一步强化，运用法治方式解决科技领域复杂问题的能力不足，法治建设与科技创新、成果转化等业务工作的协同性有待提升。普法宣传形式仍需创新，针对不同群体的精准普法力度不够，科技法律法规的社会知晓率和普及率有待进一步提高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整改情况：强化全体干部职工法治教育，进一步提升全体工作人员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法治思维，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推动领导干部</w:t>
      </w:r>
      <w:r>
        <w:rPr>
          <w:rFonts w:hint="eastAsia" w:ascii="仿宋_GB2312" w:hAnsi="仿宋_GB2312" w:eastAsia="仿宋_GB2312" w:cs="仿宋_GB2312"/>
          <w:sz w:val="32"/>
          <w:szCs w:val="32"/>
        </w:rPr>
        <w:t>运用法治方式解决科技领域复杂问题的能力。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创新普法宣传形式，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普法精准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力度。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、下一年度推进法治政府建设的主要工作安排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（一）深化法治思想学习贯彻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持续将习近平法治思想纳入党组中心组学习和干部教育培训重点，开展专题培训、案例研讨等活动，提升干部法治素养和依法履职能力，推动法治思维融入科技工作全过程。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（二）完善科技法治制度体系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聚焦科技成果转化、科研人才管理等重点领域，健全配套政策文件，加强规范性文件动态管理，提高政策的合法性、科学性和可操作性。深化科技领域“放管服”改革，优化政务服务流程，提升科技治理法治化水平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320" w:firstLineChars="100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（三）加大普法宣传力度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丰富普法宣传形式，开展精准化、个性化普法活动，重点加强对科技企业、科研人员和青少年的法治宣传教育。深化“谁执法谁普法”责任制落实，推动形成全社会关心支持科技法治建设的良好氛围。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买群方18637513677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鲁山县科技局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5440" w:firstLineChars="1700"/>
        <w:jc w:val="right"/>
        <w:textAlignment w:val="auto"/>
        <w:rPr>
          <w:rFonts w:hint="default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2026年2月        </w:t>
      </w:r>
    </w:p>
    <w:sectPr>
      <w:footerReference r:id="rId3" w:type="default"/>
      <w:pgSz w:w="11906" w:h="16838"/>
      <w:pgMar w:top="2098" w:right="1587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iMmRlNzBhMWY3MzRkZjM3NjM4ZDgyNjkxM2E1NDcifQ=="/>
  </w:docVars>
  <w:rsids>
    <w:rsidRoot w:val="4D06047D"/>
    <w:rsid w:val="12A84C29"/>
    <w:rsid w:val="25E61166"/>
    <w:rsid w:val="3B5F4B51"/>
    <w:rsid w:val="4D06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2345</Words>
  <Characters>2385</Characters>
  <Lines>0</Lines>
  <Paragraphs>0</Paragraphs>
  <TotalTime>1</TotalTime>
  <ScaleCrop>false</ScaleCrop>
  <LinksUpToDate>false</LinksUpToDate>
  <CharactersWithSpaces>2396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2026-01-29T05:09:00Z</dcterms:created>
  <dc:creator>AIIen～寂静雨夜</dc:creator>
  <cp:lastModifiedBy>陈哇塞</cp:lastModifiedBy>
  <dcterms:modified xsi:type="dcterms:W3CDTF">2026-02-06T00:37:00Z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E8E1A5C39B4A4B4895645D9581BBA4B4_11</vt:lpwstr>
  </property>
  <property fmtid="{D5CDD505-2E9C-101B-9397-08002B2CF9AE}" pid="4" name="KSOTemplateDocerSaveRecord">
    <vt:lpwstr>eyJoZGlkIjoiMDFlOWFjZmM5ZGM1ZTI2YTQxNTNmNzFmYjE2YTIyYjYiLCJ1c2VySWQiOiIyOTQwMjc1ODEifQ==</vt:lpwstr>
  </property>
</Properties>
</file>