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D1EFC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鲁山县背孜乡人民政府</w:t>
      </w:r>
    </w:p>
    <w:p w14:paraId="37BFB054"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关于2025年法治政府建设情况的报告</w:t>
      </w:r>
    </w:p>
    <w:p w14:paraId="14374DAE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B7A6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，在县委、县政府的坚强领导下，背孜乡人民政府坚持以习近平新时代中国特色社会主义思想为指导，深入学习贯彻习近平法治思想，扎实推进法治政府建设各项工作，为全乡经济社会高质量发展提供了坚实的法治保障。现将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年法治政府建设情况报告如下：</w:t>
      </w:r>
    </w:p>
    <w:p w14:paraId="4973D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2025</w:t>
      </w:r>
      <w:r>
        <w:rPr>
          <w:rFonts w:hint="eastAsia" w:ascii="黑体" w:hAnsi="黑体" w:eastAsia="黑体" w:cs="黑体"/>
          <w:sz w:val="32"/>
          <w:szCs w:val="32"/>
        </w:rPr>
        <w:t>年度党政主要负责人履行推进法治建设第一责任人职责的情况</w:t>
      </w:r>
    </w:p>
    <w:p w14:paraId="6E289DA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国标仿宋-GB/T 2312" w:hAnsi="国标仿宋-GB/T 2312" w:eastAsia="国标仿宋-GB/T 2312" w:cs="国标仿宋-GB/T 2312"/>
          <w:b w:val="0"/>
          <w:bCs w:val="0"/>
          <w:sz w:val="32"/>
          <w:szCs w:val="32"/>
        </w:rPr>
      </w:pPr>
      <w:r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  <w:t>（一）强化理论武装，夯实法治思想根基</w:t>
      </w:r>
    </w:p>
    <w:p w14:paraId="7E7B6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坚持把学习贯彻习近平法治思想作为首要政治任务，带头尊法学法守法用法。严格落实“第一议题”制度，在政府常务会、专题办公会常态化学习宪法、民法典、行政许可法等法律法规，全年组织集中学法12次、专题研讨4次。主动参加县级法治培训，钻研乡村振兴、安全生产等领域法规政策，推动法治学习纳入干部年度考核，引导全体干部自觉用法律规范行政行为，营造依法办事的良好氛围。</w:t>
      </w:r>
    </w:p>
    <w:p w14:paraId="12D339F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国标仿宋-GB/T 2312" w:hAnsi="国标仿宋-GB/T 2312" w:eastAsia="国标仿宋-GB/T 2312" w:cs="国标仿宋-GB/T 2312"/>
          <w:b w:val="0"/>
          <w:bCs w:val="0"/>
          <w:sz w:val="32"/>
          <w:szCs w:val="32"/>
        </w:rPr>
      </w:pPr>
      <w:r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  <w:t>（二）压实法治责任，推进法治政府建设</w:t>
      </w:r>
    </w:p>
    <w:p w14:paraId="31157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严格履行法治建设责任人职责，将法治建设与中心工作同部署、同推进、同考核。主持制定年度法治建设工作计划，定期听取工作汇报，解决行政执法、决策中的突出问题。严格执行“三重一大”决策制度，重大事项坚持集体研究、合法性审查，全年邀请法律顾问参与决策、合同审查16件。主动向乡人大报告法治工作，办理人大代表建议23件，办复率、满意率均达100%；推进政务公开，保障群众知情权、参与权。</w:t>
      </w:r>
    </w:p>
    <w:p w14:paraId="5FB2F95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二、2025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年度推进法治政府建设的主要举措和成效</w:t>
      </w:r>
    </w:p>
    <w:p w14:paraId="52D4C0F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国标仿宋-GB/T 2312" w:hAnsi="国标仿宋-GB/T 2312" w:eastAsia="国标仿宋-GB/T 2312" w:cs="国标仿宋-GB/T 2312"/>
          <w:b w:val="0"/>
          <w:bCs w:val="0"/>
          <w:sz w:val="32"/>
          <w:szCs w:val="32"/>
        </w:rPr>
      </w:pPr>
      <w:r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  <w:t>（</w:t>
      </w:r>
      <w:r>
        <w:rPr>
          <w:rFonts w:hint="eastAsia" w:ascii="国标楷体" w:hAnsi="国标楷体" w:eastAsia="国标楷体" w:cs="国标楷体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  <w:t>）坚持依法行政，规范行政执法行为</w:t>
      </w:r>
    </w:p>
    <w:p w14:paraId="6BFD1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梳理乡政府行政职权清单，明确执法权限和流程，杜绝越权、随意执法。加强执法队伍培训，提升执法人员履职能力。围绕安全生产、农村宅基地、生态环保等重点领域，开展联合执法14次，整改安全隐患37处，规范宅基地审批21宗，守护群众生命财产安全。落实行政机关负责人出庭应诉制度，全年出庭应诉率100%，维护司法权威。</w:t>
      </w:r>
    </w:p>
    <w:p w14:paraId="3D6EEDF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</w:pPr>
      <w:r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  <w:t>（</w:t>
      </w:r>
      <w:r>
        <w:rPr>
          <w:rFonts w:hint="eastAsia" w:ascii="国标楷体" w:hAnsi="国标楷体" w:eastAsia="国标楷体" w:cs="国标楷体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  <w:t>）深化普法宣传，厚植基层法治土壤</w:t>
      </w:r>
    </w:p>
    <w:p w14:paraId="0AE51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落实“谁执法谁普法”责任制，结合“宪法宣传周”等节点，开展法治“四进”活动18场，重点宣传与群众生产生活密切相关的法律法规。利用乡村大喇叭、微信群等载体，发布普法知识、典型案例60余条，用接地气的方式普及法律。完善乡村两级法律服务体系，提供法律咨询120余人次，引导群众依法维权。</w:t>
      </w:r>
    </w:p>
    <w:p w14:paraId="75C4293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</w:pPr>
      <w:r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  <w:t>（</w:t>
      </w:r>
      <w:r>
        <w:rPr>
          <w:rFonts w:hint="eastAsia" w:ascii="国标楷体" w:hAnsi="国标楷体" w:eastAsia="国标楷体" w:cs="国标楷体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  <w:t>）依法化解矛盾，维护基层和谐稳定</w:t>
      </w:r>
    </w:p>
    <w:p w14:paraId="4DB96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健全矛盾纠纷排查化解机制，依托乡村调解组织，依法调处邻里、土地等矛盾56件，调解成功率98%以上，实现小事不出村、大事不出乡。严格落实《信访工作条例》，依法办理信访事项32件，化解积案3件，引导群众通过法治途径解决问题。加强社会治安综合治理，严厉打击违法犯罪，提升群众安全感和满意度。</w:t>
      </w:r>
    </w:p>
    <w:p w14:paraId="3B6FFEF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</w:pPr>
      <w:r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  <w:t>（</w:t>
      </w:r>
      <w:r>
        <w:rPr>
          <w:rFonts w:hint="eastAsia" w:ascii="国标楷体" w:hAnsi="国标楷体" w:eastAsia="国标楷体" w:cs="国标楷体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  <w:t>）严守纪律底线，廉洁依法用权</w:t>
      </w:r>
    </w:p>
    <w:p w14:paraId="14991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坚持依法行政与廉洁从政相结合，带头遵守党纪国法和廉洁自律规定，严格执行中央八项规定精神。履行党风廉政建设“一岗双责”，开展廉政谈话24人次，加强干部教育管理。在项目建设、资金使用等工作中，按制度办事、按流程操作，主动接受监督，做到依法秉公用权。</w:t>
      </w:r>
    </w:p>
    <w:p w14:paraId="22281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sz w:val="32"/>
          <w:szCs w:val="32"/>
        </w:rPr>
        <w:t>年度推进法治政府建设存在的不足、原因和问题整改情况</w:t>
      </w:r>
    </w:p>
    <w:p w14:paraId="6B124A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在肯定成绩的同时，我乡法治政府建设仍有不足：一是法治学习不够系统，对基层治理领域新法规钻研不深，学用结合不紧密，破解复杂问题的法治能力有待提升；二是依法行政质效不高，部分干部法治意识薄弱，存在“重经验、轻法治”现象，行政执法流程、文书不够严谨；三是普法宣传精准性不足，方式传统，对老年人、外出务工人员等群体覆盖不到位；四是基层法治基础薄弱，村级法治力量不足，调解员、法律顾问作用发挥不充分；五是法治建设压力传导不够，督促检查不严，部分工作落实不力，与中心工作融合不紧密。</w:t>
      </w:r>
    </w:p>
    <w:p w14:paraId="049413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国标仿宋-GB/T 2312" w:hAnsi="国标仿宋-GB/T 2312" w:eastAsia="国标仿宋-GB/T 2312" w:cs="国标仿宋-GB/T 2312"/>
          <w:kern w:val="0"/>
          <w:sz w:val="32"/>
          <w:szCs w:val="32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kern w:val="0"/>
          <w:sz w:val="32"/>
          <w:szCs w:val="32"/>
          <w:lang w:val="en-US" w:eastAsia="zh-CN" w:bidi="ar"/>
        </w:rPr>
        <w:t>整改情况：</w:t>
      </w:r>
      <w:r>
        <w:rPr>
          <w:rFonts w:hint="eastAsia" w:ascii="仿宋_GB2312" w:eastAsia="仿宋_GB2312"/>
          <w:sz w:val="32"/>
          <w:szCs w:val="32"/>
        </w:rPr>
        <w:t>针对干部职工法治意识和法治能力不足的问题，加大了法治教育培训力度。制定了详细的培训计划，邀请法律专家、业务骨干进行授课，重点加强习近平法治思想、宪法、民法典以及与本职工作相关法律法规的学习培训。同时，通过组织法律知识考试、开展法治征文比赛等活动，激发干部职工学习法律的积极性和主动性，切实提高其运用法治思维和法治方式解决问题的能力。</w:t>
      </w:r>
    </w:p>
    <w:p w14:paraId="2408DA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、下一年度推进法治政府建设的主要工作安排</w:t>
      </w:r>
    </w:p>
    <w:p w14:paraId="5293797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国标楷体" w:hAnsi="国标楷体" w:eastAsia="国标楷体" w:cs="国标楷体"/>
          <w:sz w:val="32"/>
          <w:szCs w:val="32"/>
        </w:rPr>
      </w:pPr>
      <w:r>
        <w:rPr>
          <w:rFonts w:hint="eastAsia" w:ascii="国标楷体" w:hAnsi="国标楷体" w:eastAsia="国标楷体" w:cs="国标楷体"/>
          <w:sz w:val="32"/>
          <w:szCs w:val="32"/>
        </w:rPr>
        <w:t>（一）深化理论学习，提升法治素养</w:t>
      </w:r>
    </w:p>
    <w:p w14:paraId="30869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坚持把习近平法治思想学习贯穿始终，制定常态化学法计划，带头深学细悟相关法律法规，做到学思用贯通。带动政府班子及全体干部加强法治培训，提升运用法治思维化解矛盾、推动发展的能力。</w:t>
      </w:r>
    </w:p>
    <w:p w14:paraId="738F84A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</w:pPr>
      <w:r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  <w:t>（二）压实法治责任，提升依法行政水平</w:t>
      </w:r>
    </w:p>
    <w:p w14:paraId="76A95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健全法治建设责任体系，将任务细化量化、层层压实。规范重大行政决策程序，强化合法性审查和法律顾问作用，确保决策合法合规。加强行政执法监督，规范执法行为，推动政府工作全面纳入法治轨道。</w:t>
      </w:r>
    </w:p>
    <w:p w14:paraId="54D20D9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</w:pPr>
      <w:r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  <w:t>（三）创新普法方式，增强普法实效</w:t>
      </w:r>
    </w:p>
    <w:p w14:paraId="56971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聚焦群众需求开展精准普法，运用新媒体、短视频等群众喜闻乐见的形式，提升普法针对性。加强重点人群、重点领域普法，推动法治观念深入人心，引导群众自觉守法、依法维权。</w:t>
      </w:r>
    </w:p>
    <w:p w14:paraId="34965FD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</w:pPr>
      <w:r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  <w:t>（四）夯实基层基础，提升治理效能</w:t>
      </w:r>
    </w:p>
    <w:p w14:paraId="080B8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加强乡村两级法治队伍建设，提升调解员、法律顾问业务能力，推动法治资源向基层下沉。健全矛盾纠纷依法化解机制，常态化排查隐患，推进法治与基层治理深度融合，提升治理法治化水平。</w:t>
      </w:r>
    </w:p>
    <w:p w14:paraId="7F7B30D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</w:pPr>
      <w:r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  <w:t>（五）强化</w:t>
      </w:r>
      <w:bookmarkStart w:id="0" w:name="_GoBack"/>
      <w:bookmarkEnd w:id="0"/>
      <w:r>
        <w:rPr>
          <w:rFonts w:hint="eastAsia" w:ascii="国标楷体" w:hAnsi="国标楷体" w:eastAsia="国标楷体" w:cs="国标楷体"/>
          <w:b w:val="0"/>
          <w:bCs w:val="0"/>
          <w:sz w:val="32"/>
          <w:szCs w:val="32"/>
        </w:rPr>
        <w:t>督查问效，推动工作落实</w:t>
      </w:r>
    </w:p>
    <w:p w14:paraId="2F2AC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建立法治建设闭环管理机制，加强督促检查和考核问效，确保各项任务落地见效。坚持依法行政与廉洁从政相结合，带头严守纪律规矩，带动全体干部依法履职、廉洁自律，为全乡高质量发展提供法治保障。</w:t>
      </w:r>
    </w:p>
    <w:p w14:paraId="780E3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15F79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260D02B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2025年2月        </w:t>
      </w:r>
    </w:p>
    <w:p w14:paraId="4183E4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国标仿宋-GB/T 2312" w:hAnsi="国标仿宋-GB/T 2312" w:eastAsia="国标仿宋-GB/T 2312" w:cs="国标仿宋-GB/T 2312"/>
          <w:sz w:val="32"/>
          <w:szCs w:val="32"/>
        </w:rPr>
      </w:pPr>
    </w:p>
    <w:p w14:paraId="6D10E4E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国标楷体">
    <w:altName w:val="楷体_GB2312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26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unhideWhenUsed/>
    <w:qFormat/>
    <w:uiPriority w:val="0"/>
    <w:pPr>
      <w:widowControl w:val="0"/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2026-07-21T08:57:23Z</dcterms:created>
  <dc:creator>86188</dc:creator>
  <cp:lastModifiedBy>盼盼</cp:lastModifiedBy>
  <dcterms:modified xsi:type="dcterms:W3CDTF">2026-07-21T08:57:36Z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eyJoZGlkIjoiNDg3OTVmNjNlZWMzNjc2YjE5YTgwMjNhODA3MTQ4ZTMiLCJ1c2VySWQiOiI0MDkzNDY5NDQifQ==</vt:lpwstr>
  </property>
  <property fmtid="{D5CDD505-2E9C-101B-9397-08002B2CF9AE}" pid="4" name="ICV">
    <vt:lpwstr>433A3A4A62394652A29015772FD8A593_12</vt:lpwstr>
  </property>
</Properties>
</file>