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鲁山县董周乡人民政府关于2025年法治政府建设情况的报告</w:t>
      </w:r>
    </w:p>
    <w:bookmarkEnd w:id="0"/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2025年以来，在县委、县政府的正确领导下，董周乡以习近平新时代中国特色社会主义思想为指导，深入学习贯彻党的二十届三中全会精神、习近平法治思想及上级法治建设决策部署，运用法治思维和方式深化改革、推动发展、化解矛盾、维护稳定，提升群众尊法学法守法用法水平，营造了严格执法、公正司法、全民守法的良好氛围。围绕“平安董周、法治董周”总目标，全面推进法治政府建设，现将工作情况汇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一、2025年度党政主要负责人履行法治建设第一责任人职责情况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2025年，我乡党政主要负责人扛牢法治建设第一责任人职责，将法治政府建设与中心工作同部署、同推进、同考核。亲自主持召开法治建设专题会议4次，牵头制定年度实施方案，明确12项重点任务，细化分工至各部门、村，将法治建设纳入绩效考核，权重不低于15%。健全“党委领导、政府负责、司法协同、村社联动”机制，每季度专题听取汇报并开展督导，全年解决规范性文件审查、执法队伍建设等突出问题8项。主要负责人带头示范，主持参加党委理论学习中心组法治专题学习6次，主动运用法治思维破解项目推进、矛盾化解等难题，为全乡干部树立标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二、2025年度推进法治政府建设的主要举措与成效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（一）完善法规制度体系，筑牢履职根基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聚焦基层治理需求，修订完善农村集体“三资”管理、行政执法规范等行政规范性文件6件，清理2020年以来失效文件4件，形成“立改废释”闭环。创新“1+2+N”合法性审查模式，由法治分管领导牵头，司法所、党政办骨干组成核心组，法律顾问、法律明白人参与辅助，将重大决策、项目合同、村规民约等全部纳入审查范围。制定标准化审查流程，审查时长缩短至1-2个工作日。全年审查涉法事项326件，其中农村“三资”合同、项目协议占比68%，提出法律意见218条，采纳率100%，行政复议纠错率、行政诉讼败诉率均实现“双零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（二）强化依法行政能力，规范执法行为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以“行政执法人员能力素质提升年”为抓手，构建“集中培训+实地实训+线上学习”体系，全年组织专题培训12次、案例研讨4次、线上学习12期，参训1600人次，实现执法人员、村干部全覆盖。严格落实行政执法“三项制度”，配备执法记录仪5台，开展食品药品、安全生产、环境保护等领域执法检查86次，查处轻微违法行为10起，均以行政指导、约谈告诫等柔性方式处置，兼顾法律与社会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（三）优化政务服务环境，提升为民效能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深化“放管服”改革，整合政务服务窗口资源，设立6个综合窗口，实现32项高频事项“一窗受理、集成办理”。搭建“线上+线下”服务平台，线上办理事项1130件，线下办理3890件，全年累计办结5020件，群众满意度100%。针对老弱病残等特殊群体，提供上门、代办服务126次，推行政务服务“好差评”机制，倒逼服务质量提升，打通服务群众“最后一公里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（四）加强法治宣传教育，营造守法氛围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打造“法治董周”品牌，构建精准化、场景化、多元化普法矩阵。结合“3·15”、民法典宣传月、12·4宪法宣传周等节点，开展集中宣传12次，覆盖群众1万余人次。创新“板凳恳谈会”“庭院议事厅”等形式，开展接地气宣传40场，组织政法干警、法律顾问深入田间地头，用家常话解读法律知识。开展“法治开学第一课”“模拟法庭”进校园活动6场，覆盖8所中小学4200余名学生，推动法治精神融入日常生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（五）深化矛盾纠纷化解，维护社会稳定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构建“乡调委会+村调委会”二级网络，整合调解员、村干部力量，组建专业队伍，配备调解员36名，创新“茶桌调解法”“田间调解术”源头化解矛盾。加强“三调联动”，建立分流处置机制，全年排查化解矛盾纠纷295起，邻里、土地纠纷占比62%，调解成功率超98%。畅通信访渠道，实行“接诉即办”，处理信访事项86件，办结率、满意率均达100%，筑牢社会稳定防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三、2025年度推进法治政府建设存在的不足、原因和问题整改情况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在肯定成绩的同时，我们也清醒认识到，当前我乡法治政府建设仍面临一些短板和薄弱环节。例如：部分干部法治思维与依法履职能力尚有差距；法治宣传的针对性与渗透性仍需提升；基层法治力量配备与服务覆盖不均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问题原因：一是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个别干部在思想认识上未能完全树立法治优先理念，仍存在凭经验办事、依惯例处理的惯性思维。在复杂矛盾调处、突发事件应对过程中，灵活运用法治方式破解难题的能力有待加强。究其原因，主要是系统性、常态化的法治培训与实战锻炼机制尚未完全形成，法治能力考核评价体系有待进一步细化，运用法治思维推动工作的内生动力尚未全面激发。二是普法工作在一定程度上还存在形式较为单一、内容针对性不强的问题，特别是面向老年人、外出务工人员、新业态从业者等群体的普法方式不够精准，未能充分契合其实际需求与接受习惯。“灌输式”普法仍占一定比例，互动性、体验式普法载体运用不足，普法成效向基层治理效能的转化还不够明显。这主要源于普法资源配置不够均衡，对不同群体差异化需求的调研与分析不够深入，普法内容供给与群众法治期待之间存在一定落差，精准普法机制有待进一步健全。三是各村之间法律明白人队伍的能力素质存在差异，部分偏远行政村专业法律资源相对匮乏，法律顾问作用的发挥尚不充分。基层法治工作站（室）功能整合与运行机制有待优化，未能完全实现“家门口”法律服务的有效供给。造成这一问题的主要原因在于，对村级法治骨干的常态化培训与指导力度不够，激励保障措施有待完善，难以持续吸引和稳定基层法治人才；区域间法治资源配置的统筹性与协同性仍需加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整改情况：我乡深入剖析根源，聚焦机制完善与能力建设，进一步强化全体领导干部法治教育，进一步细化法治能力考核评价体系，切实提升领导干部运用法治思维推动工作的内生动力。同时进一步创新普法形式，针对群众所需有针对性开展精准普法活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四、下一年度推进法治政府建设的主要工作安排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下一年度，我乡将坚持问题导向、目标导向，聚焦重点、补齐短板，以更高标准、更实举措推动法治政府建设向纵深发展。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1.深化法治宣传教育。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迭代“法治董周”品牌，推进精准普法，针对重点群体开展定制服务，拓展新媒体阵地，打造短视频普法矩阵，提升全乡法治水平。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2.健全依法行政制度。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完善规范性文件动态管理，强化重大决策、重点合同合法性审查并公示结果，细化执法裁量基准，规范柔性执法，建立案卷评查机制，季度开展执法质量检查。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3.优化政务服务质效。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简化流程，推行“一业一证”模式，压缩办理时限，加强队伍培训，完善“好差评”闭环管理，持续提升群众满意度。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4.完善矛盾化解机制。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加强调解员队伍建设，开展技能比武和案例交流，运用大数据、网格化手段预警排查矛盾，深化“三调联动”，强化与法院、公安等部门协作，提升疑难纠纷化解效能。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（陈秋鸽 15093835866）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董周乡人民政府     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2025年2月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207D61-2C5A-4E7D-BF83-EB1AE0DBA4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A05EB9C-4F57-424A-9AFF-E8C60F792E2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2FD349E-C76B-4209-A205-684E990FD19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C6BBBBD-72E3-4931-8B8D-C435E2537B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00000000"/>
    <w:rsid w:val="0B5F2DDE"/>
    <w:rsid w:val="116F23E8"/>
    <w:rsid w:val="127A7296"/>
    <w:rsid w:val="12D20E80"/>
    <w:rsid w:val="16C32FBA"/>
    <w:rsid w:val="220714E2"/>
    <w:rsid w:val="32AC6BA0"/>
    <w:rsid w:val="374B2E2B"/>
    <w:rsid w:val="447C0A67"/>
    <w:rsid w:val="48677399"/>
    <w:rsid w:val="4DD11A14"/>
    <w:rsid w:val="70B3783C"/>
    <w:rsid w:val="72147587"/>
    <w:rsid w:val="74533259"/>
    <w:rsid w:val="79EC439C"/>
    <w:rsid w:val="7A8E2C6D"/>
    <w:rsid w:val="7B71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2831</Words>
  <Characters>2933</Characters>
  <Lines>0</Lines>
  <Paragraphs>0</Paragraphs>
  <TotalTime>2</TotalTime>
  <ScaleCrop>false</ScaleCrop>
  <LinksUpToDate>false</LinksUpToDate>
  <CharactersWithSpaces>2934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2026-01-28T07:54:00Z</dcterms:created>
  <dc:creator>Administrator.DESKTOP-7OUQ5HF</dc:creator>
  <cp:lastModifiedBy>陈哇塞</cp:lastModifiedBy>
  <dcterms:modified xsi:type="dcterms:W3CDTF">2026-02-04T00:49:00Z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TemplateDocerSaveRecord">
    <vt:lpwstr>eyJoZGlkIjoiZTU4ZDkxZjFkNmIwMjVlZGJjYzZkYTJmMWRjZjdkMGMiLCJ1c2VySWQiOiI0OTQ3MzUxNzYifQ==</vt:lpwstr>
  </property>
  <property fmtid="{D5CDD505-2E9C-101B-9397-08002B2CF9AE}" pid="4" name="ICV">
    <vt:lpwstr>8BB2A487EB28461D96D599F113C11E34_13</vt:lpwstr>
  </property>
</Properties>
</file>