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鲁山县观音寺乡人民政府关于2025年法治政府建设情况的报告</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default" w:ascii="仿宋" w:hAnsi="仿宋" w:eastAsia="仿宋" w:cs="仿宋"/>
          <w:kern w:val="2"/>
          <w:sz w:val="32"/>
          <w:szCs w:val="32"/>
          <w:lang w:val="en-US" w:eastAsia="zh-CN" w:bidi="ar-SA"/>
        </w:rPr>
      </w:pP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2025年，观音寺乡党委、政府始终将法治政府建设置于全乡发展全局的核心位置，坚持以新时代中国特色社会主义思想为指导，深入贯彻党的二十大精神及</w:t>
      </w:r>
      <w:r>
        <w:rPr>
          <w:rFonts w:hint="eastAsia" w:ascii="仿宋_GB2312" w:hAnsi="仿宋_GB2312" w:eastAsia="仿宋_GB2312" w:cs="仿宋_GB2312"/>
          <w:kern w:val="2"/>
          <w:sz w:val="32"/>
          <w:szCs w:val="32"/>
          <w:lang w:val="en-US" w:eastAsia="zh-CN" w:bidi="ar-SA"/>
        </w:rPr>
        <w:t>二十届</w:t>
      </w:r>
      <w:r>
        <w:rPr>
          <w:rFonts w:hint="default" w:ascii="仿宋_GB2312" w:hAnsi="仿宋_GB2312" w:eastAsia="仿宋_GB2312" w:cs="仿宋_GB2312"/>
          <w:kern w:val="2"/>
          <w:sz w:val="32"/>
          <w:szCs w:val="32"/>
          <w:lang w:val="en-US" w:eastAsia="zh-CN" w:bidi="ar-SA"/>
        </w:rPr>
        <w:t>历次全会精神，全面落实中央、省、市、县关于法</w:t>
      </w:r>
      <w:bookmarkStart w:id="0" w:name="_GoBack"/>
      <w:bookmarkEnd w:id="0"/>
      <w:r>
        <w:rPr>
          <w:rFonts w:hint="default" w:ascii="仿宋_GB2312" w:hAnsi="仿宋_GB2312" w:eastAsia="仿宋_GB2312" w:cs="仿宋_GB2312"/>
          <w:kern w:val="2"/>
          <w:sz w:val="32"/>
          <w:szCs w:val="32"/>
          <w:lang w:val="en-US" w:eastAsia="zh-CN" w:bidi="ar-SA"/>
        </w:rPr>
        <w:t>治政府建设的各项决策部署，紧密围绕全乡中心工作，持续推进依法行政，不断提升治理效能，法治政府建设取得新成效。现将本年度工作情况报告如下：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一、2025年度党政主要负责人履行推进法治建设第一责任人职责，加强法治政府建设的有关情况</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乡党委、政府深刻认识到法治建设的重要性，切实将履行推进法治建设第一责任人职责作为关键抓手，引领全乡法治政府建设工作向纵深发展。</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一是强化顶层设计与组织领导。</w:t>
      </w:r>
      <w:r>
        <w:rPr>
          <w:rFonts w:hint="eastAsia" w:ascii="仿宋_GB2312" w:hAnsi="仿宋_GB2312" w:eastAsia="仿宋_GB2312" w:cs="仿宋_GB2312"/>
          <w:sz w:val="32"/>
          <w:szCs w:val="32"/>
          <w:lang w:val="en-US" w:eastAsia="zh-CN"/>
        </w:rPr>
        <w:t>坚持将法治建设提升至</w:t>
      </w:r>
      <w:r>
        <w:rPr>
          <w:rFonts w:hint="eastAsia" w:ascii="仿宋_GB2312" w:hAnsi="仿宋_GB2312" w:eastAsia="仿宋_GB2312" w:cs="仿宋_GB2312"/>
          <w:kern w:val="2"/>
          <w:sz w:val="32"/>
          <w:szCs w:val="32"/>
          <w:lang w:val="en-US" w:eastAsia="zh-CN" w:bidi="ar-SA"/>
        </w:rPr>
        <w:t>核心议程，进一步完善</w:t>
      </w:r>
      <w:r>
        <w:rPr>
          <w:rFonts w:hint="eastAsia" w:ascii="仿宋_GB2312" w:hAnsi="仿宋_GB2312" w:eastAsia="仿宋_GB2312" w:cs="仿宋_GB2312"/>
          <w:sz w:val="32"/>
          <w:szCs w:val="32"/>
        </w:rPr>
        <w:t>成立由党政主要负责人任双组长的法治政府建设工作领导小组，调整完善工作专班，明确各部门、各村（社）职责分工，全年召开法治建设专题工作会议</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次，研究解决执法规范、普法宣传、矛盾化解等难点问题</w:t>
      </w:r>
      <w:r>
        <w:rPr>
          <w:rFonts w:hint="eastAsia" w:ascii="仿宋_GB2312" w:hAnsi="仿宋_GB2312" w:eastAsia="仿宋_GB2312" w:cs="仿宋_GB2312"/>
          <w:sz w:val="32"/>
          <w:szCs w:val="32"/>
          <w:lang w:val="en-US" w:eastAsia="zh-CN"/>
        </w:rPr>
        <w:t>53</w:t>
      </w:r>
      <w:r>
        <w:rPr>
          <w:rFonts w:hint="eastAsia" w:ascii="仿宋_GB2312" w:hAnsi="仿宋_GB2312" w:eastAsia="仿宋_GB2312" w:cs="仿宋_GB2312"/>
          <w:sz w:val="32"/>
          <w:szCs w:val="32"/>
        </w:rPr>
        <w:t>项，将法治建设纳入年度综合考核，与业务工作同奖同惩，形成“一把手负总责、分管领导具体抓、全员协同抓落实”的工作格局。</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kern w:val="2"/>
          <w:sz w:val="32"/>
          <w:szCs w:val="32"/>
          <w:lang w:val="en-US" w:eastAsia="zh-CN" w:bidi="ar-SA"/>
        </w:rPr>
        <w:t>二是带头学法用法，树立法治标杆。</w:t>
      </w:r>
      <w:r>
        <w:rPr>
          <w:rFonts w:hint="eastAsia" w:ascii="仿宋_GB2312" w:hAnsi="仿宋_GB2312" w:eastAsia="仿宋_GB2312" w:cs="仿宋_GB2312"/>
          <w:sz w:val="32"/>
          <w:szCs w:val="32"/>
          <w:lang w:val="en-US" w:eastAsia="zh-CN"/>
        </w:rPr>
        <w:t>乡党委理论学习中心组率先垂范，严格落实定期学法制度，深入学习宪法、民法典及重要法律法规。</w:t>
      </w:r>
      <w:r>
        <w:rPr>
          <w:rFonts w:hint="eastAsia" w:ascii="仿宋_GB2312" w:hAnsi="仿宋_GB2312" w:eastAsia="仿宋_GB2312" w:cs="仿宋_GB2312"/>
          <w:sz w:val="32"/>
          <w:szCs w:val="32"/>
        </w:rPr>
        <w:t>将习近平法治思想、宪法、民法典等纳入党委理论学习中心组学习重点内容，全年开展中心组法治专题学习</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次，党政主要负责人带头讲授法治党课</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次，引领全体干部职工深学细悟法律法规；严格落实领导干部述法制度，党政主要负责人在年度述职中专项报告法治建设履职情况</w:t>
      </w:r>
      <w:r>
        <w:rPr>
          <w:rFonts w:hint="eastAsia" w:ascii="仿宋_GB2312" w:hAnsi="仿宋_GB2312" w:eastAsia="仿宋_GB2312" w:cs="仿宋_GB2312"/>
          <w:sz w:val="32"/>
          <w:szCs w:val="32"/>
          <w:lang w:eastAsia="zh-CN"/>
        </w:rPr>
        <w:t>。</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三是健全履职与考核机制。</w:t>
      </w:r>
      <w:r>
        <w:rPr>
          <w:rFonts w:hint="eastAsia" w:ascii="仿宋_GB2312" w:hAnsi="仿宋_GB2312" w:eastAsia="仿宋_GB2312" w:cs="仿宋_GB2312"/>
          <w:kern w:val="2"/>
          <w:sz w:val="32"/>
          <w:szCs w:val="32"/>
          <w:lang w:val="en-US" w:eastAsia="zh-CN" w:bidi="ar-SA"/>
        </w:rPr>
        <w:t>严格执行党政主要负责人定期听取法治建设工作汇报、研究解决重大问题的制度。将履行推进法治建设第一责任人职责情况纳入领导干部年度述职述廉和绩效考核核心内容，推行精细化、阶段性目标管理。通过法治建设成效与干部评价、晋升挂钩的考核“指挥棒”，压实各级责任，激励担当作为，确保法治政府建设各项决策部署落地生根。</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四是严格依法决策，防范法律风险。</w:t>
      </w:r>
      <w:r>
        <w:rPr>
          <w:rFonts w:hint="eastAsia" w:ascii="仿宋_GB2312" w:hAnsi="仿宋_GB2312" w:eastAsia="仿宋_GB2312" w:cs="仿宋_GB2312"/>
          <w:sz w:val="32"/>
          <w:szCs w:val="32"/>
        </w:rPr>
        <w:t>坚持民主集中制，严格执行“三重一大”事项集体决策制度，将合法性审查作为重大决策、规范性文件制定、合同签订的必经程序，全年由党政主要负责人牵头督办重大事项合法性审查</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件，审查通过率100%；健全法律顾问制度，聘请专业律师担任常年法律顾问，全程参与重大项目、疑难问题处置，全年提供专业法律意见</w:t>
      </w:r>
      <w:r>
        <w:rPr>
          <w:rFonts w:hint="eastAsia" w:ascii="仿宋_GB2312" w:hAnsi="仿宋_GB2312" w:eastAsia="仿宋_GB2312" w:cs="仿宋_GB2312"/>
          <w:sz w:val="32"/>
          <w:szCs w:val="32"/>
          <w:lang w:val="en-US" w:eastAsia="zh-CN"/>
        </w:rPr>
        <w:t>161</w:t>
      </w:r>
      <w:r>
        <w:rPr>
          <w:rFonts w:hint="eastAsia" w:ascii="仿宋_GB2312" w:hAnsi="仿宋_GB2312" w:eastAsia="仿宋_GB2312" w:cs="仿宋_GB2312"/>
          <w:sz w:val="32"/>
          <w:szCs w:val="32"/>
        </w:rPr>
        <w:t>条，确保各项决策于法有据。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二、2025年度推进法治政府建设的主要举措和成效</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（一）深化组织领导体系，促进工作精细化实施与成效提升</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积极响应新时代法治政府建设要求，持续巩固深化“三长联动、多元共治”（乡</w:t>
      </w:r>
      <w:r>
        <w:rPr>
          <w:rFonts w:hint="eastAsia" w:ascii="仿宋_GB2312" w:hAnsi="仿宋_GB2312" w:eastAsia="仿宋_GB2312" w:cs="仿宋_GB2312"/>
          <w:kern w:val="2"/>
          <w:sz w:val="32"/>
          <w:szCs w:val="32"/>
          <w:lang w:val="en-US" w:eastAsia="zh-CN" w:bidi="ar-SA"/>
        </w:rPr>
        <w:t>信访办</w:t>
      </w:r>
      <w:r>
        <w:rPr>
          <w:rFonts w:hint="default" w:ascii="仿宋_GB2312" w:hAnsi="仿宋_GB2312" w:eastAsia="仿宋_GB2312" w:cs="仿宋_GB2312"/>
          <w:kern w:val="2"/>
          <w:sz w:val="32"/>
          <w:szCs w:val="32"/>
          <w:lang w:val="en-US" w:eastAsia="zh-CN" w:bidi="ar-SA"/>
        </w:rPr>
        <w:t>、派出所、司法所联动，网格化管理与多元化解融合）等工作机制。将信访工作联席会议制度与矛盾纠纷多元化解机制深度融合，严格落实领导干部接访下访包案制度，依托每周风险研判会和每月信访联席会议，对84起信访事项（自立28起，网转及交办56起）进行分类梳理、精准施策，已办结81起，有效化解县交办重信重访案件29起，按期办结率达70%以上，切实将问题化解在基层、化解在萌芽状态。</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b w:val="0"/>
          <w:bCs w:val="0"/>
          <w:sz w:val="32"/>
          <w:szCs w:val="32"/>
          <w:lang w:val="en-US" w:eastAsia="zh-CN"/>
        </w:rPr>
      </w:pPr>
      <w:r>
        <w:rPr>
          <w:rFonts w:hint="default" w:ascii="楷体_GB2312" w:hAnsi="楷体_GB2312" w:eastAsia="楷体_GB2312" w:cs="楷体_GB2312"/>
          <w:b w:val="0"/>
          <w:bCs w:val="0"/>
          <w:kern w:val="2"/>
          <w:sz w:val="32"/>
          <w:szCs w:val="32"/>
          <w:lang w:val="en-US" w:eastAsia="zh-CN" w:bidi="ar-SA"/>
        </w:rPr>
        <w:t>（二）深化法治实践，加速社会法治化进程</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right="0"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1.普法宣传深入人心。</w:t>
      </w:r>
      <w:r>
        <w:rPr>
          <w:rFonts w:hint="eastAsia" w:ascii="仿宋_GB2312" w:hAnsi="仿宋_GB2312" w:eastAsia="仿宋_GB2312" w:cs="仿宋_GB2312"/>
          <w:kern w:val="2"/>
          <w:sz w:val="32"/>
          <w:szCs w:val="32"/>
          <w:lang w:val="en-US" w:eastAsia="zh-CN" w:bidi="ar-SA"/>
        </w:rPr>
        <w:t>扎实推进“八五普法”，聚焦乡村深耕与重点领域。全年开展集中宣讲、法治专题会议等活动40场次，发放宣传材料1.5万余份，受教育群众超3600人次。设立10名法治副校长，夯实青少年法治教育基础。针对防范电信诈骗、民法典、安全生产等开展靶向宣传，举办反诈等专题宣传15场。</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right="0"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2.基层治理效能凸显。</w:t>
      </w:r>
      <w:r>
        <w:rPr>
          <w:rFonts w:hint="eastAsia" w:ascii="仿宋_GB2312" w:hAnsi="仿宋_GB2312" w:eastAsia="仿宋_GB2312" w:cs="仿宋_GB2312"/>
          <w:kern w:val="2"/>
          <w:sz w:val="32"/>
          <w:szCs w:val="32"/>
          <w:lang w:val="en-US" w:eastAsia="zh-CN" w:bidi="ar-SA"/>
        </w:rPr>
        <w:t>优化“乡-村”两级网格化管理，全年通过网格化机制深入排查化解家庭邻里、宅基地、劳资等矛盾纠纷。坚持和发展新时代“枫桥经验”，健全乡、村调解网络，司法所牵头全年成功化解矛盾纠纷161件，化解率100%，实现“小事不出村、大事不出乡”。深化“警网融合”机制，联动处置各类事件348起，提升见警率和处置效率。</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right="0"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3.公共法律服务优化升级。</w:t>
      </w:r>
      <w:r>
        <w:rPr>
          <w:rFonts w:hint="eastAsia" w:ascii="仿宋_GB2312" w:hAnsi="仿宋_GB2312" w:eastAsia="仿宋_GB2312" w:cs="仿宋_GB2312"/>
          <w:kern w:val="2"/>
          <w:sz w:val="32"/>
          <w:szCs w:val="32"/>
          <w:lang w:val="en-US" w:eastAsia="zh-CN" w:bidi="ar-SA"/>
        </w:rPr>
        <w:t>巩固公共法律服务工作站（室）“一站式”服务功能，落实值班制度。全年提供有效法律咨询52次，指导办理法律援助申请5起。3名村（居）法律顾问定期下沉服务，参与村务法律研判。协助乡政府审查规范性文件1件，提出审核意见2项，为依法行政提供支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3" w:firstLineChars="200"/>
        <w:textAlignment w:val="auto"/>
        <w:rPr>
          <w:rFonts w:hint="default" w:ascii="仿宋" w:hAnsi="仿宋" w:eastAsia="仿宋" w:cs="仿宋"/>
          <w:kern w:val="2"/>
          <w:sz w:val="32"/>
          <w:szCs w:val="32"/>
          <w:lang w:val="en-US" w:eastAsia="zh-CN" w:bidi="ar-SA"/>
        </w:rPr>
      </w:pPr>
      <w:r>
        <w:rPr>
          <w:rFonts w:hint="default" w:ascii="楷体_GB2312" w:hAnsi="楷体_GB2312" w:eastAsia="楷体_GB2312" w:cs="楷体_GB2312"/>
          <w:b/>
          <w:bCs/>
          <w:kern w:val="2"/>
          <w:sz w:val="32"/>
          <w:szCs w:val="32"/>
          <w:lang w:val="en-US" w:eastAsia="zh-CN" w:bidi="ar-SA"/>
        </w:rPr>
        <w:t>（三）聚焦平安建设，筑牢社会和谐稳定防线。</w:t>
      </w:r>
      <w:r>
        <w:rPr>
          <w:rFonts w:hint="default" w:ascii="仿宋" w:hAnsi="仿宋" w:eastAsia="仿宋" w:cs="仿宋"/>
          <w:kern w:val="2"/>
          <w:sz w:val="32"/>
          <w:szCs w:val="32"/>
          <w:lang w:val="en-US" w:eastAsia="zh-CN" w:bidi="ar-SA"/>
        </w:rPr>
        <w:t>以平安建设为抓手，统筹推进社会治安综合治理。常态化开展反邪教警示教育“六进”活动，落实重点人员管控；实现毒品原植物“零种植”；全面摸排危险水域52处，设立警示牌260余块，未发生未成年人溺水责任事故；构建“全民反诈”格局，强化预警劝阻；常态化开展扫黑除恶宣传。严格管理1名社区矫正对象，落实56名安置帮教对象帮扶管控，对129名精神障碍患者落实“五包一”责任。综治保险理赔520起，金额13万余元，群众安全感、满意度持续提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三、2025年度推进法治政府建设存在的不足、原因和问题整改情况</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对照更高标准和要求，我乡法治政府建设仍存在一些短板</w:t>
      </w:r>
      <w:r>
        <w:rPr>
          <w:rFonts w:hint="eastAsia" w:ascii="仿宋_GB2312" w:hAnsi="仿宋_GB2312" w:eastAsia="仿宋_GB2312" w:cs="仿宋_GB2312"/>
          <w:kern w:val="2"/>
          <w:sz w:val="32"/>
          <w:szCs w:val="32"/>
          <w:lang w:val="en-US" w:eastAsia="zh-CN" w:bidi="ar-SA"/>
        </w:rPr>
        <w:t>，一是</w:t>
      </w:r>
      <w:r>
        <w:rPr>
          <w:rFonts w:hint="default" w:ascii="仿宋_GB2312" w:hAnsi="仿宋_GB2312" w:eastAsia="仿宋_GB2312" w:cs="仿宋_GB2312"/>
          <w:kern w:val="2"/>
          <w:sz w:val="32"/>
          <w:szCs w:val="32"/>
          <w:lang w:val="en-US" w:eastAsia="zh-CN" w:bidi="ar-SA"/>
        </w:rPr>
        <w:t>依法行政能力有待持续加强。部分工作人员运用法治思维和法治方式破解复杂难题、推动改革发展的能力尚有不足，程序意识、证据意识需进一步强化。原因在于常态化、精准化的法治实务培训与实战锻炼机制有待深化。</w:t>
      </w:r>
      <w:r>
        <w:rPr>
          <w:rFonts w:hint="eastAsia" w:ascii="仿宋_GB2312" w:hAnsi="仿宋_GB2312" w:eastAsia="仿宋_GB2312" w:cs="仿宋_GB2312"/>
          <w:kern w:val="2"/>
          <w:sz w:val="32"/>
          <w:szCs w:val="32"/>
          <w:lang w:val="en-US" w:eastAsia="zh-CN" w:bidi="ar-SA"/>
        </w:rPr>
        <w:t>二是</w:t>
      </w:r>
      <w:r>
        <w:rPr>
          <w:rFonts w:hint="default" w:ascii="仿宋_GB2312" w:hAnsi="仿宋_GB2312" w:eastAsia="仿宋_GB2312" w:cs="仿宋_GB2312"/>
          <w:kern w:val="2"/>
          <w:sz w:val="32"/>
          <w:szCs w:val="32"/>
          <w:lang w:val="en-US" w:eastAsia="zh-CN" w:bidi="ar-SA"/>
        </w:rPr>
        <w:t>基层法治专业力量相对薄弱。司法所等基层法治机构面临人少事多压力，部分村级调解员法律专业水平和调解技巧有待提升，队伍稳定性需增强。原因在于基层法治人才引进、培养和激励机制有待完善。</w:t>
      </w:r>
      <w:r>
        <w:rPr>
          <w:rFonts w:hint="eastAsia" w:ascii="仿宋_GB2312" w:hAnsi="仿宋_GB2312" w:eastAsia="仿宋_GB2312" w:cs="仿宋_GB2312"/>
          <w:kern w:val="2"/>
          <w:sz w:val="32"/>
          <w:szCs w:val="32"/>
          <w:lang w:val="en-US" w:eastAsia="zh-CN" w:bidi="ar-SA"/>
        </w:rPr>
        <w:t>三是</w:t>
      </w:r>
      <w:r>
        <w:rPr>
          <w:rFonts w:hint="default" w:ascii="仿宋_GB2312" w:hAnsi="仿宋_GB2312" w:eastAsia="仿宋_GB2312" w:cs="仿宋_GB2312"/>
          <w:kern w:val="2"/>
          <w:sz w:val="32"/>
          <w:szCs w:val="32"/>
          <w:lang w:val="en-US" w:eastAsia="zh-CN" w:bidi="ar-SA"/>
        </w:rPr>
        <w:t>矛盾纠纷多元化解机制面临新挑战。随着经济社会发展，</w:t>
      </w:r>
      <w:r>
        <w:rPr>
          <w:rFonts w:hint="eastAsia" w:ascii="仿宋_GB2312" w:hAnsi="仿宋_GB2312" w:eastAsia="仿宋_GB2312" w:cs="仿宋_GB2312"/>
          <w:kern w:val="2"/>
          <w:sz w:val="32"/>
          <w:szCs w:val="32"/>
          <w:lang w:val="en-US" w:eastAsia="zh-CN" w:bidi="ar-SA"/>
        </w:rPr>
        <w:t>乡村基层治理的不断深化改革，存在的</w:t>
      </w:r>
      <w:r>
        <w:rPr>
          <w:rFonts w:hint="default" w:ascii="仿宋_GB2312" w:hAnsi="仿宋_GB2312" w:eastAsia="仿宋_GB2312" w:cs="仿宋_GB2312"/>
          <w:kern w:val="2"/>
          <w:sz w:val="32"/>
          <w:szCs w:val="32"/>
          <w:lang w:val="en-US" w:eastAsia="zh-CN" w:bidi="ar-SA"/>
        </w:rPr>
        <w:t>矛盾纠纷类型更趋多样复杂，特别是新兴领域矛盾化解对专业性和协同性要求更高，现有调解资源与手段面临考验。原因在于跨部门、跨层级协同联动的深度和效率有待提升，社会力量参与化</w:t>
      </w:r>
      <w:r>
        <w:rPr>
          <w:rFonts w:hint="eastAsia" w:ascii="仿宋_GB2312" w:hAnsi="仿宋_GB2312" w:eastAsia="仿宋_GB2312" w:cs="仿宋_GB2312"/>
          <w:kern w:val="2"/>
          <w:sz w:val="32"/>
          <w:szCs w:val="32"/>
          <w:lang w:val="en-US" w:eastAsia="zh-CN" w:bidi="ar-SA"/>
        </w:rPr>
        <w:t>解的渠道可进一步拓宽。</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整改情况：进一步强化法治宣传的精准性与实效性。强化对宣传形式创新，尽量适应差异化普法需求。提升科技赋能法治建设水平。探索大数据、人工智能等现代信息技术在风险预警、执法监管、法律服务中的应用，提升“智慧法治”建设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四、下一年度推进法治政府建设的主要工作安排</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2026年，我乡将坚持问题导向，靶向施策，全力推动法治政府建设再上新台阶。</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default"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（一）</w:t>
      </w:r>
      <w:r>
        <w:rPr>
          <w:rFonts w:hint="default" w:ascii="楷体_GB2312" w:hAnsi="楷体_GB2312" w:eastAsia="楷体_GB2312" w:cs="楷体_GB2312"/>
          <w:b w:val="0"/>
          <w:bCs w:val="0"/>
          <w:kern w:val="2"/>
          <w:sz w:val="32"/>
          <w:szCs w:val="32"/>
          <w:lang w:val="en-US" w:eastAsia="zh-CN" w:bidi="ar-SA"/>
        </w:rPr>
        <w:t>持续压实法治建设领导责任</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不断完善党政主要负责人履行推进法治建设第一责任人职责机制，强化督查考核。深化领导干部带头</w:t>
      </w:r>
      <w:r>
        <w:rPr>
          <w:rFonts w:hint="eastAsia" w:ascii="仿宋_GB2312" w:hAnsi="仿宋_GB2312" w:eastAsia="仿宋_GB2312" w:cs="仿宋_GB2312"/>
          <w:kern w:val="2"/>
          <w:sz w:val="32"/>
          <w:szCs w:val="32"/>
          <w:lang w:val="en-US" w:eastAsia="zh-CN" w:bidi="ar-SA"/>
        </w:rPr>
        <w:t>遵</w:t>
      </w:r>
      <w:r>
        <w:rPr>
          <w:rFonts w:hint="default" w:ascii="仿宋_GB2312" w:hAnsi="仿宋_GB2312" w:eastAsia="仿宋_GB2312" w:cs="仿宋_GB2312"/>
          <w:kern w:val="2"/>
          <w:sz w:val="32"/>
          <w:szCs w:val="32"/>
          <w:lang w:val="en-US" w:eastAsia="zh-CN" w:bidi="ar-SA"/>
        </w:rPr>
        <w:t>法学法守法用法，提升依法决策水平。</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default" w:ascii="楷体_GB2312" w:hAnsi="楷体_GB2312" w:eastAsia="楷体_GB2312" w:cs="楷体_GB2312"/>
          <w:b w:val="0"/>
          <w:bCs w:val="0"/>
          <w:kern w:val="2"/>
          <w:sz w:val="32"/>
          <w:szCs w:val="32"/>
          <w:lang w:val="en-US" w:eastAsia="zh-CN" w:bidi="ar-SA"/>
        </w:rPr>
      </w:pPr>
      <w:r>
        <w:rPr>
          <w:rFonts w:hint="default" w:ascii="楷体_GB2312" w:hAnsi="楷体_GB2312" w:eastAsia="楷体_GB2312" w:cs="楷体_GB2312"/>
          <w:b w:val="0"/>
          <w:bCs w:val="0"/>
          <w:kern w:val="2"/>
          <w:sz w:val="32"/>
          <w:szCs w:val="32"/>
          <w:lang w:val="en-US" w:eastAsia="zh-CN" w:bidi="ar-SA"/>
        </w:rPr>
        <w:t>（二）全面提升依法行政能力水平</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深化综合行政执法体制改革，加强执法人员资格管理和业务培训，严格落实行政执法“三项制度”。健全行政决策合法性审查和规范性文件管理机制，强化行政权力运行监督。</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default" w:ascii="楷体_GB2312" w:hAnsi="楷体_GB2312" w:eastAsia="楷体_GB2312" w:cs="楷体_GB2312"/>
          <w:b w:val="0"/>
          <w:bCs w:val="0"/>
          <w:kern w:val="2"/>
          <w:sz w:val="32"/>
          <w:szCs w:val="32"/>
          <w:lang w:val="en-US" w:eastAsia="zh-CN" w:bidi="ar-SA"/>
        </w:rPr>
      </w:pPr>
      <w:r>
        <w:rPr>
          <w:rFonts w:hint="default" w:ascii="楷体_GB2312" w:hAnsi="楷体_GB2312" w:eastAsia="楷体_GB2312" w:cs="楷体_GB2312"/>
          <w:b w:val="0"/>
          <w:bCs w:val="0"/>
          <w:kern w:val="2"/>
          <w:sz w:val="32"/>
          <w:szCs w:val="32"/>
          <w:lang w:val="en-US" w:eastAsia="zh-CN" w:bidi="ar-SA"/>
        </w:rPr>
        <w:t>（三）深化矛盾纠纷预防化解体系建设</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坚持和发展新时代“枫桥经验”，优化“警调对接”“访调对接”等机制。加强专职人民调解员队伍建设与管理，落实“一案一补”，提升专业能力。强化矛盾纠纷源头排查和预警研判，着力化解信访积案。</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default" w:ascii="楷体_GB2312" w:hAnsi="楷体_GB2312" w:eastAsia="楷体_GB2312" w:cs="楷体_GB2312"/>
          <w:b w:val="0"/>
          <w:bCs w:val="0"/>
          <w:kern w:val="2"/>
          <w:sz w:val="32"/>
          <w:szCs w:val="32"/>
          <w:lang w:val="en-US" w:eastAsia="zh-CN" w:bidi="ar-SA"/>
        </w:rPr>
      </w:pPr>
      <w:r>
        <w:rPr>
          <w:rFonts w:hint="default" w:ascii="楷体_GB2312" w:hAnsi="楷体_GB2312" w:eastAsia="楷体_GB2312" w:cs="楷体_GB2312"/>
          <w:b w:val="0"/>
          <w:bCs w:val="0"/>
          <w:kern w:val="2"/>
          <w:sz w:val="32"/>
          <w:szCs w:val="32"/>
          <w:lang w:val="en-US" w:eastAsia="zh-CN" w:bidi="ar-SA"/>
        </w:rPr>
        <w:t>（四）增强法治宣传教育实效</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创新普法形式载体，充分运用新媒体，开展互动式、分众化普法。深化“法律明白人”培养工程，加强以案释法。持续开展“</w:t>
      </w:r>
      <w:r>
        <w:rPr>
          <w:rFonts w:hint="eastAsia" w:ascii="仿宋_GB2312" w:hAnsi="仿宋_GB2312" w:eastAsia="仿宋_GB2312" w:cs="仿宋_GB2312"/>
          <w:kern w:val="2"/>
          <w:sz w:val="32"/>
          <w:szCs w:val="32"/>
          <w:lang w:val="en-US" w:eastAsia="zh-CN" w:bidi="ar-SA"/>
        </w:rPr>
        <w:t>八五普法</w:t>
      </w:r>
      <w:r>
        <w:rPr>
          <w:rFonts w:hint="default" w:ascii="仿宋_GB2312" w:hAnsi="仿宋_GB2312" w:eastAsia="仿宋_GB2312" w:cs="仿宋_GB2312"/>
          <w:kern w:val="2"/>
          <w:sz w:val="32"/>
          <w:szCs w:val="32"/>
          <w:lang w:val="en-US" w:eastAsia="zh-CN" w:bidi="ar-SA"/>
        </w:rPr>
        <w:t>”，营造浓厚法治氛围。</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default" w:ascii="楷体_GB2312" w:hAnsi="楷体_GB2312" w:eastAsia="楷体_GB2312" w:cs="楷体_GB2312"/>
          <w:b w:val="0"/>
          <w:bCs w:val="0"/>
          <w:kern w:val="2"/>
          <w:sz w:val="32"/>
          <w:szCs w:val="32"/>
          <w:lang w:val="en-US" w:eastAsia="zh-CN" w:bidi="ar-SA"/>
        </w:rPr>
      </w:pPr>
      <w:r>
        <w:rPr>
          <w:rFonts w:hint="default" w:ascii="楷体_GB2312" w:hAnsi="楷体_GB2312" w:eastAsia="楷体_GB2312" w:cs="楷体_GB2312"/>
          <w:b w:val="0"/>
          <w:bCs w:val="0"/>
          <w:kern w:val="2"/>
          <w:sz w:val="32"/>
          <w:szCs w:val="32"/>
          <w:lang w:val="en-US" w:eastAsia="zh-CN" w:bidi="ar-SA"/>
        </w:rPr>
        <w:t>（五）优化公共法律服务供给</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完善覆盖城乡的公共法律服务网络，提升站点服务效能。加强对村法律顾问</w:t>
      </w:r>
      <w:r>
        <w:rPr>
          <w:rFonts w:hint="eastAsia" w:ascii="仿宋_GB2312" w:hAnsi="仿宋_GB2312" w:eastAsia="仿宋_GB2312" w:cs="仿宋_GB2312"/>
          <w:kern w:val="2"/>
          <w:sz w:val="32"/>
          <w:szCs w:val="32"/>
          <w:lang w:val="en-US" w:eastAsia="zh-CN" w:bidi="ar-SA"/>
        </w:rPr>
        <w:t>、村级矛调员</w:t>
      </w:r>
      <w:r>
        <w:rPr>
          <w:rFonts w:hint="default" w:ascii="仿宋_GB2312" w:hAnsi="仿宋_GB2312" w:eastAsia="仿宋_GB2312" w:cs="仿宋_GB2312"/>
          <w:kern w:val="2"/>
          <w:sz w:val="32"/>
          <w:szCs w:val="32"/>
          <w:lang w:val="en-US" w:eastAsia="zh-CN" w:bidi="ar-SA"/>
        </w:rPr>
        <w:t>的督导考核。扩大法律援助覆盖面，做到应援尽援。</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default" w:ascii="楷体_GB2312" w:hAnsi="楷体_GB2312" w:eastAsia="楷体_GB2312" w:cs="楷体_GB2312"/>
          <w:b w:val="0"/>
          <w:bCs w:val="0"/>
          <w:kern w:val="2"/>
          <w:sz w:val="32"/>
          <w:szCs w:val="32"/>
          <w:lang w:val="en-US" w:eastAsia="zh-CN" w:bidi="ar-SA"/>
        </w:rPr>
      </w:pPr>
      <w:r>
        <w:rPr>
          <w:rFonts w:hint="default" w:ascii="楷体_GB2312" w:hAnsi="楷体_GB2312" w:eastAsia="楷体_GB2312" w:cs="楷体_GB2312"/>
          <w:b w:val="0"/>
          <w:bCs w:val="0"/>
          <w:kern w:val="2"/>
          <w:sz w:val="32"/>
          <w:szCs w:val="32"/>
          <w:lang w:val="en-US" w:eastAsia="zh-CN" w:bidi="ar-SA"/>
        </w:rPr>
        <w:t>（六）强化基层社会治理法治保障</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default" w:ascii="仿宋" w:hAnsi="仿宋" w:eastAsia="仿宋" w:cs="仿宋"/>
          <w:kern w:val="2"/>
          <w:sz w:val="32"/>
          <w:szCs w:val="32"/>
          <w:lang w:val="en-US" w:eastAsia="zh-CN" w:bidi="ar-SA"/>
        </w:rPr>
      </w:pPr>
      <w:r>
        <w:rPr>
          <w:rFonts w:hint="default" w:ascii="仿宋_GB2312" w:hAnsi="仿宋_GB2312" w:eastAsia="仿宋_GB2312" w:cs="仿宋_GB2312"/>
          <w:kern w:val="2"/>
          <w:sz w:val="32"/>
          <w:szCs w:val="32"/>
          <w:lang w:val="en-US" w:eastAsia="zh-CN" w:bidi="ar-SA"/>
        </w:rPr>
        <w:t>常态化推进平安建设，严厉打击违法犯罪。完善特殊人群服务管理。积极探索“智慧综治”“智慧法治”建设，提升社会治理智能化水平。持续做好综治保险等工作，夯实基层善治根基。</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default" w:ascii="楷体_GB2312" w:hAnsi="楷体_GB2312" w:eastAsia="楷体_GB2312" w:cs="楷体_GB2312"/>
          <w:b w:val="0"/>
          <w:bCs w:val="0"/>
          <w:kern w:val="2"/>
          <w:sz w:val="32"/>
          <w:szCs w:val="32"/>
          <w:lang w:val="en-US" w:eastAsia="zh-CN" w:bidi="ar-SA"/>
        </w:rPr>
      </w:pPr>
      <w:r>
        <w:rPr>
          <w:rFonts w:hint="default" w:ascii="楷体_GB2312" w:hAnsi="楷体_GB2312" w:eastAsia="楷体_GB2312" w:cs="楷体_GB2312"/>
          <w:b w:val="0"/>
          <w:bCs w:val="0"/>
          <w:kern w:val="2"/>
          <w:sz w:val="32"/>
          <w:szCs w:val="32"/>
          <w:lang w:val="en-US" w:eastAsia="zh-CN" w:bidi="ar-SA"/>
        </w:rPr>
        <w:t>（七）加强法治工作队伍建设</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firstLine="640" w:firstLineChars="200"/>
        <w:textAlignment w:val="auto"/>
        <w:rPr>
          <w:rFonts w:hint="default" w:ascii="仿宋" w:hAnsi="仿宋" w:eastAsia="仿宋" w:cs="仿宋"/>
          <w:kern w:val="2"/>
          <w:sz w:val="32"/>
          <w:szCs w:val="32"/>
          <w:lang w:val="en-US" w:eastAsia="zh-CN" w:bidi="ar-SA"/>
        </w:rPr>
      </w:pPr>
      <w:r>
        <w:rPr>
          <w:rFonts w:hint="eastAsia" w:ascii="仿宋_GB2312" w:hAnsi="仿宋_GB2312" w:eastAsia="仿宋_GB2312" w:cs="仿宋_GB2312"/>
          <w:kern w:val="2"/>
          <w:sz w:val="32"/>
          <w:szCs w:val="32"/>
          <w:lang w:val="en-US" w:eastAsia="zh-CN" w:bidi="ar-SA"/>
        </w:rPr>
        <w:t>配齐配强基层法治力量，加大培训力度。广泛动员社会力量参与法治实践，构建共建共治共享的法治社会格局</w:t>
      </w:r>
      <w:r>
        <w:rPr>
          <w:rFonts w:hint="default" w:ascii="仿宋" w:hAnsi="仿宋" w:eastAsia="仿宋" w:cs="仿宋"/>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仿宋" w:hAnsi="仿宋" w:eastAsia="仿宋" w:cs="仿宋"/>
          <w:sz w:val="32"/>
          <w:szCs w:val="32"/>
          <w:lang w:val="en-US" w:eastAsia="zh-CN"/>
        </w:rPr>
      </w:pPr>
      <w:r>
        <w:rPr>
          <w:rFonts w:hint="eastAsia" w:ascii="仿宋_GB2312" w:hAnsi="仿宋_GB2312" w:eastAsia="仿宋_GB2312" w:cs="仿宋_GB2312"/>
          <w:sz w:val="32"/>
          <w:szCs w:val="32"/>
          <w:lang w:val="en-US" w:eastAsia="zh-CN"/>
        </w:rPr>
        <w:t>撰稿人姓名：赵明  13949487660</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观音寺乡人民政府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 xml:space="preserve">                              2026年2月2日</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4EAE7930"/>
    <w:rsid w:val="001A2968"/>
    <w:rsid w:val="004D6899"/>
    <w:rsid w:val="010A6538"/>
    <w:rsid w:val="01DE1773"/>
    <w:rsid w:val="021D229B"/>
    <w:rsid w:val="028E4F47"/>
    <w:rsid w:val="0350044F"/>
    <w:rsid w:val="03D66BA6"/>
    <w:rsid w:val="041E22FB"/>
    <w:rsid w:val="05092FAB"/>
    <w:rsid w:val="05575AC4"/>
    <w:rsid w:val="05C80770"/>
    <w:rsid w:val="05FB5BFC"/>
    <w:rsid w:val="07697D31"/>
    <w:rsid w:val="077F1302"/>
    <w:rsid w:val="07F615C4"/>
    <w:rsid w:val="080D2DB2"/>
    <w:rsid w:val="09A908B8"/>
    <w:rsid w:val="09BC05EC"/>
    <w:rsid w:val="0A014251"/>
    <w:rsid w:val="0A6071C9"/>
    <w:rsid w:val="0AFB5144"/>
    <w:rsid w:val="0B116715"/>
    <w:rsid w:val="0C2661F0"/>
    <w:rsid w:val="0C5C7E64"/>
    <w:rsid w:val="0CBA3508"/>
    <w:rsid w:val="10086266"/>
    <w:rsid w:val="10240C99"/>
    <w:rsid w:val="10615A49"/>
    <w:rsid w:val="108F25B6"/>
    <w:rsid w:val="10B63FE7"/>
    <w:rsid w:val="11DB182B"/>
    <w:rsid w:val="11F76665"/>
    <w:rsid w:val="12413D84"/>
    <w:rsid w:val="12641821"/>
    <w:rsid w:val="12C86253"/>
    <w:rsid w:val="130059ED"/>
    <w:rsid w:val="131D659F"/>
    <w:rsid w:val="13217712"/>
    <w:rsid w:val="13EB21F9"/>
    <w:rsid w:val="13F310AE"/>
    <w:rsid w:val="14EB6229"/>
    <w:rsid w:val="155A0B07"/>
    <w:rsid w:val="164B6F7F"/>
    <w:rsid w:val="175C6F6A"/>
    <w:rsid w:val="17D66D1D"/>
    <w:rsid w:val="1912647A"/>
    <w:rsid w:val="19436634"/>
    <w:rsid w:val="196B16E7"/>
    <w:rsid w:val="19D379B8"/>
    <w:rsid w:val="1A1E49AB"/>
    <w:rsid w:val="1A845156"/>
    <w:rsid w:val="1B326960"/>
    <w:rsid w:val="1C424981"/>
    <w:rsid w:val="1C730FDE"/>
    <w:rsid w:val="1D1A76AB"/>
    <w:rsid w:val="1DB7314C"/>
    <w:rsid w:val="1E845724"/>
    <w:rsid w:val="1EBF050A"/>
    <w:rsid w:val="1FB42039"/>
    <w:rsid w:val="20BD6CCC"/>
    <w:rsid w:val="20D14525"/>
    <w:rsid w:val="21182154"/>
    <w:rsid w:val="21507B40"/>
    <w:rsid w:val="21E64000"/>
    <w:rsid w:val="21E87D78"/>
    <w:rsid w:val="2265761B"/>
    <w:rsid w:val="23A3664D"/>
    <w:rsid w:val="2487307B"/>
    <w:rsid w:val="2580476C"/>
    <w:rsid w:val="25EB6089"/>
    <w:rsid w:val="25F50CB6"/>
    <w:rsid w:val="263537A8"/>
    <w:rsid w:val="26A050C5"/>
    <w:rsid w:val="274517C9"/>
    <w:rsid w:val="298363D1"/>
    <w:rsid w:val="29AE18A7"/>
    <w:rsid w:val="2A385615"/>
    <w:rsid w:val="2AA84549"/>
    <w:rsid w:val="2C5524AE"/>
    <w:rsid w:val="2C5A3F68"/>
    <w:rsid w:val="2CBC42DB"/>
    <w:rsid w:val="2CC338BC"/>
    <w:rsid w:val="2CD94E8D"/>
    <w:rsid w:val="2DC31699"/>
    <w:rsid w:val="2E165C6D"/>
    <w:rsid w:val="2E1F0FC6"/>
    <w:rsid w:val="2E2959A0"/>
    <w:rsid w:val="2E4722CA"/>
    <w:rsid w:val="2E750BE6"/>
    <w:rsid w:val="2EAC037F"/>
    <w:rsid w:val="2EC15BD9"/>
    <w:rsid w:val="2F9B467C"/>
    <w:rsid w:val="30CC6AB7"/>
    <w:rsid w:val="30D37643"/>
    <w:rsid w:val="31085D41"/>
    <w:rsid w:val="312D57A8"/>
    <w:rsid w:val="31321010"/>
    <w:rsid w:val="317038E6"/>
    <w:rsid w:val="31DE4CF4"/>
    <w:rsid w:val="31DE6AA2"/>
    <w:rsid w:val="32AA2E28"/>
    <w:rsid w:val="32EE71B8"/>
    <w:rsid w:val="33890C8F"/>
    <w:rsid w:val="34670FD0"/>
    <w:rsid w:val="34E97C37"/>
    <w:rsid w:val="350D601C"/>
    <w:rsid w:val="362B4280"/>
    <w:rsid w:val="373158C6"/>
    <w:rsid w:val="3748158D"/>
    <w:rsid w:val="37FE7E9E"/>
    <w:rsid w:val="385B6EC5"/>
    <w:rsid w:val="388A34DF"/>
    <w:rsid w:val="397877DC"/>
    <w:rsid w:val="39822409"/>
    <w:rsid w:val="3A437DEA"/>
    <w:rsid w:val="3A8D375B"/>
    <w:rsid w:val="3B443E1A"/>
    <w:rsid w:val="3B5741F1"/>
    <w:rsid w:val="3B911029"/>
    <w:rsid w:val="3B9603ED"/>
    <w:rsid w:val="3BDF1D94"/>
    <w:rsid w:val="3BF21AC7"/>
    <w:rsid w:val="3D281519"/>
    <w:rsid w:val="3D850719"/>
    <w:rsid w:val="3DD86A9B"/>
    <w:rsid w:val="3E5325C6"/>
    <w:rsid w:val="3FB05F21"/>
    <w:rsid w:val="40890521"/>
    <w:rsid w:val="40AE7F87"/>
    <w:rsid w:val="40DC4AF4"/>
    <w:rsid w:val="414C3A28"/>
    <w:rsid w:val="42051E29"/>
    <w:rsid w:val="425608D6"/>
    <w:rsid w:val="4283791D"/>
    <w:rsid w:val="4336654E"/>
    <w:rsid w:val="43BB4E95"/>
    <w:rsid w:val="43BE6733"/>
    <w:rsid w:val="44354C47"/>
    <w:rsid w:val="44421112"/>
    <w:rsid w:val="44E95A32"/>
    <w:rsid w:val="459B6D2C"/>
    <w:rsid w:val="45A100BA"/>
    <w:rsid w:val="46132D66"/>
    <w:rsid w:val="46805F22"/>
    <w:rsid w:val="46AE0CE1"/>
    <w:rsid w:val="46FB537F"/>
    <w:rsid w:val="47A53E92"/>
    <w:rsid w:val="48013092"/>
    <w:rsid w:val="481E59F2"/>
    <w:rsid w:val="48B9571B"/>
    <w:rsid w:val="48C04CFB"/>
    <w:rsid w:val="48D83DF3"/>
    <w:rsid w:val="494476DB"/>
    <w:rsid w:val="49635DB3"/>
    <w:rsid w:val="4A9401EE"/>
    <w:rsid w:val="4AA06B93"/>
    <w:rsid w:val="4AC565F9"/>
    <w:rsid w:val="4B11183E"/>
    <w:rsid w:val="4B241572"/>
    <w:rsid w:val="4B3612A5"/>
    <w:rsid w:val="4BC6087B"/>
    <w:rsid w:val="4C20442F"/>
    <w:rsid w:val="4C261319"/>
    <w:rsid w:val="4D072EF9"/>
    <w:rsid w:val="4D453A21"/>
    <w:rsid w:val="4DC25072"/>
    <w:rsid w:val="4DE84AD8"/>
    <w:rsid w:val="4E86609F"/>
    <w:rsid w:val="4E9D0692"/>
    <w:rsid w:val="4EAE7930"/>
    <w:rsid w:val="4F035942"/>
    <w:rsid w:val="4F5D32A4"/>
    <w:rsid w:val="50302767"/>
    <w:rsid w:val="507408A5"/>
    <w:rsid w:val="50F73284"/>
    <w:rsid w:val="51183927"/>
    <w:rsid w:val="51271DBC"/>
    <w:rsid w:val="51C27D36"/>
    <w:rsid w:val="52A116FA"/>
    <w:rsid w:val="53AA2830"/>
    <w:rsid w:val="53DD49B3"/>
    <w:rsid w:val="54444A33"/>
    <w:rsid w:val="549A28A4"/>
    <w:rsid w:val="54AB4AB2"/>
    <w:rsid w:val="54AD25D8"/>
    <w:rsid w:val="55061CE8"/>
    <w:rsid w:val="56187F25"/>
    <w:rsid w:val="562B7C58"/>
    <w:rsid w:val="57763155"/>
    <w:rsid w:val="58086135"/>
    <w:rsid w:val="5915699E"/>
    <w:rsid w:val="59D95C1D"/>
    <w:rsid w:val="5A7D47FA"/>
    <w:rsid w:val="5A93401E"/>
    <w:rsid w:val="5AE91E90"/>
    <w:rsid w:val="5BDB3ECE"/>
    <w:rsid w:val="5C5D48E3"/>
    <w:rsid w:val="5C7E485A"/>
    <w:rsid w:val="5E975130"/>
    <w:rsid w:val="5EAA7B88"/>
    <w:rsid w:val="5F4D50E3"/>
    <w:rsid w:val="5F7408C2"/>
    <w:rsid w:val="5F927999"/>
    <w:rsid w:val="5F9C5723"/>
    <w:rsid w:val="5FA97E40"/>
    <w:rsid w:val="60A01243"/>
    <w:rsid w:val="60FD48E7"/>
    <w:rsid w:val="616109D2"/>
    <w:rsid w:val="619F14FA"/>
    <w:rsid w:val="62E93375"/>
    <w:rsid w:val="62F87114"/>
    <w:rsid w:val="63FD075A"/>
    <w:rsid w:val="643A375C"/>
    <w:rsid w:val="64CD45D0"/>
    <w:rsid w:val="65031DA0"/>
    <w:rsid w:val="652266CA"/>
    <w:rsid w:val="660758C0"/>
    <w:rsid w:val="66636F9A"/>
    <w:rsid w:val="67087B42"/>
    <w:rsid w:val="675863D3"/>
    <w:rsid w:val="678E44EB"/>
    <w:rsid w:val="67900263"/>
    <w:rsid w:val="6A1D1B56"/>
    <w:rsid w:val="6B4F5D3F"/>
    <w:rsid w:val="6B7E03D2"/>
    <w:rsid w:val="6C027255"/>
    <w:rsid w:val="6CCE7137"/>
    <w:rsid w:val="6CDE381E"/>
    <w:rsid w:val="6D617FAC"/>
    <w:rsid w:val="6D8A305E"/>
    <w:rsid w:val="6DF8446C"/>
    <w:rsid w:val="6EC24A7A"/>
    <w:rsid w:val="6EFC648F"/>
    <w:rsid w:val="6F2B261F"/>
    <w:rsid w:val="6F5E47A3"/>
    <w:rsid w:val="6FFD045F"/>
    <w:rsid w:val="700C41FF"/>
    <w:rsid w:val="705F07D2"/>
    <w:rsid w:val="70710506"/>
    <w:rsid w:val="709D12FB"/>
    <w:rsid w:val="726454F7"/>
    <w:rsid w:val="7318110C"/>
    <w:rsid w:val="731D3989"/>
    <w:rsid w:val="733F0D8F"/>
    <w:rsid w:val="743261FE"/>
    <w:rsid w:val="74373814"/>
    <w:rsid w:val="74586320"/>
    <w:rsid w:val="74CA4688"/>
    <w:rsid w:val="75023E22"/>
    <w:rsid w:val="76000338"/>
    <w:rsid w:val="765D3A06"/>
    <w:rsid w:val="7782124A"/>
    <w:rsid w:val="786077DD"/>
    <w:rsid w:val="789B6A68"/>
    <w:rsid w:val="789C633C"/>
    <w:rsid w:val="78B10039"/>
    <w:rsid w:val="78DD498A"/>
    <w:rsid w:val="792C76C0"/>
    <w:rsid w:val="7B4707E1"/>
    <w:rsid w:val="7C907F65"/>
    <w:rsid w:val="7DC0487A"/>
    <w:rsid w:val="7E1A21DD"/>
    <w:rsid w:val="7E327526"/>
    <w:rsid w:val="7EE12CFA"/>
    <w:rsid w:val="7F1B7FBA"/>
    <w:rsid w:val="7F6556D9"/>
    <w:rsid w:val="7F7D6EC7"/>
    <w:rsid w:val="7FC93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3158</Words>
  <Characters>3228</Characters>
  <Lines>0</Lines>
  <Paragraphs>0</Paragraphs>
  <TotalTime>8</TotalTime>
  <ScaleCrop>false</ScaleCrop>
  <LinksUpToDate>false</LinksUpToDate>
  <CharactersWithSpaces>3279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2026-02-03T01:13:00Z</dcterms:created>
  <dc:creator>X.</dc:creator>
  <cp:lastModifiedBy>陈哇塞</cp:lastModifiedBy>
  <dcterms:modified xsi:type="dcterms:W3CDTF">2026-02-05T02:06:48Z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45AD8554A57C40C483067791C51F3E6C_13</vt:lpwstr>
  </property>
  <property fmtid="{D5CDD505-2E9C-101B-9397-08002B2CF9AE}" pid="4" name="KSOTemplateDocerSaveRecord">
    <vt:lpwstr>eyJoZGlkIjoiMmE5ZDUyNmYxN2I2YjM3MjAwODNkZTkwZDUwYTBmN2UiLCJ1c2VySWQiOiI4OTE1NDE0MzgifQ==</vt:lpwstr>
  </property>
</Properties>
</file>